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AFEEC" w14:textId="77777777" w:rsidR="0044294B" w:rsidRPr="00661944" w:rsidRDefault="0044294B" w:rsidP="001511EF">
      <w:pPr>
        <w:jc w:val="center"/>
        <w:rPr>
          <w:rFonts w:ascii="Times New Roman" w:hAnsi="Times New Roman"/>
          <w:sz w:val="32"/>
          <w:szCs w:val="32"/>
        </w:rPr>
      </w:pPr>
      <w:bookmarkStart w:id="0" w:name="_Toc413845603"/>
      <w:bookmarkStart w:id="1" w:name="_Toc444853902"/>
    </w:p>
    <w:p w14:paraId="0DC2975B" w14:textId="77777777" w:rsidR="0044294B" w:rsidRPr="00661944" w:rsidRDefault="0044294B" w:rsidP="001511EF">
      <w:pPr>
        <w:jc w:val="center"/>
        <w:rPr>
          <w:rFonts w:ascii="Times New Roman" w:hAnsi="Times New Roman"/>
          <w:sz w:val="32"/>
          <w:szCs w:val="32"/>
        </w:rPr>
      </w:pPr>
    </w:p>
    <w:p w14:paraId="7D352C96" w14:textId="77777777" w:rsidR="0044294B" w:rsidRPr="00661944" w:rsidRDefault="0044294B" w:rsidP="001511EF">
      <w:pPr>
        <w:jc w:val="center"/>
        <w:rPr>
          <w:rFonts w:ascii="Times New Roman" w:hAnsi="Times New Roman"/>
          <w:sz w:val="32"/>
          <w:szCs w:val="32"/>
        </w:rPr>
      </w:pPr>
    </w:p>
    <w:p w14:paraId="7BFC6EF9" w14:textId="77777777" w:rsidR="0044294B" w:rsidRPr="00661944" w:rsidRDefault="0044294B" w:rsidP="001511EF">
      <w:pPr>
        <w:jc w:val="center"/>
        <w:rPr>
          <w:rFonts w:ascii="Times New Roman" w:hAnsi="Times New Roman"/>
          <w:sz w:val="32"/>
          <w:szCs w:val="32"/>
        </w:rPr>
      </w:pPr>
    </w:p>
    <w:p w14:paraId="1E3A49A9" w14:textId="77777777" w:rsidR="0044294B" w:rsidRPr="00661944" w:rsidRDefault="0044294B" w:rsidP="001511EF">
      <w:pPr>
        <w:jc w:val="center"/>
        <w:rPr>
          <w:rFonts w:ascii="Times New Roman" w:hAnsi="Times New Roman"/>
          <w:sz w:val="32"/>
          <w:szCs w:val="32"/>
        </w:rPr>
      </w:pPr>
    </w:p>
    <w:p w14:paraId="3D288DF8" w14:textId="77777777" w:rsidR="0044294B" w:rsidRPr="00661944" w:rsidRDefault="0044294B" w:rsidP="001511EF">
      <w:pPr>
        <w:jc w:val="center"/>
        <w:rPr>
          <w:rFonts w:ascii="Times New Roman" w:hAnsi="Times New Roman"/>
          <w:sz w:val="32"/>
          <w:szCs w:val="32"/>
        </w:rPr>
      </w:pPr>
    </w:p>
    <w:p w14:paraId="57DB3810" w14:textId="77777777" w:rsidR="0044294B" w:rsidRPr="00661944" w:rsidRDefault="0044294B" w:rsidP="001511EF">
      <w:pPr>
        <w:jc w:val="center"/>
        <w:rPr>
          <w:rFonts w:ascii="Times New Roman" w:hAnsi="Times New Roman"/>
          <w:sz w:val="32"/>
          <w:szCs w:val="32"/>
        </w:rPr>
      </w:pPr>
    </w:p>
    <w:p w14:paraId="100296E8" w14:textId="77777777" w:rsidR="0044294B" w:rsidRPr="00661944" w:rsidRDefault="0044294B" w:rsidP="001511EF">
      <w:pPr>
        <w:jc w:val="center"/>
        <w:rPr>
          <w:rFonts w:ascii="Times New Roman" w:hAnsi="Times New Roman"/>
          <w:sz w:val="32"/>
          <w:szCs w:val="32"/>
        </w:rPr>
      </w:pPr>
    </w:p>
    <w:p w14:paraId="4E63F4A2" w14:textId="77777777" w:rsidR="0044294B" w:rsidRPr="00661944" w:rsidRDefault="0044294B" w:rsidP="001511EF">
      <w:pPr>
        <w:jc w:val="center"/>
        <w:rPr>
          <w:rFonts w:ascii="Times New Roman" w:hAnsi="Times New Roman"/>
          <w:sz w:val="32"/>
          <w:szCs w:val="32"/>
        </w:rPr>
      </w:pPr>
    </w:p>
    <w:p w14:paraId="6BACC716" w14:textId="77777777" w:rsidR="0044294B" w:rsidRPr="00661944" w:rsidRDefault="0044294B" w:rsidP="001511EF">
      <w:pPr>
        <w:jc w:val="center"/>
        <w:rPr>
          <w:rFonts w:ascii="Times New Roman" w:hAnsi="Times New Roman"/>
          <w:sz w:val="32"/>
          <w:szCs w:val="32"/>
        </w:rPr>
      </w:pPr>
    </w:p>
    <w:p w14:paraId="5E5E87D5" w14:textId="77777777" w:rsidR="0044294B" w:rsidRPr="00661944" w:rsidRDefault="0044294B" w:rsidP="001511EF">
      <w:pPr>
        <w:jc w:val="center"/>
        <w:rPr>
          <w:rFonts w:ascii="Times New Roman" w:hAnsi="Times New Roman"/>
          <w:sz w:val="32"/>
          <w:szCs w:val="32"/>
        </w:rPr>
      </w:pPr>
    </w:p>
    <w:p w14:paraId="6B8DE57F" w14:textId="77777777" w:rsidR="0044294B" w:rsidRPr="00661944" w:rsidRDefault="0044294B" w:rsidP="001511EF">
      <w:pPr>
        <w:jc w:val="center"/>
        <w:rPr>
          <w:rFonts w:ascii="Times New Roman" w:hAnsi="Times New Roman"/>
          <w:sz w:val="32"/>
          <w:szCs w:val="32"/>
        </w:rPr>
      </w:pPr>
    </w:p>
    <w:p w14:paraId="3DAA214A" w14:textId="77777777" w:rsidR="0044294B" w:rsidRPr="00661944" w:rsidRDefault="0044294B" w:rsidP="001511EF">
      <w:pPr>
        <w:jc w:val="center"/>
        <w:rPr>
          <w:rFonts w:ascii="Times New Roman" w:hAnsi="Times New Roman"/>
          <w:sz w:val="32"/>
          <w:szCs w:val="32"/>
        </w:rPr>
      </w:pPr>
    </w:p>
    <w:p w14:paraId="42CBD9F1" w14:textId="77777777" w:rsidR="0044294B" w:rsidRPr="00661944" w:rsidRDefault="0044294B" w:rsidP="001511EF">
      <w:pPr>
        <w:jc w:val="center"/>
        <w:rPr>
          <w:rFonts w:ascii="Times New Roman" w:hAnsi="Times New Roman"/>
          <w:sz w:val="32"/>
          <w:szCs w:val="32"/>
        </w:rPr>
      </w:pPr>
    </w:p>
    <w:p w14:paraId="2174C606" w14:textId="77777777" w:rsidR="0044294B" w:rsidRPr="00661944" w:rsidRDefault="0044294B" w:rsidP="001511EF">
      <w:pPr>
        <w:jc w:val="center"/>
        <w:rPr>
          <w:rFonts w:ascii="Times New Roman" w:hAnsi="Times New Roman"/>
          <w:sz w:val="32"/>
          <w:szCs w:val="32"/>
        </w:rPr>
      </w:pPr>
    </w:p>
    <w:p w14:paraId="17DD94FF" w14:textId="77777777" w:rsidR="0044294B" w:rsidRPr="00661944" w:rsidRDefault="0044294B" w:rsidP="001511EF">
      <w:pPr>
        <w:jc w:val="center"/>
        <w:rPr>
          <w:rFonts w:ascii="Times New Roman" w:hAnsi="Times New Roman"/>
          <w:sz w:val="32"/>
          <w:szCs w:val="32"/>
        </w:rPr>
      </w:pPr>
    </w:p>
    <w:p w14:paraId="2AA9B2AF" w14:textId="77777777" w:rsidR="0044294B" w:rsidRPr="00661944" w:rsidRDefault="0044294B" w:rsidP="001511EF">
      <w:pPr>
        <w:jc w:val="center"/>
        <w:rPr>
          <w:rFonts w:ascii="Times New Roman" w:hAnsi="Times New Roman"/>
          <w:sz w:val="32"/>
          <w:szCs w:val="32"/>
        </w:rPr>
      </w:pPr>
    </w:p>
    <w:p w14:paraId="4B38B851" w14:textId="77777777" w:rsidR="0044294B" w:rsidRPr="00661944" w:rsidRDefault="0044294B" w:rsidP="001511EF">
      <w:pPr>
        <w:jc w:val="center"/>
        <w:rPr>
          <w:rFonts w:ascii="Times New Roman" w:hAnsi="Times New Roman"/>
          <w:sz w:val="32"/>
          <w:szCs w:val="32"/>
        </w:rPr>
      </w:pPr>
    </w:p>
    <w:p w14:paraId="5A03E5F9" w14:textId="77777777" w:rsidR="0044294B" w:rsidRPr="00661944" w:rsidRDefault="0044294B" w:rsidP="001511EF">
      <w:pPr>
        <w:jc w:val="center"/>
        <w:rPr>
          <w:rFonts w:ascii="Times New Roman" w:hAnsi="Times New Roman"/>
          <w:sz w:val="32"/>
          <w:szCs w:val="32"/>
        </w:rPr>
      </w:pPr>
    </w:p>
    <w:p w14:paraId="629A6689" w14:textId="21302F57" w:rsidR="001511EF" w:rsidRPr="00661944" w:rsidRDefault="00AE1283" w:rsidP="001511EF">
      <w:pPr>
        <w:jc w:val="center"/>
        <w:rPr>
          <w:rFonts w:ascii="Times New Roman" w:hAnsi="Times New Roman"/>
          <w:sz w:val="32"/>
          <w:szCs w:val="32"/>
        </w:rPr>
      </w:pPr>
      <w:r w:rsidRPr="00661944">
        <w:rPr>
          <w:rFonts w:ascii="Times New Roman" w:hAnsi="Times New Roman"/>
          <w:sz w:val="32"/>
          <w:szCs w:val="32"/>
        </w:rPr>
        <w:t xml:space="preserve">Report on the Implementation of the Employment and Social Policy Reform Programme in the process of accession of the Republic of Serbia to the European Union for </w:t>
      </w:r>
      <w:r w:rsidR="00AD5AC4" w:rsidRPr="00661944">
        <w:rPr>
          <w:rFonts w:ascii="Times New Roman" w:hAnsi="Times New Roman"/>
          <w:sz w:val="32"/>
          <w:szCs w:val="32"/>
        </w:rPr>
        <w:t>2018</w:t>
      </w:r>
    </w:p>
    <w:p w14:paraId="585C70E2" w14:textId="77777777" w:rsidR="007908CC" w:rsidRPr="00661944" w:rsidRDefault="007908CC" w:rsidP="003A2971">
      <w:pPr>
        <w:jc w:val="center"/>
        <w:rPr>
          <w:i/>
        </w:rPr>
      </w:pPr>
    </w:p>
    <w:p w14:paraId="6D636325" w14:textId="5747DD25" w:rsidR="0044294B" w:rsidRPr="00661944" w:rsidRDefault="0044294B" w:rsidP="003A2971">
      <w:pPr>
        <w:jc w:val="center"/>
        <w:rPr>
          <w:i/>
        </w:rPr>
      </w:pPr>
    </w:p>
    <w:p w14:paraId="7AFBA9B5" w14:textId="77777777" w:rsidR="00BD7303" w:rsidRPr="00661944" w:rsidRDefault="00BD7303" w:rsidP="003A2971">
      <w:pPr>
        <w:jc w:val="center"/>
        <w:rPr>
          <w:i/>
        </w:rPr>
      </w:pPr>
    </w:p>
    <w:p w14:paraId="18DF6281" w14:textId="77777777" w:rsidR="0044294B" w:rsidRPr="00661944" w:rsidRDefault="0044294B" w:rsidP="003A2971">
      <w:pPr>
        <w:jc w:val="center"/>
        <w:rPr>
          <w:i/>
        </w:rPr>
      </w:pPr>
    </w:p>
    <w:p w14:paraId="4CD29D3E" w14:textId="77777777" w:rsidR="0044294B" w:rsidRPr="00661944" w:rsidRDefault="0044294B" w:rsidP="003A2971">
      <w:pPr>
        <w:jc w:val="center"/>
        <w:rPr>
          <w:i/>
        </w:rPr>
      </w:pPr>
    </w:p>
    <w:p w14:paraId="46E73E12" w14:textId="77777777" w:rsidR="0044294B" w:rsidRPr="00661944" w:rsidRDefault="0044294B" w:rsidP="003A2971">
      <w:pPr>
        <w:jc w:val="center"/>
        <w:rPr>
          <w:i/>
        </w:rPr>
      </w:pPr>
    </w:p>
    <w:p w14:paraId="30451D9E" w14:textId="77777777" w:rsidR="0044294B" w:rsidRPr="00661944" w:rsidRDefault="0044294B" w:rsidP="003A2971">
      <w:pPr>
        <w:jc w:val="center"/>
        <w:rPr>
          <w:i/>
        </w:rPr>
      </w:pPr>
    </w:p>
    <w:p w14:paraId="668E1182" w14:textId="77777777" w:rsidR="0044294B" w:rsidRPr="00661944" w:rsidRDefault="0044294B" w:rsidP="003A2971">
      <w:pPr>
        <w:jc w:val="center"/>
        <w:rPr>
          <w:i/>
        </w:rPr>
      </w:pPr>
    </w:p>
    <w:p w14:paraId="7342A3A1" w14:textId="77777777" w:rsidR="0044294B" w:rsidRPr="00661944" w:rsidRDefault="0044294B" w:rsidP="003A2971">
      <w:pPr>
        <w:jc w:val="center"/>
        <w:rPr>
          <w:i/>
        </w:rPr>
      </w:pPr>
    </w:p>
    <w:p w14:paraId="5E8C5DE8" w14:textId="77777777" w:rsidR="0044294B" w:rsidRPr="00661944" w:rsidRDefault="0044294B" w:rsidP="003A2971">
      <w:pPr>
        <w:jc w:val="center"/>
        <w:rPr>
          <w:i/>
        </w:rPr>
      </w:pPr>
    </w:p>
    <w:p w14:paraId="49FB8863" w14:textId="77777777" w:rsidR="0044294B" w:rsidRPr="00661944" w:rsidRDefault="0044294B" w:rsidP="003A2971">
      <w:pPr>
        <w:jc w:val="center"/>
        <w:rPr>
          <w:i/>
        </w:rPr>
      </w:pPr>
    </w:p>
    <w:p w14:paraId="51AC2883" w14:textId="77777777" w:rsidR="0044294B" w:rsidRPr="00661944" w:rsidRDefault="0044294B" w:rsidP="003A2971">
      <w:pPr>
        <w:jc w:val="center"/>
        <w:rPr>
          <w:i/>
        </w:rPr>
      </w:pPr>
    </w:p>
    <w:p w14:paraId="549B0EAB" w14:textId="77777777" w:rsidR="0044294B" w:rsidRPr="00661944" w:rsidRDefault="0044294B" w:rsidP="003A2971">
      <w:pPr>
        <w:jc w:val="center"/>
        <w:rPr>
          <w:i/>
        </w:rPr>
      </w:pPr>
    </w:p>
    <w:p w14:paraId="07667FD8" w14:textId="77777777" w:rsidR="0044294B" w:rsidRPr="00661944" w:rsidRDefault="0044294B" w:rsidP="000E564B">
      <w:pPr>
        <w:rPr>
          <w:i/>
        </w:rPr>
      </w:pPr>
    </w:p>
    <w:p w14:paraId="02433B2B" w14:textId="77777777" w:rsidR="0044294B" w:rsidRPr="00661944" w:rsidRDefault="0044294B" w:rsidP="003A2971">
      <w:pPr>
        <w:jc w:val="center"/>
        <w:rPr>
          <w:i/>
        </w:rPr>
      </w:pPr>
    </w:p>
    <w:p w14:paraId="68418EDA" w14:textId="77777777" w:rsidR="0044294B" w:rsidRPr="00661944" w:rsidRDefault="0044294B" w:rsidP="003A2971">
      <w:pPr>
        <w:jc w:val="center"/>
        <w:rPr>
          <w:i/>
        </w:rPr>
      </w:pPr>
    </w:p>
    <w:p w14:paraId="36121DCF" w14:textId="77777777" w:rsidR="0044294B" w:rsidRPr="00661944" w:rsidRDefault="0044294B" w:rsidP="003A2971">
      <w:pPr>
        <w:jc w:val="center"/>
        <w:rPr>
          <w:i/>
        </w:rPr>
      </w:pPr>
    </w:p>
    <w:p w14:paraId="74583230" w14:textId="3A4B94BA" w:rsidR="0044294B" w:rsidRPr="00661944" w:rsidRDefault="000E564B" w:rsidP="00567F7A">
      <w:pPr>
        <w:rPr>
          <w:rFonts w:ascii="Times New Roman" w:hAnsi="Times New Roman"/>
        </w:rPr>
      </w:pPr>
      <w:r w:rsidRPr="00661944">
        <w:rPr>
          <w:rFonts w:ascii="Times New Roman" w:hAnsi="Times New Roman"/>
          <w:i/>
        </w:rPr>
        <w:t xml:space="preserve">                                                                     </w:t>
      </w:r>
      <w:r w:rsidR="00AE1283" w:rsidRPr="00661944">
        <w:rPr>
          <w:rFonts w:ascii="Times New Roman" w:hAnsi="Times New Roman"/>
        </w:rPr>
        <w:t>Belgrade</w:t>
      </w:r>
      <w:r w:rsidRPr="00661944">
        <w:rPr>
          <w:rFonts w:ascii="Times New Roman" w:hAnsi="Times New Roman"/>
        </w:rPr>
        <w:t xml:space="preserve">, </w:t>
      </w:r>
      <w:r w:rsidR="00AE1283" w:rsidRPr="00661944">
        <w:rPr>
          <w:rFonts w:ascii="Times New Roman" w:hAnsi="Times New Roman"/>
        </w:rPr>
        <w:t xml:space="preserve">February </w:t>
      </w:r>
      <w:r w:rsidRPr="00661944">
        <w:rPr>
          <w:rFonts w:ascii="Times New Roman" w:hAnsi="Times New Roman"/>
        </w:rPr>
        <w:t>2020</w:t>
      </w:r>
    </w:p>
    <w:p w14:paraId="35632EE5" w14:textId="39567764" w:rsidR="003D3F41" w:rsidRPr="00661944" w:rsidRDefault="00AE1283" w:rsidP="00D23918">
      <w:pPr>
        <w:pStyle w:val="Heading1"/>
        <w:numPr>
          <w:ilvl w:val="0"/>
          <w:numId w:val="0"/>
        </w:numPr>
        <w:jc w:val="center"/>
        <w:rPr>
          <w:rFonts w:ascii="Times New Roman" w:hAnsi="Times New Roman"/>
          <w:color w:val="auto"/>
          <w:sz w:val="24"/>
          <w:szCs w:val="24"/>
          <w:lang w:val="en-GB"/>
        </w:rPr>
      </w:pPr>
      <w:bookmarkStart w:id="2" w:name="_Toc534961703"/>
      <w:bookmarkStart w:id="3" w:name="_Toc408234187"/>
      <w:bookmarkStart w:id="4" w:name="_Toc444853903"/>
      <w:bookmarkStart w:id="5" w:name="_Toc496987218"/>
      <w:bookmarkEnd w:id="0"/>
      <w:bookmarkEnd w:id="1"/>
      <w:r w:rsidRPr="00661944">
        <w:rPr>
          <w:rFonts w:ascii="Times New Roman" w:hAnsi="Times New Roman"/>
          <w:color w:val="auto"/>
          <w:sz w:val="24"/>
          <w:szCs w:val="24"/>
          <w:lang w:val="en-GB"/>
        </w:rPr>
        <w:lastRenderedPageBreak/>
        <w:t>LABOUR MARKET AND EMPLOYMENT</w:t>
      </w:r>
      <w:bookmarkEnd w:id="2"/>
    </w:p>
    <w:p w14:paraId="390AD3FE" w14:textId="5B0ABA2C" w:rsidR="0019473B" w:rsidRPr="00661944" w:rsidRDefault="00F750BC" w:rsidP="004D2AFA">
      <w:pPr>
        <w:pStyle w:val="Heading1"/>
        <w:numPr>
          <w:ilvl w:val="0"/>
          <w:numId w:val="0"/>
        </w:numPr>
        <w:ind w:left="432" w:hanging="432"/>
        <w:jc w:val="center"/>
        <w:rPr>
          <w:rFonts w:ascii="Times New Roman" w:hAnsi="Times New Roman"/>
          <w:color w:val="auto"/>
          <w:sz w:val="24"/>
          <w:szCs w:val="24"/>
          <w:lang w:val="en-GB"/>
        </w:rPr>
      </w:pPr>
      <w:bookmarkStart w:id="6" w:name="_Toc534961704"/>
      <w:r w:rsidRPr="00661944">
        <w:rPr>
          <w:rFonts w:ascii="Times New Roman" w:hAnsi="Times New Roman"/>
          <w:color w:val="auto"/>
          <w:sz w:val="24"/>
          <w:szCs w:val="24"/>
          <w:lang w:val="en-GB"/>
        </w:rPr>
        <w:t xml:space="preserve">REFORMS ADDRESSING CHALLENGES </w:t>
      </w:r>
      <w:r w:rsidR="00BB3027" w:rsidRPr="00661944">
        <w:rPr>
          <w:rFonts w:ascii="Times New Roman" w:hAnsi="Times New Roman"/>
          <w:color w:val="auto"/>
          <w:sz w:val="24"/>
          <w:szCs w:val="24"/>
          <w:lang w:val="en-GB"/>
        </w:rPr>
        <w:t>ON</w:t>
      </w:r>
      <w:r w:rsidRPr="00661944">
        <w:rPr>
          <w:rFonts w:ascii="Times New Roman" w:hAnsi="Times New Roman"/>
          <w:color w:val="auto"/>
          <w:sz w:val="24"/>
          <w:szCs w:val="24"/>
          <w:lang w:val="en-GB"/>
        </w:rPr>
        <w:t xml:space="preserve"> </w:t>
      </w:r>
      <w:r w:rsidR="00BB3027" w:rsidRPr="00661944">
        <w:rPr>
          <w:rFonts w:ascii="Times New Roman" w:hAnsi="Times New Roman"/>
          <w:color w:val="auto"/>
          <w:sz w:val="24"/>
          <w:szCs w:val="24"/>
          <w:lang w:val="en-GB"/>
        </w:rPr>
        <w:t xml:space="preserve">THE </w:t>
      </w:r>
      <w:r w:rsidRPr="00661944">
        <w:rPr>
          <w:rFonts w:ascii="Times New Roman" w:hAnsi="Times New Roman"/>
          <w:color w:val="auto"/>
          <w:sz w:val="24"/>
          <w:szCs w:val="24"/>
          <w:lang w:val="en-GB"/>
        </w:rPr>
        <w:t>LABOUR DEMAND</w:t>
      </w:r>
      <w:bookmarkEnd w:id="3"/>
      <w:bookmarkEnd w:id="4"/>
      <w:bookmarkEnd w:id="5"/>
      <w:bookmarkEnd w:id="6"/>
      <w:r w:rsidR="00BB3027" w:rsidRPr="00661944">
        <w:rPr>
          <w:rFonts w:ascii="Times New Roman" w:hAnsi="Times New Roman"/>
          <w:color w:val="auto"/>
          <w:sz w:val="24"/>
          <w:szCs w:val="24"/>
          <w:lang w:val="en-GB"/>
        </w:rPr>
        <w:t xml:space="preserve"> SIDE</w:t>
      </w:r>
    </w:p>
    <w:p w14:paraId="6F739814" w14:textId="43DB0C94" w:rsidR="00900689" w:rsidRPr="00661944" w:rsidRDefault="00F750BC" w:rsidP="003202EA">
      <w:pPr>
        <w:pStyle w:val="Heading2"/>
        <w:numPr>
          <w:ilvl w:val="0"/>
          <w:numId w:val="0"/>
        </w:numPr>
        <w:rPr>
          <w:color w:val="auto"/>
          <w:sz w:val="24"/>
          <w:szCs w:val="24"/>
          <w:lang w:val="en-GB"/>
        </w:rPr>
      </w:pPr>
      <w:bookmarkStart w:id="7" w:name="_Toc496987219"/>
      <w:bookmarkStart w:id="8" w:name="_Toc534961705"/>
      <w:r w:rsidRPr="00661944">
        <w:rPr>
          <w:color w:val="auto"/>
          <w:sz w:val="24"/>
          <w:szCs w:val="24"/>
          <w:lang w:val="en-GB"/>
        </w:rPr>
        <w:t xml:space="preserve">OBJECTIVE </w:t>
      </w:r>
      <w:r w:rsidR="00B91ED4" w:rsidRPr="00661944">
        <w:rPr>
          <w:color w:val="auto"/>
          <w:sz w:val="24"/>
          <w:szCs w:val="24"/>
          <w:lang w:val="en-GB"/>
        </w:rPr>
        <w:t xml:space="preserve">1: </w:t>
      </w:r>
      <w:bookmarkEnd w:id="7"/>
      <w:bookmarkEnd w:id="8"/>
      <w:r w:rsidRPr="00661944">
        <w:rPr>
          <w:color w:val="auto"/>
          <w:sz w:val="24"/>
          <w:szCs w:val="24"/>
          <w:lang w:val="en-GB"/>
        </w:rPr>
        <w:t>PREVENTING HIGH INCREASE IN UNEMPLOYMENT</w:t>
      </w:r>
    </w:p>
    <w:p w14:paraId="409E2B2E" w14:textId="0E2DB1D2" w:rsidR="00900689" w:rsidRPr="00661944" w:rsidRDefault="003E12C8" w:rsidP="004D7D18">
      <w:pPr>
        <w:spacing w:after="120"/>
        <w:ind w:firstLine="720"/>
        <w:jc w:val="both"/>
        <w:rPr>
          <w:rFonts w:ascii="Times New Roman" w:hAnsi="Times New Roman"/>
        </w:rPr>
      </w:pPr>
      <w:r w:rsidRPr="00661944">
        <w:rPr>
          <w:rFonts w:ascii="Times New Roman" w:hAnsi="Times New Roman"/>
        </w:rPr>
        <w:t xml:space="preserve">Preventing </w:t>
      </w:r>
      <w:r w:rsidR="00417AED">
        <w:rPr>
          <w:rFonts w:ascii="Times New Roman" w:hAnsi="Times New Roman"/>
        </w:rPr>
        <w:t xml:space="preserve">a major spike </w:t>
      </w:r>
      <w:r w:rsidRPr="00661944">
        <w:rPr>
          <w:rFonts w:ascii="Times New Roman" w:hAnsi="Times New Roman"/>
        </w:rPr>
        <w:t xml:space="preserve">in </w:t>
      </w:r>
      <w:r w:rsidR="00417AED">
        <w:rPr>
          <w:rFonts w:ascii="Times New Roman" w:hAnsi="Times New Roman"/>
        </w:rPr>
        <w:t>un</w:t>
      </w:r>
      <w:r w:rsidRPr="00661944">
        <w:rPr>
          <w:rFonts w:ascii="Times New Roman" w:hAnsi="Times New Roman"/>
        </w:rPr>
        <w:t xml:space="preserve">employment </w:t>
      </w:r>
      <w:r w:rsidR="00417AED">
        <w:rPr>
          <w:rFonts w:ascii="Times New Roman" w:hAnsi="Times New Roman"/>
        </w:rPr>
        <w:t xml:space="preserve">following the </w:t>
      </w:r>
      <w:r w:rsidRPr="00661944">
        <w:rPr>
          <w:rFonts w:ascii="Times New Roman" w:hAnsi="Times New Roman"/>
        </w:rPr>
        <w:t xml:space="preserve">privatization of </w:t>
      </w:r>
      <w:r w:rsidR="00417AED">
        <w:rPr>
          <w:rFonts w:ascii="Times New Roman" w:hAnsi="Times New Roman"/>
        </w:rPr>
        <w:t>business entities wholly or partly owned by the state, including public enterprises</w:t>
      </w:r>
      <w:r w:rsidR="004D7D18" w:rsidRPr="00661944">
        <w:rPr>
          <w:rFonts w:ascii="Times New Roman" w:hAnsi="Times New Roman"/>
        </w:rPr>
        <w:t xml:space="preserve">, and the public sector reform process, </w:t>
      </w:r>
      <w:r w:rsidRPr="00661944">
        <w:rPr>
          <w:rFonts w:ascii="Times New Roman" w:hAnsi="Times New Roman"/>
        </w:rPr>
        <w:t xml:space="preserve">is </w:t>
      </w:r>
      <w:r w:rsidR="00417AED">
        <w:rPr>
          <w:rFonts w:ascii="Times New Roman" w:hAnsi="Times New Roman"/>
        </w:rPr>
        <w:t>a top</w:t>
      </w:r>
      <w:r w:rsidRPr="00661944">
        <w:rPr>
          <w:rFonts w:ascii="Times New Roman" w:hAnsi="Times New Roman"/>
        </w:rPr>
        <w:t xml:space="preserve"> priority </w:t>
      </w:r>
      <w:r w:rsidR="00417AED">
        <w:rPr>
          <w:rFonts w:ascii="Times New Roman" w:hAnsi="Times New Roman"/>
        </w:rPr>
        <w:t xml:space="preserve">objective </w:t>
      </w:r>
      <w:r w:rsidRPr="00661944">
        <w:rPr>
          <w:rFonts w:ascii="Times New Roman" w:hAnsi="Times New Roman"/>
        </w:rPr>
        <w:t xml:space="preserve">of active labour market policies </w:t>
      </w:r>
      <w:r w:rsidR="004D7D18" w:rsidRPr="00661944">
        <w:rPr>
          <w:rFonts w:ascii="Times New Roman" w:hAnsi="Times New Roman"/>
        </w:rPr>
        <w:t>on the labour demand side.</w:t>
      </w:r>
    </w:p>
    <w:p w14:paraId="0EEB5D8E" w14:textId="25293FDF" w:rsidR="00621BE9" w:rsidRPr="00661944" w:rsidRDefault="004D7D18" w:rsidP="002B6860">
      <w:pPr>
        <w:spacing w:after="120"/>
        <w:ind w:firstLine="720"/>
        <w:jc w:val="both"/>
        <w:rPr>
          <w:rFonts w:ascii="Times New Roman" w:hAnsi="Times New Roman"/>
        </w:rPr>
      </w:pPr>
      <w:r w:rsidRPr="00661944">
        <w:rPr>
          <w:rFonts w:ascii="Times New Roman" w:hAnsi="Times New Roman"/>
        </w:rPr>
        <w:t xml:space="preserve">This objective </w:t>
      </w:r>
      <w:r w:rsidR="00417AED">
        <w:rPr>
          <w:rFonts w:ascii="Times New Roman" w:hAnsi="Times New Roman"/>
        </w:rPr>
        <w:t xml:space="preserve">will be pursued </w:t>
      </w:r>
      <w:r w:rsidRPr="00661944">
        <w:rPr>
          <w:rFonts w:ascii="Times New Roman" w:hAnsi="Times New Roman"/>
        </w:rPr>
        <w:t xml:space="preserve">through the </w:t>
      </w:r>
      <w:r w:rsidR="00661944" w:rsidRPr="00661944">
        <w:rPr>
          <w:rFonts w:ascii="Times New Roman" w:hAnsi="Times New Roman"/>
        </w:rPr>
        <w:t>implementation</w:t>
      </w:r>
      <w:r w:rsidRPr="00661944">
        <w:rPr>
          <w:rFonts w:ascii="Times New Roman" w:hAnsi="Times New Roman"/>
        </w:rPr>
        <w:t xml:space="preserve"> of a set of </w:t>
      </w:r>
      <w:r w:rsidR="00B41A40" w:rsidRPr="00661944">
        <w:rPr>
          <w:rFonts w:ascii="Times New Roman" w:hAnsi="Times New Roman"/>
        </w:rPr>
        <w:t xml:space="preserve">timely </w:t>
      </w:r>
      <w:r w:rsidRPr="00661944">
        <w:rPr>
          <w:rFonts w:ascii="Times New Roman" w:hAnsi="Times New Roman"/>
        </w:rPr>
        <w:t xml:space="preserve">preventive </w:t>
      </w:r>
      <w:r w:rsidR="00B41A40" w:rsidRPr="00661944">
        <w:rPr>
          <w:rFonts w:ascii="Times New Roman" w:hAnsi="Times New Roman"/>
        </w:rPr>
        <w:t xml:space="preserve">active </w:t>
      </w:r>
      <w:r w:rsidR="00417AED">
        <w:rPr>
          <w:rFonts w:ascii="Times New Roman" w:hAnsi="Times New Roman"/>
        </w:rPr>
        <w:t xml:space="preserve">labour market </w:t>
      </w:r>
      <w:r w:rsidR="00B41A40" w:rsidRPr="00661944">
        <w:rPr>
          <w:rFonts w:ascii="Times New Roman" w:hAnsi="Times New Roman"/>
        </w:rPr>
        <w:t xml:space="preserve">policy </w:t>
      </w:r>
      <w:r w:rsidR="00417AED">
        <w:rPr>
          <w:rFonts w:ascii="Times New Roman" w:hAnsi="Times New Roman"/>
        </w:rPr>
        <w:t xml:space="preserve">(ALMP) </w:t>
      </w:r>
      <w:r w:rsidRPr="00661944">
        <w:rPr>
          <w:rFonts w:ascii="Times New Roman" w:hAnsi="Times New Roman"/>
        </w:rPr>
        <w:t xml:space="preserve">measures </w:t>
      </w:r>
      <w:r w:rsidR="00B41A40" w:rsidRPr="00661944">
        <w:rPr>
          <w:rFonts w:ascii="Times New Roman" w:hAnsi="Times New Roman"/>
        </w:rPr>
        <w:t>targeting the inclusion of</w:t>
      </w:r>
      <w:r w:rsidR="00621BE9" w:rsidRPr="00661944">
        <w:rPr>
          <w:rFonts w:ascii="Times New Roman" w:hAnsi="Times New Roman"/>
        </w:rPr>
        <w:t xml:space="preserve">: (1) </w:t>
      </w:r>
      <w:r w:rsidR="00B41A40" w:rsidRPr="00661944">
        <w:rPr>
          <w:rFonts w:ascii="Times New Roman" w:hAnsi="Times New Roman"/>
        </w:rPr>
        <w:t>workers who will be declared red</w:t>
      </w:r>
      <w:r w:rsidR="00417AED">
        <w:rPr>
          <w:rFonts w:ascii="Times New Roman" w:hAnsi="Times New Roman"/>
        </w:rPr>
        <w:t>undant in the final stage of the privatisation process</w:t>
      </w:r>
      <w:r w:rsidR="00621BE9" w:rsidRPr="00661944">
        <w:rPr>
          <w:rFonts w:ascii="Times New Roman" w:hAnsi="Times New Roman"/>
        </w:rPr>
        <w:t xml:space="preserve">, </w:t>
      </w:r>
      <w:r w:rsidR="00B41A40" w:rsidRPr="00661944">
        <w:rPr>
          <w:rFonts w:ascii="Times New Roman" w:hAnsi="Times New Roman"/>
        </w:rPr>
        <w:t xml:space="preserve">and </w:t>
      </w:r>
      <w:r w:rsidR="00621BE9" w:rsidRPr="00661944">
        <w:rPr>
          <w:rFonts w:ascii="Times New Roman" w:hAnsi="Times New Roman"/>
        </w:rPr>
        <w:t xml:space="preserve">(2) </w:t>
      </w:r>
      <w:r w:rsidR="00B41A40" w:rsidRPr="00661944">
        <w:rPr>
          <w:rFonts w:ascii="Times New Roman" w:hAnsi="Times New Roman"/>
        </w:rPr>
        <w:t>workers who will be declared redundant in the public sector reform process</w:t>
      </w:r>
      <w:r w:rsidR="00621BE9" w:rsidRPr="00661944">
        <w:rPr>
          <w:rFonts w:ascii="Times New Roman" w:hAnsi="Times New Roman"/>
        </w:rPr>
        <w:t>.</w:t>
      </w:r>
    </w:p>
    <w:p w14:paraId="7670BBE4" w14:textId="1BFF6BA6" w:rsidR="00DF7C48" w:rsidRPr="00661944" w:rsidRDefault="00F750BC" w:rsidP="003202EA">
      <w:pPr>
        <w:pStyle w:val="Heading4"/>
        <w:jc w:val="both"/>
        <w:rPr>
          <w:i w:val="0"/>
          <w:color w:val="auto"/>
          <w:sz w:val="24"/>
          <w:szCs w:val="24"/>
          <w:lang w:val="en-GB"/>
        </w:rPr>
      </w:pPr>
      <w:bookmarkStart w:id="9" w:name="_Toc534961707"/>
      <w:r w:rsidRPr="00661944">
        <w:rPr>
          <w:i w:val="0"/>
          <w:color w:val="auto"/>
          <w:sz w:val="24"/>
          <w:szCs w:val="24"/>
          <w:lang w:val="en-GB"/>
        </w:rPr>
        <w:t xml:space="preserve">Measure </w:t>
      </w:r>
      <w:r w:rsidR="007908CC" w:rsidRPr="00661944">
        <w:rPr>
          <w:i w:val="0"/>
          <w:color w:val="auto"/>
          <w:sz w:val="24"/>
          <w:szCs w:val="24"/>
          <w:lang w:val="en-GB"/>
        </w:rPr>
        <w:t xml:space="preserve">1.1: </w:t>
      </w:r>
      <w:r w:rsidRPr="00661944">
        <w:rPr>
          <w:i w:val="0"/>
          <w:color w:val="auto"/>
          <w:sz w:val="24"/>
          <w:szCs w:val="24"/>
          <w:lang w:val="en-GB"/>
        </w:rPr>
        <w:t>Implement a package of measures for workers who will be declared redundant in the process of finalising privatisation</w:t>
      </w:r>
      <w:bookmarkEnd w:id="9"/>
    </w:p>
    <w:p w14:paraId="5DE51994" w14:textId="0C25AEF8" w:rsidR="009603AC" w:rsidRPr="00661944" w:rsidRDefault="00154B6A" w:rsidP="008D6B0C">
      <w:pPr>
        <w:shd w:val="clear" w:color="auto" w:fill="D9D9D9" w:themeFill="background1" w:themeFillShade="D9"/>
        <w:rPr>
          <w:rFonts w:ascii="Times New Roman" w:hAnsi="Times New Roman"/>
        </w:rPr>
      </w:pPr>
      <w:r w:rsidRPr="00661944">
        <w:rPr>
          <w:rFonts w:ascii="Times New Roman" w:hAnsi="Times New Roman"/>
        </w:rPr>
        <w:t>Desc</w:t>
      </w:r>
      <w:r w:rsidR="00A9006E" w:rsidRPr="00661944">
        <w:rPr>
          <w:rFonts w:ascii="Times New Roman" w:hAnsi="Times New Roman"/>
        </w:rPr>
        <w:t>ription of the implemented measure</w:t>
      </w:r>
    </w:p>
    <w:p w14:paraId="3913376E" w14:textId="2FFDAB26" w:rsidR="009603AC" w:rsidRPr="00661944" w:rsidRDefault="00154B6A" w:rsidP="005D1049">
      <w:pPr>
        <w:spacing w:before="240"/>
        <w:ind w:firstLine="720"/>
        <w:jc w:val="both"/>
        <w:rPr>
          <w:rFonts w:ascii="Times New Roman" w:hAnsi="Times New Roman"/>
        </w:rPr>
      </w:pPr>
      <w:r w:rsidRPr="00661944">
        <w:rPr>
          <w:rFonts w:ascii="Times New Roman" w:hAnsi="Times New Roman"/>
        </w:rPr>
        <w:t xml:space="preserve">The National Employment Action Plan </w:t>
      </w:r>
      <w:r w:rsidR="005A2949" w:rsidRPr="00661944">
        <w:rPr>
          <w:rFonts w:ascii="Times New Roman" w:hAnsi="Times New Roman"/>
        </w:rPr>
        <w:t>(</w:t>
      </w:r>
      <w:r w:rsidRPr="00661944">
        <w:rPr>
          <w:rFonts w:ascii="Times New Roman" w:hAnsi="Times New Roman"/>
        </w:rPr>
        <w:t>NEAP</w:t>
      </w:r>
      <w:r w:rsidR="005A2949" w:rsidRPr="00661944">
        <w:rPr>
          <w:rFonts w:ascii="Times New Roman" w:hAnsi="Times New Roman"/>
        </w:rPr>
        <w:t>)</w:t>
      </w:r>
      <w:r w:rsidR="00620E0F" w:rsidRPr="00661944">
        <w:rPr>
          <w:rFonts w:ascii="Times New Roman" w:hAnsi="Times New Roman"/>
        </w:rPr>
        <w:t xml:space="preserve"> </w:t>
      </w:r>
      <w:r w:rsidRPr="00661944">
        <w:rPr>
          <w:rFonts w:ascii="Times New Roman" w:hAnsi="Times New Roman"/>
        </w:rPr>
        <w:t xml:space="preserve">for </w:t>
      </w:r>
      <w:r w:rsidR="00620E0F" w:rsidRPr="00661944">
        <w:rPr>
          <w:rFonts w:ascii="Times New Roman" w:hAnsi="Times New Roman"/>
        </w:rPr>
        <w:t>2018</w:t>
      </w:r>
      <w:r w:rsidRPr="00661944">
        <w:rPr>
          <w:rFonts w:ascii="Times New Roman" w:hAnsi="Times New Roman"/>
        </w:rPr>
        <w:t xml:space="preserve"> sets out a package of services for redundant workers </w:t>
      </w:r>
      <w:r w:rsidR="0082504B">
        <w:rPr>
          <w:rFonts w:ascii="Times New Roman" w:hAnsi="Times New Roman"/>
        </w:rPr>
        <w:t>which</w:t>
      </w:r>
      <w:r w:rsidRPr="00661944">
        <w:rPr>
          <w:rFonts w:ascii="Times New Roman" w:hAnsi="Times New Roman"/>
        </w:rPr>
        <w:t xml:space="preserve"> includes a set of activities </w:t>
      </w:r>
      <w:r w:rsidR="0082504B">
        <w:rPr>
          <w:rFonts w:ascii="Times New Roman" w:hAnsi="Times New Roman"/>
        </w:rPr>
        <w:t xml:space="preserve">to be </w:t>
      </w:r>
      <w:r w:rsidRPr="00661944">
        <w:rPr>
          <w:rFonts w:ascii="Times New Roman" w:hAnsi="Times New Roman"/>
        </w:rPr>
        <w:t xml:space="preserve">undertaken </w:t>
      </w:r>
      <w:r w:rsidR="005D1049" w:rsidRPr="00661944">
        <w:rPr>
          <w:rFonts w:ascii="Times New Roman" w:hAnsi="Times New Roman"/>
        </w:rPr>
        <w:t xml:space="preserve">both prior to </w:t>
      </w:r>
      <w:r w:rsidRPr="00661944">
        <w:rPr>
          <w:rFonts w:ascii="Times New Roman" w:hAnsi="Times New Roman"/>
        </w:rPr>
        <w:t xml:space="preserve">and </w:t>
      </w:r>
      <w:r w:rsidR="005D1049" w:rsidRPr="00661944">
        <w:rPr>
          <w:rFonts w:ascii="Times New Roman" w:hAnsi="Times New Roman"/>
        </w:rPr>
        <w:t xml:space="preserve">following the registration of </w:t>
      </w:r>
      <w:r w:rsidRPr="00661944">
        <w:rPr>
          <w:rFonts w:ascii="Times New Roman" w:hAnsi="Times New Roman"/>
        </w:rPr>
        <w:t>these persons as unemployed</w:t>
      </w:r>
      <w:r w:rsidR="00C86281" w:rsidRPr="00661944">
        <w:rPr>
          <w:rFonts w:ascii="Times New Roman" w:hAnsi="Times New Roman"/>
        </w:rPr>
        <w:t xml:space="preserve">. </w:t>
      </w:r>
      <w:r w:rsidRPr="00661944">
        <w:rPr>
          <w:rFonts w:ascii="Times New Roman" w:hAnsi="Times New Roman"/>
        </w:rPr>
        <w:t xml:space="preserve">Unemployed persons from the category of redundant workers </w:t>
      </w:r>
      <w:r w:rsidR="0082504B">
        <w:rPr>
          <w:rFonts w:ascii="Times New Roman" w:hAnsi="Times New Roman"/>
        </w:rPr>
        <w:t>are</w:t>
      </w:r>
      <w:r w:rsidRPr="00661944">
        <w:rPr>
          <w:rFonts w:ascii="Times New Roman" w:hAnsi="Times New Roman"/>
        </w:rPr>
        <w:t xml:space="preserve"> </w:t>
      </w:r>
      <w:r w:rsidR="0082504B">
        <w:rPr>
          <w:rFonts w:ascii="Times New Roman" w:hAnsi="Times New Roman"/>
        </w:rPr>
        <w:t xml:space="preserve">prioritised </w:t>
      </w:r>
      <w:r w:rsidRPr="00661944">
        <w:rPr>
          <w:rFonts w:ascii="Times New Roman" w:hAnsi="Times New Roman"/>
        </w:rPr>
        <w:t xml:space="preserve">for participation in active labour market </w:t>
      </w:r>
      <w:r w:rsidR="0082504B">
        <w:rPr>
          <w:rFonts w:ascii="Times New Roman" w:hAnsi="Times New Roman"/>
        </w:rPr>
        <w:t xml:space="preserve">policy (ALMP) </w:t>
      </w:r>
      <w:r w:rsidRPr="00661944">
        <w:rPr>
          <w:rFonts w:ascii="Times New Roman" w:hAnsi="Times New Roman"/>
        </w:rPr>
        <w:t>measures.</w:t>
      </w:r>
      <w:r w:rsidR="005D1049" w:rsidRPr="00661944">
        <w:rPr>
          <w:rFonts w:ascii="Times New Roman" w:hAnsi="Times New Roman"/>
        </w:rPr>
        <w:t xml:space="preserve"> In line with the </w:t>
      </w:r>
      <w:r w:rsidR="0082504B">
        <w:rPr>
          <w:rFonts w:ascii="Times New Roman" w:hAnsi="Times New Roman"/>
        </w:rPr>
        <w:t>target</w:t>
      </w:r>
      <w:r w:rsidR="005D1049" w:rsidRPr="00661944">
        <w:rPr>
          <w:rFonts w:ascii="Times New Roman" w:hAnsi="Times New Roman"/>
        </w:rPr>
        <w:t xml:space="preserve"> of this measure, this Report only </w:t>
      </w:r>
      <w:r w:rsidR="0082504B">
        <w:rPr>
          <w:rFonts w:ascii="Times New Roman" w:hAnsi="Times New Roman"/>
        </w:rPr>
        <w:t xml:space="preserve">provides information </w:t>
      </w:r>
      <w:r w:rsidR="005D1049" w:rsidRPr="00661944">
        <w:rPr>
          <w:rFonts w:ascii="Times New Roman" w:hAnsi="Times New Roman"/>
        </w:rPr>
        <w:t xml:space="preserve">on activities </w:t>
      </w:r>
      <w:r w:rsidR="0082504B">
        <w:rPr>
          <w:rFonts w:ascii="Times New Roman" w:hAnsi="Times New Roman"/>
        </w:rPr>
        <w:t xml:space="preserve">targeting </w:t>
      </w:r>
      <w:r w:rsidR="005D1049" w:rsidRPr="00661944">
        <w:rPr>
          <w:rFonts w:ascii="Times New Roman" w:hAnsi="Times New Roman"/>
        </w:rPr>
        <w:t xml:space="preserve">potential redundant workers, i.e. before they are registered as unemployed with the National Employment Service (NES). The implementation of this measure was not funded from allocations for active labour market policy measures, considering that the target group are </w:t>
      </w:r>
      <w:r w:rsidR="0082504B">
        <w:rPr>
          <w:rFonts w:ascii="Times New Roman" w:hAnsi="Times New Roman"/>
        </w:rPr>
        <w:t xml:space="preserve">potentially redundant </w:t>
      </w:r>
      <w:r w:rsidR="005D1049" w:rsidRPr="00661944">
        <w:rPr>
          <w:rFonts w:ascii="Times New Roman" w:hAnsi="Times New Roman"/>
        </w:rPr>
        <w:t xml:space="preserve">workers and are not yet on the NES unemployment register. As in the previous period, </w:t>
      </w:r>
      <w:r w:rsidR="0082504B">
        <w:rPr>
          <w:rFonts w:ascii="Times New Roman" w:hAnsi="Times New Roman"/>
        </w:rPr>
        <w:t xml:space="preserve">the NES staff continued to implement </w:t>
      </w:r>
      <w:r w:rsidR="005D1049" w:rsidRPr="00661944">
        <w:rPr>
          <w:rFonts w:ascii="Times New Roman" w:hAnsi="Times New Roman"/>
        </w:rPr>
        <w:t>avail</w:t>
      </w:r>
      <w:r w:rsidR="0082504B">
        <w:rPr>
          <w:rFonts w:ascii="Times New Roman" w:hAnsi="Times New Roman"/>
        </w:rPr>
        <w:t>able measures, (e.g. active job-</w:t>
      </w:r>
      <w:r w:rsidR="005D1049" w:rsidRPr="00661944">
        <w:rPr>
          <w:rFonts w:ascii="Times New Roman" w:hAnsi="Times New Roman"/>
        </w:rPr>
        <w:t>search trainings, entrepreneurship trainings</w:t>
      </w:r>
      <w:r w:rsidR="0082504B">
        <w:rPr>
          <w:rFonts w:ascii="Times New Roman" w:hAnsi="Times New Roman"/>
        </w:rPr>
        <w:t>, and similar)</w:t>
      </w:r>
      <w:r w:rsidR="005D1049" w:rsidRPr="00661944">
        <w:rPr>
          <w:rFonts w:ascii="Times New Roman" w:hAnsi="Times New Roman"/>
        </w:rPr>
        <w:t>.</w:t>
      </w:r>
      <w:bookmarkStart w:id="10" w:name="_Toc534961708"/>
    </w:p>
    <w:p w14:paraId="314249AF" w14:textId="394D97A5" w:rsidR="00BC2201" w:rsidRPr="00661944" w:rsidRDefault="005D1049" w:rsidP="009603AC">
      <w:pPr>
        <w:spacing w:before="240"/>
        <w:ind w:firstLine="720"/>
        <w:jc w:val="both"/>
        <w:rPr>
          <w:rFonts w:ascii="Times New Roman" w:hAnsi="Times New Roman"/>
        </w:rPr>
      </w:pPr>
      <w:r w:rsidRPr="00661944">
        <w:rPr>
          <w:rFonts w:ascii="Times New Roman" w:hAnsi="Times New Roman"/>
        </w:rPr>
        <w:t xml:space="preserve">During the </w:t>
      </w:r>
      <w:r w:rsidR="00661944" w:rsidRPr="00661944">
        <w:rPr>
          <w:rFonts w:ascii="Times New Roman" w:hAnsi="Times New Roman"/>
        </w:rPr>
        <w:t>course</w:t>
      </w:r>
      <w:r w:rsidRPr="00661944">
        <w:rPr>
          <w:rFonts w:ascii="Times New Roman" w:hAnsi="Times New Roman"/>
        </w:rPr>
        <w:t xml:space="preserve"> of </w:t>
      </w:r>
      <w:r w:rsidR="00BC2201" w:rsidRPr="00661944">
        <w:rPr>
          <w:rFonts w:ascii="Times New Roman" w:hAnsi="Times New Roman"/>
        </w:rPr>
        <w:t xml:space="preserve">2018, </w:t>
      </w:r>
      <w:r w:rsidRPr="00661944">
        <w:rPr>
          <w:rFonts w:ascii="Times New Roman" w:hAnsi="Times New Roman"/>
        </w:rPr>
        <w:t xml:space="preserve">the NES </w:t>
      </w:r>
      <w:r w:rsidR="0082504B">
        <w:rPr>
          <w:rFonts w:ascii="Times New Roman" w:hAnsi="Times New Roman"/>
        </w:rPr>
        <w:t xml:space="preserve">received </w:t>
      </w:r>
      <w:r w:rsidR="0082504B" w:rsidRPr="00661944">
        <w:rPr>
          <w:rFonts w:ascii="Times New Roman" w:hAnsi="Times New Roman"/>
        </w:rPr>
        <w:t xml:space="preserve">83 proposals for Redundancy Programmes </w:t>
      </w:r>
      <w:r w:rsidR="00A250AD">
        <w:rPr>
          <w:rFonts w:ascii="Times New Roman" w:hAnsi="Times New Roman"/>
        </w:rPr>
        <w:t xml:space="preserve">from 60 employers </w:t>
      </w:r>
      <w:r w:rsidR="00BC2201" w:rsidRPr="00661944">
        <w:rPr>
          <w:rFonts w:ascii="Times New Roman" w:hAnsi="Times New Roman"/>
        </w:rPr>
        <w:t>(</w:t>
      </w:r>
      <w:r w:rsidR="00A250AD">
        <w:rPr>
          <w:rFonts w:ascii="Times New Roman" w:hAnsi="Times New Roman"/>
        </w:rPr>
        <w:t xml:space="preserve">both </w:t>
      </w:r>
      <w:r w:rsidRPr="00661944">
        <w:rPr>
          <w:rFonts w:ascii="Times New Roman" w:hAnsi="Times New Roman"/>
        </w:rPr>
        <w:t xml:space="preserve">in the </w:t>
      </w:r>
      <w:r w:rsidR="0082504B">
        <w:rPr>
          <w:rFonts w:ascii="Times New Roman" w:hAnsi="Times New Roman"/>
        </w:rPr>
        <w:t xml:space="preserve">final stage of </w:t>
      </w:r>
      <w:r w:rsidRPr="00661944">
        <w:rPr>
          <w:rFonts w:ascii="Times New Roman" w:hAnsi="Times New Roman"/>
        </w:rPr>
        <w:t>privatisation</w:t>
      </w:r>
      <w:r w:rsidR="002148A4" w:rsidRPr="00661944">
        <w:rPr>
          <w:rFonts w:ascii="Times New Roman" w:hAnsi="Times New Roman"/>
        </w:rPr>
        <w:t xml:space="preserve">, </w:t>
      </w:r>
      <w:r w:rsidR="00A250AD">
        <w:rPr>
          <w:rFonts w:ascii="Times New Roman" w:hAnsi="Times New Roman"/>
        </w:rPr>
        <w:t xml:space="preserve">and </w:t>
      </w:r>
      <w:r w:rsidR="002148A4" w:rsidRPr="00661944">
        <w:rPr>
          <w:rFonts w:ascii="Times New Roman" w:hAnsi="Times New Roman"/>
        </w:rPr>
        <w:t>in employer entities subject to the obligation of implementing the Programme in accordance with the Labour Law)</w:t>
      </w:r>
      <w:r w:rsidR="00BC2201" w:rsidRPr="00661944">
        <w:rPr>
          <w:rFonts w:ascii="Times New Roman" w:hAnsi="Times New Roman"/>
        </w:rPr>
        <w:t xml:space="preserve">, </w:t>
      </w:r>
      <w:r w:rsidR="002148A4" w:rsidRPr="00661944">
        <w:rPr>
          <w:rFonts w:ascii="Times New Roman" w:hAnsi="Times New Roman"/>
        </w:rPr>
        <w:t xml:space="preserve">for an expected 5,252 redundant workers. A total of 40 meetings was held with the management of 31 employer entities, while 978 workers from the “potentially </w:t>
      </w:r>
      <w:r w:rsidR="00661944">
        <w:rPr>
          <w:rFonts w:ascii="Times New Roman" w:hAnsi="Times New Roman"/>
        </w:rPr>
        <w:t xml:space="preserve">redundant” </w:t>
      </w:r>
      <w:r w:rsidR="00661944" w:rsidRPr="00661944">
        <w:rPr>
          <w:rFonts w:ascii="Times New Roman" w:hAnsi="Times New Roman"/>
        </w:rPr>
        <w:t>category</w:t>
      </w:r>
      <w:r w:rsidR="002148A4" w:rsidRPr="00661944">
        <w:rPr>
          <w:rFonts w:ascii="Times New Roman" w:hAnsi="Times New Roman"/>
        </w:rPr>
        <w:t xml:space="preserve">, in total, were informed about the </w:t>
      </w:r>
      <w:r w:rsidR="00E90B73">
        <w:rPr>
          <w:rFonts w:ascii="Times New Roman" w:hAnsi="Times New Roman"/>
        </w:rPr>
        <w:t xml:space="preserve">NES’ </w:t>
      </w:r>
      <w:r w:rsidR="002148A4" w:rsidRPr="00661944">
        <w:rPr>
          <w:rFonts w:ascii="Times New Roman" w:hAnsi="Times New Roman"/>
        </w:rPr>
        <w:t xml:space="preserve">services, i.e. </w:t>
      </w:r>
      <w:r w:rsidR="00B47835" w:rsidRPr="00661944">
        <w:rPr>
          <w:rFonts w:ascii="Times New Roman" w:hAnsi="Times New Roman"/>
        </w:rPr>
        <w:t xml:space="preserve">active labour market </w:t>
      </w:r>
      <w:r w:rsidR="00E90B73">
        <w:rPr>
          <w:rFonts w:ascii="Times New Roman" w:hAnsi="Times New Roman"/>
        </w:rPr>
        <w:t xml:space="preserve">policy </w:t>
      </w:r>
      <w:r w:rsidR="00B47835" w:rsidRPr="00661944">
        <w:rPr>
          <w:rFonts w:ascii="Times New Roman" w:hAnsi="Times New Roman"/>
        </w:rPr>
        <w:t>measures</w:t>
      </w:r>
      <w:r w:rsidR="00BC2201" w:rsidRPr="00661944">
        <w:rPr>
          <w:rFonts w:ascii="Times New Roman" w:hAnsi="Times New Roman"/>
        </w:rPr>
        <w:t xml:space="preserve">. </w:t>
      </w:r>
      <w:r w:rsidR="002148A4" w:rsidRPr="00661944">
        <w:rPr>
          <w:rFonts w:ascii="Times New Roman" w:hAnsi="Times New Roman"/>
        </w:rPr>
        <w:t>With the aim of preventing the potentially redundant workers from becoming unemployed</w:t>
      </w:r>
      <w:r w:rsidR="00BC2201" w:rsidRPr="00661944">
        <w:rPr>
          <w:rFonts w:ascii="Times New Roman" w:hAnsi="Times New Roman"/>
        </w:rPr>
        <w:t xml:space="preserve">, </w:t>
      </w:r>
      <w:r w:rsidR="002148A4" w:rsidRPr="00661944">
        <w:rPr>
          <w:rFonts w:ascii="Times New Roman" w:hAnsi="Times New Roman"/>
        </w:rPr>
        <w:t xml:space="preserve">the NES branch offices </w:t>
      </w:r>
      <w:r w:rsidR="00E90B73" w:rsidRPr="00661944">
        <w:rPr>
          <w:rFonts w:ascii="Times New Roman" w:hAnsi="Times New Roman"/>
        </w:rPr>
        <w:t>collect</w:t>
      </w:r>
      <w:r w:rsidR="00E90B73">
        <w:rPr>
          <w:rFonts w:ascii="Times New Roman" w:hAnsi="Times New Roman"/>
        </w:rPr>
        <w:t>ed</w:t>
      </w:r>
      <w:r w:rsidR="00E90B73" w:rsidRPr="00661944">
        <w:rPr>
          <w:rFonts w:ascii="Times New Roman" w:hAnsi="Times New Roman"/>
        </w:rPr>
        <w:t xml:space="preserve"> information about the employers’ </w:t>
      </w:r>
      <w:r w:rsidR="00D45C20">
        <w:rPr>
          <w:rFonts w:ascii="Times New Roman" w:hAnsi="Times New Roman"/>
        </w:rPr>
        <w:t>staffing</w:t>
      </w:r>
      <w:r w:rsidR="00E90B73" w:rsidRPr="00661944">
        <w:rPr>
          <w:rFonts w:ascii="Times New Roman" w:hAnsi="Times New Roman"/>
        </w:rPr>
        <w:t xml:space="preserve"> needs </w:t>
      </w:r>
      <w:r w:rsidR="00E90B73">
        <w:rPr>
          <w:rFonts w:ascii="Times New Roman" w:hAnsi="Times New Roman"/>
        </w:rPr>
        <w:t xml:space="preserve">through </w:t>
      </w:r>
      <w:r w:rsidR="002148A4" w:rsidRPr="00661944">
        <w:rPr>
          <w:rFonts w:ascii="Times New Roman" w:hAnsi="Times New Roman"/>
        </w:rPr>
        <w:t xml:space="preserve">138 </w:t>
      </w:r>
      <w:r w:rsidR="00E90B73">
        <w:rPr>
          <w:rFonts w:ascii="Times New Roman" w:hAnsi="Times New Roman"/>
        </w:rPr>
        <w:t xml:space="preserve">on-site </w:t>
      </w:r>
      <w:r w:rsidR="002148A4" w:rsidRPr="00661944">
        <w:rPr>
          <w:rFonts w:ascii="Times New Roman" w:hAnsi="Times New Roman"/>
        </w:rPr>
        <w:t>visits to 130 employers</w:t>
      </w:r>
      <w:r w:rsidR="00BC2201" w:rsidRPr="00661944">
        <w:rPr>
          <w:rFonts w:ascii="Times New Roman" w:hAnsi="Times New Roman"/>
        </w:rPr>
        <w:t xml:space="preserve">. </w:t>
      </w:r>
      <w:r w:rsidR="00657DED" w:rsidRPr="00661944">
        <w:rPr>
          <w:rFonts w:ascii="Times New Roman" w:hAnsi="Times New Roman"/>
        </w:rPr>
        <w:t>As a result</w:t>
      </w:r>
      <w:r w:rsidR="00BC2201" w:rsidRPr="00661944">
        <w:rPr>
          <w:rFonts w:ascii="Times New Roman" w:hAnsi="Times New Roman"/>
        </w:rPr>
        <w:t xml:space="preserve">, </w:t>
      </w:r>
      <w:r w:rsidR="00E90B73">
        <w:rPr>
          <w:rFonts w:ascii="Times New Roman" w:hAnsi="Times New Roman"/>
        </w:rPr>
        <w:t xml:space="preserve">these </w:t>
      </w:r>
      <w:r w:rsidR="00657DED" w:rsidRPr="00661944">
        <w:rPr>
          <w:rFonts w:ascii="Times New Roman" w:hAnsi="Times New Roman"/>
        </w:rPr>
        <w:t>employers submitted 287 applications reporting the need for recruiting 1,</w:t>
      </w:r>
      <w:r w:rsidR="00BC2201" w:rsidRPr="00661944">
        <w:rPr>
          <w:rFonts w:ascii="Times New Roman" w:hAnsi="Times New Roman"/>
        </w:rPr>
        <w:t xml:space="preserve">342 </w:t>
      </w:r>
      <w:r w:rsidR="00657DED" w:rsidRPr="00661944">
        <w:rPr>
          <w:rFonts w:ascii="Times New Roman" w:hAnsi="Times New Roman"/>
        </w:rPr>
        <w:t>workers</w:t>
      </w:r>
      <w:r w:rsidR="00BC2201" w:rsidRPr="00661944">
        <w:rPr>
          <w:rFonts w:ascii="Times New Roman" w:hAnsi="Times New Roman"/>
        </w:rPr>
        <w:t xml:space="preserve">. </w:t>
      </w:r>
    </w:p>
    <w:p w14:paraId="5711866E" w14:textId="78C8DB03" w:rsidR="00BC2201" w:rsidRPr="00661944" w:rsidRDefault="007256DD" w:rsidP="009603AC">
      <w:pPr>
        <w:pStyle w:val="Heading4"/>
        <w:spacing w:before="240" w:after="0"/>
        <w:ind w:firstLine="720"/>
        <w:jc w:val="both"/>
        <w:rPr>
          <w:b w:val="0"/>
          <w:i w:val="0"/>
          <w:color w:val="auto"/>
          <w:sz w:val="24"/>
          <w:szCs w:val="24"/>
          <w:lang w:val="en-GB"/>
        </w:rPr>
      </w:pPr>
      <w:r>
        <w:rPr>
          <w:b w:val="0"/>
          <w:i w:val="0"/>
          <w:color w:val="auto"/>
          <w:sz w:val="24"/>
          <w:szCs w:val="24"/>
          <w:lang w:val="en-GB"/>
        </w:rPr>
        <w:t xml:space="preserve">In the process of informing </w:t>
      </w:r>
      <w:r w:rsidR="00B47835" w:rsidRPr="00661944">
        <w:rPr>
          <w:b w:val="0"/>
          <w:i w:val="0"/>
          <w:color w:val="auto"/>
          <w:sz w:val="24"/>
          <w:szCs w:val="24"/>
          <w:lang w:val="en-GB"/>
        </w:rPr>
        <w:t xml:space="preserve">potentially redundant workers about </w:t>
      </w:r>
      <w:r>
        <w:rPr>
          <w:b w:val="0"/>
          <w:i w:val="0"/>
          <w:color w:val="auto"/>
          <w:sz w:val="24"/>
          <w:szCs w:val="24"/>
          <w:lang w:val="en-GB"/>
        </w:rPr>
        <w:t>NES</w:t>
      </w:r>
      <w:r w:rsidR="00B47835" w:rsidRPr="00661944">
        <w:rPr>
          <w:b w:val="0"/>
          <w:i w:val="0"/>
          <w:color w:val="auto"/>
          <w:sz w:val="24"/>
          <w:szCs w:val="24"/>
          <w:lang w:val="en-GB"/>
        </w:rPr>
        <w:t xml:space="preserve"> services and measures</w:t>
      </w:r>
      <w:r>
        <w:rPr>
          <w:b w:val="0"/>
          <w:i w:val="0"/>
          <w:color w:val="auto"/>
          <w:sz w:val="24"/>
          <w:szCs w:val="24"/>
          <w:lang w:val="en-GB"/>
        </w:rPr>
        <w:t>,</w:t>
      </w:r>
      <w:r w:rsidR="00B47835" w:rsidRPr="00661944">
        <w:rPr>
          <w:b w:val="0"/>
          <w:i w:val="0"/>
          <w:color w:val="auto"/>
          <w:sz w:val="24"/>
          <w:szCs w:val="24"/>
          <w:lang w:val="en-GB"/>
        </w:rPr>
        <w:t xml:space="preserve"> a survey was conducted to establish their interest in participating in active labour market</w:t>
      </w:r>
      <w:r w:rsidR="00EA48EC" w:rsidRPr="00661944">
        <w:rPr>
          <w:b w:val="0"/>
          <w:i w:val="0"/>
          <w:color w:val="auto"/>
          <w:sz w:val="24"/>
          <w:szCs w:val="24"/>
          <w:lang w:val="en-GB"/>
        </w:rPr>
        <w:t xml:space="preserve"> policy</w:t>
      </w:r>
      <w:r w:rsidR="00B47835" w:rsidRPr="00661944">
        <w:rPr>
          <w:b w:val="0"/>
          <w:i w:val="0"/>
          <w:color w:val="auto"/>
          <w:sz w:val="24"/>
          <w:szCs w:val="24"/>
          <w:lang w:val="en-GB"/>
        </w:rPr>
        <w:t xml:space="preserve"> </w:t>
      </w:r>
      <w:r w:rsidR="00EA48EC" w:rsidRPr="00661944">
        <w:rPr>
          <w:b w:val="0"/>
          <w:i w:val="0"/>
          <w:color w:val="auto"/>
          <w:sz w:val="24"/>
          <w:szCs w:val="24"/>
          <w:lang w:val="en-GB"/>
        </w:rPr>
        <w:t>(ALMP</w:t>
      </w:r>
      <w:r w:rsidR="00B47835" w:rsidRPr="00661944">
        <w:rPr>
          <w:b w:val="0"/>
          <w:i w:val="0"/>
          <w:color w:val="auto"/>
          <w:sz w:val="24"/>
          <w:szCs w:val="24"/>
          <w:lang w:val="en-GB"/>
        </w:rPr>
        <w:t>)</w:t>
      </w:r>
      <w:r w:rsidR="00EA48EC" w:rsidRPr="00661944">
        <w:rPr>
          <w:b w:val="0"/>
          <w:i w:val="0"/>
          <w:color w:val="auto"/>
          <w:sz w:val="24"/>
          <w:szCs w:val="24"/>
          <w:lang w:val="en-GB"/>
        </w:rPr>
        <w:t xml:space="preserve"> measures</w:t>
      </w:r>
      <w:r w:rsidR="00BC2201" w:rsidRPr="00661944">
        <w:rPr>
          <w:b w:val="0"/>
          <w:i w:val="0"/>
          <w:color w:val="auto"/>
          <w:sz w:val="24"/>
          <w:szCs w:val="24"/>
          <w:lang w:val="en-GB"/>
        </w:rPr>
        <w:t xml:space="preserve">. </w:t>
      </w:r>
      <w:r w:rsidR="00B47835" w:rsidRPr="00661944">
        <w:rPr>
          <w:b w:val="0"/>
          <w:i w:val="0"/>
          <w:color w:val="auto"/>
          <w:sz w:val="24"/>
          <w:szCs w:val="24"/>
          <w:lang w:val="en-GB"/>
        </w:rPr>
        <w:t>Based on</w:t>
      </w:r>
      <w:r>
        <w:rPr>
          <w:b w:val="0"/>
          <w:i w:val="0"/>
          <w:color w:val="auto"/>
          <w:sz w:val="24"/>
          <w:szCs w:val="24"/>
          <w:lang w:val="en-GB"/>
        </w:rPr>
        <w:t xml:space="preserve"> the</w:t>
      </w:r>
      <w:r w:rsidR="00B47835" w:rsidRPr="00661944">
        <w:rPr>
          <w:b w:val="0"/>
          <w:i w:val="0"/>
          <w:color w:val="auto"/>
          <w:sz w:val="24"/>
          <w:szCs w:val="24"/>
          <w:lang w:val="en-GB"/>
        </w:rPr>
        <w:t xml:space="preserve"> interest expressed, the following </w:t>
      </w:r>
      <w:r w:rsidR="00EA48EC" w:rsidRPr="00661944">
        <w:rPr>
          <w:b w:val="0"/>
          <w:i w:val="0"/>
          <w:color w:val="auto"/>
          <w:sz w:val="24"/>
          <w:szCs w:val="24"/>
          <w:lang w:val="en-GB"/>
        </w:rPr>
        <w:t>measure</w:t>
      </w:r>
      <w:r>
        <w:rPr>
          <w:b w:val="0"/>
          <w:i w:val="0"/>
          <w:color w:val="auto"/>
          <w:sz w:val="24"/>
          <w:szCs w:val="24"/>
          <w:lang w:val="en-GB"/>
        </w:rPr>
        <w:t>s</w:t>
      </w:r>
      <w:r w:rsidR="00EA48EC" w:rsidRPr="00661944">
        <w:rPr>
          <w:b w:val="0"/>
          <w:i w:val="0"/>
          <w:color w:val="auto"/>
          <w:sz w:val="24"/>
          <w:szCs w:val="24"/>
          <w:lang w:val="en-GB"/>
        </w:rPr>
        <w:t xml:space="preserve"> </w:t>
      </w:r>
      <w:r>
        <w:rPr>
          <w:b w:val="0"/>
          <w:i w:val="0"/>
          <w:color w:val="auto"/>
          <w:sz w:val="24"/>
          <w:szCs w:val="24"/>
          <w:lang w:val="en-GB"/>
        </w:rPr>
        <w:t xml:space="preserve">were </w:t>
      </w:r>
      <w:r w:rsidR="00EA48EC" w:rsidRPr="00661944">
        <w:rPr>
          <w:b w:val="0"/>
          <w:i w:val="0"/>
          <w:color w:val="auto"/>
          <w:sz w:val="24"/>
          <w:szCs w:val="24"/>
          <w:lang w:val="en-GB"/>
        </w:rPr>
        <w:t>taken</w:t>
      </w:r>
      <w:r w:rsidR="00BC2201" w:rsidRPr="00661944">
        <w:rPr>
          <w:b w:val="0"/>
          <w:i w:val="0"/>
          <w:color w:val="auto"/>
          <w:sz w:val="24"/>
          <w:szCs w:val="24"/>
          <w:lang w:val="en-GB"/>
        </w:rPr>
        <w:t>:</w:t>
      </w:r>
      <w:r w:rsidR="005A2949" w:rsidRPr="00661944">
        <w:rPr>
          <w:b w:val="0"/>
          <w:i w:val="0"/>
          <w:color w:val="auto"/>
          <w:sz w:val="24"/>
          <w:szCs w:val="24"/>
          <w:lang w:val="en-GB"/>
        </w:rPr>
        <w:t xml:space="preserve"> (1) </w:t>
      </w:r>
      <w:r w:rsidR="00BC2201" w:rsidRPr="00661944">
        <w:rPr>
          <w:b w:val="0"/>
          <w:i w:val="0"/>
          <w:color w:val="auto"/>
          <w:sz w:val="24"/>
          <w:szCs w:val="24"/>
          <w:lang w:val="en-GB"/>
        </w:rPr>
        <w:t xml:space="preserve">288 </w:t>
      </w:r>
      <w:r w:rsidR="00EA48EC" w:rsidRPr="00661944">
        <w:rPr>
          <w:b w:val="0"/>
          <w:i w:val="0"/>
          <w:color w:val="auto"/>
          <w:sz w:val="24"/>
          <w:szCs w:val="24"/>
          <w:lang w:val="en-GB"/>
        </w:rPr>
        <w:t xml:space="preserve">one-on-one </w:t>
      </w:r>
      <w:r w:rsidR="004054F8" w:rsidRPr="00661944">
        <w:rPr>
          <w:b w:val="0"/>
          <w:i w:val="0"/>
          <w:color w:val="auto"/>
          <w:sz w:val="24"/>
          <w:szCs w:val="24"/>
          <w:lang w:val="en-GB"/>
        </w:rPr>
        <w:t>employment counselling sessions</w:t>
      </w:r>
      <w:r w:rsidR="00EA48EC" w:rsidRPr="00661944">
        <w:rPr>
          <w:b w:val="0"/>
          <w:i w:val="0"/>
          <w:color w:val="auto"/>
          <w:sz w:val="24"/>
          <w:szCs w:val="24"/>
          <w:lang w:val="en-GB"/>
        </w:rPr>
        <w:t xml:space="preserve"> were conducted </w:t>
      </w:r>
      <w:r w:rsidR="004054F8" w:rsidRPr="00661944">
        <w:rPr>
          <w:b w:val="0"/>
          <w:i w:val="0"/>
          <w:color w:val="auto"/>
          <w:sz w:val="24"/>
          <w:szCs w:val="24"/>
          <w:lang w:val="en-GB"/>
        </w:rPr>
        <w:t xml:space="preserve">to </w:t>
      </w:r>
      <w:r>
        <w:rPr>
          <w:b w:val="0"/>
          <w:i w:val="0"/>
          <w:color w:val="auto"/>
          <w:sz w:val="24"/>
          <w:szCs w:val="24"/>
          <w:lang w:val="en-GB"/>
        </w:rPr>
        <w:t>explore</w:t>
      </w:r>
      <w:r w:rsidR="004054F8" w:rsidRPr="00661944">
        <w:rPr>
          <w:b w:val="0"/>
          <w:i w:val="0"/>
          <w:color w:val="auto"/>
          <w:sz w:val="24"/>
          <w:szCs w:val="24"/>
          <w:lang w:val="en-GB"/>
        </w:rPr>
        <w:t xml:space="preserve"> the employment possibilities of potentially redundant workers</w:t>
      </w:r>
      <w:r w:rsidR="00BC2201" w:rsidRPr="00661944">
        <w:rPr>
          <w:b w:val="0"/>
          <w:i w:val="0"/>
          <w:color w:val="auto"/>
          <w:sz w:val="24"/>
          <w:szCs w:val="24"/>
          <w:lang w:val="en-GB"/>
        </w:rPr>
        <w:t xml:space="preserve">, </w:t>
      </w:r>
      <w:r>
        <w:rPr>
          <w:b w:val="0"/>
          <w:i w:val="0"/>
          <w:color w:val="auto"/>
          <w:sz w:val="24"/>
          <w:szCs w:val="24"/>
          <w:lang w:val="en-GB"/>
        </w:rPr>
        <w:t xml:space="preserve">and decide on appropriate </w:t>
      </w:r>
      <w:r w:rsidR="00EA48EC" w:rsidRPr="00661944">
        <w:rPr>
          <w:b w:val="0"/>
          <w:i w:val="0"/>
          <w:color w:val="auto"/>
          <w:sz w:val="24"/>
          <w:szCs w:val="24"/>
          <w:lang w:val="en-GB"/>
        </w:rPr>
        <w:t>measures to be taken</w:t>
      </w:r>
      <w:r>
        <w:rPr>
          <w:b w:val="0"/>
          <w:i w:val="0"/>
          <w:color w:val="auto"/>
          <w:sz w:val="24"/>
          <w:szCs w:val="24"/>
          <w:lang w:val="en-GB"/>
        </w:rPr>
        <w:t xml:space="preserve"> in each case</w:t>
      </w:r>
      <w:r w:rsidR="00BC2201" w:rsidRPr="00661944">
        <w:rPr>
          <w:b w:val="0"/>
          <w:i w:val="0"/>
          <w:color w:val="auto"/>
          <w:sz w:val="24"/>
          <w:szCs w:val="24"/>
          <w:lang w:val="en-GB"/>
        </w:rPr>
        <w:t xml:space="preserve">. </w:t>
      </w:r>
      <w:r w:rsidR="00EA48EC" w:rsidRPr="00661944">
        <w:rPr>
          <w:b w:val="0"/>
          <w:i w:val="0"/>
          <w:color w:val="auto"/>
          <w:sz w:val="24"/>
          <w:szCs w:val="24"/>
          <w:lang w:val="en-GB"/>
        </w:rPr>
        <w:t xml:space="preserve">Potentially redundant workers were supplied with detailed information about the </w:t>
      </w:r>
      <w:r>
        <w:rPr>
          <w:b w:val="0"/>
          <w:i w:val="0"/>
          <w:color w:val="auto"/>
          <w:sz w:val="24"/>
          <w:szCs w:val="24"/>
          <w:lang w:val="en-GB"/>
        </w:rPr>
        <w:t xml:space="preserve">conditions </w:t>
      </w:r>
      <w:r w:rsidR="00EA48EC" w:rsidRPr="00661944">
        <w:rPr>
          <w:b w:val="0"/>
          <w:i w:val="0"/>
          <w:color w:val="auto"/>
          <w:sz w:val="24"/>
          <w:szCs w:val="24"/>
          <w:lang w:val="en-GB"/>
        </w:rPr>
        <w:t xml:space="preserve">and possibilities for employment, local labour market </w:t>
      </w:r>
      <w:r>
        <w:rPr>
          <w:b w:val="0"/>
          <w:i w:val="0"/>
          <w:color w:val="auto"/>
          <w:sz w:val="24"/>
          <w:szCs w:val="24"/>
          <w:lang w:val="en-GB"/>
        </w:rPr>
        <w:t>situation</w:t>
      </w:r>
      <w:r w:rsidR="00BC2201" w:rsidRPr="00661944">
        <w:rPr>
          <w:b w:val="0"/>
          <w:i w:val="0"/>
          <w:color w:val="auto"/>
          <w:sz w:val="24"/>
          <w:szCs w:val="24"/>
          <w:lang w:val="en-GB"/>
        </w:rPr>
        <w:t xml:space="preserve">, </w:t>
      </w:r>
      <w:r w:rsidR="00EA48EC" w:rsidRPr="00661944">
        <w:rPr>
          <w:b w:val="0"/>
          <w:i w:val="0"/>
          <w:color w:val="auto"/>
          <w:sz w:val="24"/>
          <w:szCs w:val="24"/>
          <w:lang w:val="en-GB"/>
        </w:rPr>
        <w:t xml:space="preserve">and opportunities to participate in </w:t>
      </w:r>
      <w:r>
        <w:rPr>
          <w:b w:val="0"/>
          <w:i w:val="0"/>
          <w:color w:val="auto"/>
          <w:sz w:val="24"/>
          <w:szCs w:val="24"/>
          <w:lang w:val="en-GB"/>
        </w:rPr>
        <w:t>specific</w:t>
      </w:r>
      <w:r w:rsidR="00EA48EC" w:rsidRPr="00661944">
        <w:rPr>
          <w:b w:val="0"/>
          <w:i w:val="0"/>
          <w:color w:val="auto"/>
          <w:sz w:val="24"/>
          <w:szCs w:val="24"/>
          <w:lang w:val="en-GB"/>
        </w:rPr>
        <w:t xml:space="preserve"> ALMP measures, in accordance with the needs assessment</w:t>
      </w:r>
      <w:r w:rsidR="00BC2201" w:rsidRPr="00661944">
        <w:rPr>
          <w:b w:val="0"/>
          <w:i w:val="0"/>
          <w:color w:val="auto"/>
          <w:sz w:val="24"/>
          <w:szCs w:val="24"/>
          <w:lang w:val="en-GB"/>
        </w:rPr>
        <w:t>;</w:t>
      </w:r>
      <w:r w:rsidR="005A2949" w:rsidRPr="00661944">
        <w:rPr>
          <w:b w:val="0"/>
          <w:i w:val="0"/>
          <w:color w:val="auto"/>
          <w:sz w:val="24"/>
          <w:szCs w:val="24"/>
          <w:lang w:val="en-GB"/>
        </w:rPr>
        <w:t xml:space="preserve"> (2) 22 </w:t>
      </w:r>
      <w:r w:rsidR="00EA48EC" w:rsidRPr="00661944">
        <w:rPr>
          <w:b w:val="0"/>
          <w:i w:val="0"/>
          <w:color w:val="auto"/>
          <w:sz w:val="24"/>
          <w:szCs w:val="24"/>
          <w:lang w:val="en-GB"/>
        </w:rPr>
        <w:t>persons</w:t>
      </w:r>
      <w:r>
        <w:rPr>
          <w:b w:val="0"/>
          <w:i w:val="0"/>
          <w:color w:val="auto"/>
          <w:sz w:val="24"/>
          <w:szCs w:val="24"/>
          <w:lang w:val="en-GB"/>
        </w:rPr>
        <w:t xml:space="preserve"> participated in the </w:t>
      </w:r>
      <w:r>
        <w:rPr>
          <w:b w:val="0"/>
          <w:i w:val="0"/>
          <w:color w:val="auto"/>
          <w:sz w:val="24"/>
          <w:szCs w:val="24"/>
          <w:lang w:val="en-GB"/>
        </w:rPr>
        <w:lastRenderedPageBreak/>
        <w:t>active job-</w:t>
      </w:r>
      <w:r w:rsidR="00EA48EC" w:rsidRPr="00661944">
        <w:rPr>
          <w:b w:val="0"/>
          <w:i w:val="0"/>
          <w:color w:val="auto"/>
          <w:sz w:val="24"/>
          <w:szCs w:val="24"/>
          <w:lang w:val="en-GB"/>
        </w:rPr>
        <w:t>search training</w:t>
      </w:r>
      <w:r w:rsidR="00BC2201" w:rsidRPr="00661944">
        <w:rPr>
          <w:b w:val="0"/>
          <w:i w:val="0"/>
          <w:color w:val="auto"/>
          <w:sz w:val="24"/>
          <w:szCs w:val="24"/>
          <w:lang w:val="en-GB"/>
        </w:rPr>
        <w:t>;</w:t>
      </w:r>
      <w:r w:rsidR="005A2949" w:rsidRPr="00661944">
        <w:rPr>
          <w:b w:val="0"/>
          <w:i w:val="0"/>
          <w:color w:val="auto"/>
          <w:sz w:val="24"/>
          <w:szCs w:val="24"/>
          <w:lang w:val="en-GB"/>
        </w:rPr>
        <w:t xml:space="preserve"> (3) </w:t>
      </w:r>
      <w:r w:rsidR="00EA48EC" w:rsidRPr="00661944">
        <w:rPr>
          <w:b w:val="0"/>
          <w:i w:val="0"/>
          <w:color w:val="auto"/>
          <w:sz w:val="24"/>
          <w:szCs w:val="24"/>
          <w:lang w:val="en-GB"/>
        </w:rPr>
        <w:t>53 persons completed the “Path to a Successful Entrepreneur” training</w:t>
      </w:r>
      <w:r w:rsidR="009603AC" w:rsidRPr="00661944">
        <w:rPr>
          <w:b w:val="0"/>
          <w:i w:val="0"/>
          <w:color w:val="auto"/>
          <w:sz w:val="24"/>
          <w:szCs w:val="24"/>
          <w:lang w:val="en-GB"/>
        </w:rPr>
        <w:t xml:space="preserve">; (4) </w:t>
      </w:r>
      <w:r w:rsidR="003C1C08" w:rsidRPr="00661944">
        <w:rPr>
          <w:b w:val="0"/>
          <w:i w:val="0"/>
          <w:color w:val="auto"/>
          <w:sz w:val="24"/>
          <w:szCs w:val="24"/>
          <w:lang w:val="en-GB"/>
        </w:rPr>
        <w:t>7 persons completed the “Psychological Support to Career Planning” training</w:t>
      </w:r>
      <w:r w:rsidR="00BC2201" w:rsidRPr="00661944">
        <w:rPr>
          <w:b w:val="0"/>
          <w:i w:val="0"/>
          <w:color w:val="auto"/>
          <w:sz w:val="24"/>
          <w:szCs w:val="24"/>
          <w:lang w:val="en-GB"/>
        </w:rPr>
        <w:t>.</w:t>
      </w:r>
    </w:p>
    <w:p w14:paraId="590DB9DB" w14:textId="0D59E05A" w:rsidR="00A9006E" w:rsidRPr="00661944" w:rsidRDefault="005C6245" w:rsidP="004709CD">
      <w:pPr>
        <w:pStyle w:val="Heading4"/>
        <w:spacing w:before="240" w:after="0"/>
        <w:ind w:firstLine="720"/>
        <w:jc w:val="both"/>
        <w:rPr>
          <w:b w:val="0"/>
          <w:i w:val="0"/>
          <w:color w:val="auto"/>
          <w:sz w:val="24"/>
          <w:szCs w:val="24"/>
          <w:lang w:val="en-GB"/>
        </w:rPr>
      </w:pPr>
      <w:r w:rsidRPr="00661944">
        <w:rPr>
          <w:b w:val="0"/>
          <w:i w:val="0"/>
          <w:color w:val="auto"/>
          <w:sz w:val="24"/>
          <w:szCs w:val="24"/>
          <w:lang w:val="en-GB"/>
        </w:rPr>
        <w:t>A total of 26,</w:t>
      </w:r>
      <w:r w:rsidR="00BC2201" w:rsidRPr="00661944">
        <w:rPr>
          <w:b w:val="0"/>
          <w:i w:val="0"/>
          <w:color w:val="auto"/>
          <w:sz w:val="24"/>
          <w:szCs w:val="24"/>
          <w:lang w:val="en-GB"/>
        </w:rPr>
        <w:t xml:space="preserve">632 </w:t>
      </w:r>
      <w:r w:rsidRPr="00661944">
        <w:rPr>
          <w:b w:val="0"/>
          <w:i w:val="0"/>
          <w:color w:val="auto"/>
          <w:sz w:val="24"/>
          <w:szCs w:val="24"/>
          <w:lang w:val="en-GB"/>
        </w:rPr>
        <w:t>redundant workers</w:t>
      </w:r>
      <w:r w:rsidR="007256DD">
        <w:rPr>
          <w:b w:val="0"/>
          <w:i w:val="0"/>
          <w:color w:val="auto"/>
          <w:sz w:val="24"/>
          <w:szCs w:val="24"/>
          <w:lang w:val="en-GB"/>
        </w:rPr>
        <w:t xml:space="preserve"> </w:t>
      </w:r>
      <w:r w:rsidR="00BC2201" w:rsidRPr="00661944">
        <w:rPr>
          <w:b w:val="0"/>
          <w:i w:val="0"/>
          <w:color w:val="auto"/>
          <w:sz w:val="24"/>
          <w:szCs w:val="24"/>
          <w:lang w:val="en-GB"/>
        </w:rPr>
        <w:t>(</w:t>
      </w:r>
      <w:r w:rsidRPr="00661944">
        <w:rPr>
          <w:b w:val="0"/>
          <w:i w:val="0"/>
          <w:color w:val="auto"/>
          <w:sz w:val="24"/>
          <w:szCs w:val="24"/>
          <w:lang w:val="en-GB"/>
        </w:rPr>
        <w:t>of which 14,</w:t>
      </w:r>
      <w:r w:rsidR="00BC2201" w:rsidRPr="00661944">
        <w:rPr>
          <w:b w:val="0"/>
          <w:i w:val="0"/>
          <w:color w:val="auto"/>
          <w:sz w:val="24"/>
          <w:szCs w:val="24"/>
          <w:lang w:val="en-GB"/>
        </w:rPr>
        <w:t xml:space="preserve">384 </w:t>
      </w:r>
      <w:r w:rsidRPr="00661944">
        <w:rPr>
          <w:b w:val="0"/>
          <w:i w:val="0"/>
          <w:color w:val="auto"/>
          <w:sz w:val="24"/>
          <w:szCs w:val="24"/>
          <w:lang w:val="en-GB"/>
        </w:rPr>
        <w:t>women</w:t>
      </w:r>
      <w:r w:rsidR="00BC2201" w:rsidRPr="00661944">
        <w:rPr>
          <w:b w:val="0"/>
          <w:i w:val="0"/>
          <w:color w:val="auto"/>
          <w:sz w:val="24"/>
          <w:szCs w:val="24"/>
          <w:lang w:val="en-GB"/>
        </w:rPr>
        <w:t>)</w:t>
      </w:r>
      <w:r w:rsidR="001303A8" w:rsidRPr="00661944">
        <w:rPr>
          <w:b w:val="0"/>
          <w:i w:val="0"/>
          <w:color w:val="auto"/>
          <w:sz w:val="24"/>
          <w:szCs w:val="24"/>
          <w:lang w:val="en-GB"/>
        </w:rPr>
        <w:t xml:space="preserve"> </w:t>
      </w:r>
      <w:r w:rsidRPr="00661944">
        <w:rPr>
          <w:b w:val="0"/>
          <w:i w:val="0"/>
          <w:color w:val="auto"/>
          <w:sz w:val="24"/>
          <w:szCs w:val="24"/>
          <w:lang w:val="en-GB"/>
        </w:rPr>
        <w:t xml:space="preserve">registered with the NES unemployment register in </w:t>
      </w:r>
      <w:r w:rsidR="001303A8" w:rsidRPr="00661944">
        <w:rPr>
          <w:b w:val="0"/>
          <w:i w:val="0"/>
          <w:color w:val="auto"/>
          <w:sz w:val="24"/>
          <w:szCs w:val="24"/>
          <w:lang w:val="en-GB"/>
        </w:rPr>
        <w:t xml:space="preserve">2018. </w:t>
      </w:r>
      <w:r w:rsidRPr="00661944">
        <w:rPr>
          <w:b w:val="0"/>
          <w:i w:val="0"/>
          <w:color w:val="auto"/>
          <w:sz w:val="24"/>
          <w:szCs w:val="24"/>
          <w:lang w:val="en-GB"/>
        </w:rPr>
        <w:t xml:space="preserve">A total of 12,191 unemployed persons from </w:t>
      </w:r>
      <w:r w:rsidR="007256DD">
        <w:rPr>
          <w:b w:val="0"/>
          <w:i w:val="0"/>
          <w:color w:val="auto"/>
          <w:sz w:val="24"/>
          <w:szCs w:val="24"/>
          <w:lang w:val="en-GB"/>
        </w:rPr>
        <w:t xml:space="preserve">this group </w:t>
      </w:r>
      <w:r w:rsidRPr="00661944">
        <w:rPr>
          <w:b w:val="0"/>
          <w:i w:val="0"/>
          <w:color w:val="auto"/>
          <w:sz w:val="24"/>
          <w:szCs w:val="24"/>
          <w:lang w:val="en-GB"/>
        </w:rPr>
        <w:t xml:space="preserve">were treated with ALMP measures </w:t>
      </w:r>
      <w:r w:rsidR="00BC2201" w:rsidRPr="00661944">
        <w:rPr>
          <w:b w:val="0"/>
          <w:i w:val="0"/>
          <w:color w:val="auto"/>
          <w:sz w:val="24"/>
          <w:szCs w:val="24"/>
          <w:lang w:val="en-GB"/>
        </w:rPr>
        <w:t>(</w:t>
      </w:r>
      <w:r w:rsidRPr="00661944">
        <w:rPr>
          <w:b w:val="0"/>
          <w:i w:val="0"/>
          <w:color w:val="auto"/>
          <w:sz w:val="24"/>
          <w:szCs w:val="24"/>
          <w:lang w:val="en-GB"/>
        </w:rPr>
        <w:t>of which 7,</w:t>
      </w:r>
      <w:r w:rsidR="00BC2201" w:rsidRPr="00661944">
        <w:rPr>
          <w:b w:val="0"/>
          <w:i w:val="0"/>
          <w:color w:val="auto"/>
          <w:sz w:val="24"/>
          <w:szCs w:val="24"/>
          <w:lang w:val="en-GB"/>
        </w:rPr>
        <w:t xml:space="preserve">165 </w:t>
      </w:r>
      <w:r w:rsidRPr="00661944">
        <w:rPr>
          <w:b w:val="0"/>
          <w:i w:val="0"/>
          <w:color w:val="auto"/>
          <w:sz w:val="24"/>
          <w:szCs w:val="24"/>
          <w:lang w:val="en-GB"/>
        </w:rPr>
        <w:t>women</w:t>
      </w:r>
      <w:r w:rsidR="00BC2201" w:rsidRPr="00661944">
        <w:rPr>
          <w:b w:val="0"/>
          <w:i w:val="0"/>
          <w:color w:val="auto"/>
          <w:sz w:val="24"/>
          <w:szCs w:val="24"/>
          <w:lang w:val="en-GB"/>
        </w:rPr>
        <w:t>),</w:t>
      </w:r>
      <w:r w:rsidRPr="00661944">
        <w:rPr>
          <w:b w:val="0"/>
          <w:i w:val="0"/>
          <w:color w:val="auto"/>
          <w:sz w:val="24"/>
          <w:szCs w:val="24"/>
          <w:lang w:val="en-GB"/>
        </w:rPr>
        <w:t xml:space="preserve"> </w:t>
      </w:r>
      <w:r w:rsidR="007256DD">
        <w:rPr>
          <w:b w:val="0"/>
          <w:i w:val="0"/>
          <w:color w:val="auto"/>
          <w:sz w:val="24"/>
          <w:szCs w:val="24"/>
          <w:lang w:val="en-GB"/>
        </w:rPr>
        <w:t xml:space="preserve">accounting for </w:t>
      </w:r>
      <w:r w:rsidRPr="00661944">
        <w:rPr>
          <w:b w:val="0"/>
          <w:i w:val="0"/>
          <w:color w:val="auto"/>
          <w:sz w:val="24"/>
          <w:szCs w:val="24"/>
          <w:lang w:val="en-GB"/>
        </w:rPr>
        <w:t xml:space="preserve">7.87% of the total number of unemployed </w:t>
      </w:r>
      <w:r w:rsidR="007256DD">
        <w:rPr>
          <w:b w:val="0"/>
          <w:i w:val="0"/>
          <w:color w:val="auto"/>
          <w:sz w:val="24"/>
          <w:szCs w:val="24"/>
          <w:lang w:val="en-GB"/>
        </w:rPr>
        <w:t xml:space="preserve">participants </w:t>
      </w:r>
      <w:r w:rsidRPr="00661944">
        <w:rPr>
          <w:b w:val="0"/>
          <w:i w:val="0"/>
          <w:color w:val="auto"/>
          <w:sz w:val="24"/>
          <w:szCs w:val="24"/>
          <w:lang w:val="en-GB"/>
        </w:rPr>
        <w:t>in the measures</w:t>
      </w:r>
      <w:r w:rsidR="00BC2201" w:rsidRPr="00661944">
        <w:rPr>
          <w:b w:val="0"/>
          <w:i w:val="0"/>
          <w:color w:val="auto"/>
          <w:sz w:val="24"/>
          <w:szCs w:val="24"/>
          <w:lang w:val="en-GB"/>
        </w:rPr>
        <w:t xml:space="preserve">. </w:t>
      </w:r>
      <w:r w:rsidR="007256DD">
        <w:rPr>
          <w:b w:val="0"/>
          <w:i w:val="0"/>
          <w:color w:val="auto"/>
          <w:sz w:val="24"/>
          <w:szCs w:val="24"/>
          <w:lang w:val="en-GB"/>
        </w:rPr>
        <w:t xml:space="preserve">Taking </w:t>
      </w:r>
      <w:r w:rsidRPr="00661944">
        <w:rPr>
          <w:b w:val="0"/>
          <w:i w:val="0"/>
          <w:color w:val="auto"/>
          <w:sz w:val="24"/>
          <w:szCs w:val="24"/>
          <w:lang w:val="en-GB"/>
        </w:rPr>
        <w:t>into account the IPA 2013 project support</w:t>
      </w:r>
      <w:r w:rsidR="007256DD">
        <w:rPr>
          <w:b w:val="0"/>
          <w:i w:val="0"/>
          <w:color w:val="auto"/>
          <w:sz w:val="24"/>
          <w:szCs w:val="24"/>
          <w:lang w:val="en-GB"/>
        </w:rPr>
        <w:t xml:space="preserve"> as well</w:t>
      </w:r>
      <w:r w:rsidR="00BC2201" w:rsidRPr="00661944">
        <w:rPr>
          <w:b w:val="0"/>
          <w:i w:val="0"/>
          <w:color w:val="auto"/>
          <w:sz w:val="24"/>
          <w:szCs w:val="24"/>
          <w:lang w:val="en-GB"/>
        </w:rPr>
        <w:t xml:space="preserve">, </w:t>
      </w:r>
      <w:r w:rsidR="007256DD">
        <w:rPr>
          <w:b w:val="0"/>
          <w:i w:val="0"/>
          <w:color w:val="auto"/>
          <w:sz w:val="24"/>
          <w:szCs w:val="24"/>
          <w:lang w:val="en-GB"/>
        </w:rPr>
        <w:t xml:space="preserve">a total of </w:t>
      </w:r>
      <w:r w:rsidR="00A9006E" w:rsidRPr="00661944">
        <w:rPr>
          <w:b w:val="0"/>
          <w:i w:val="0"/>
          <w:color w:val="auto"/>
          <w:sz w:val="24"/>
          <w:szCs w:val="24"/>
          <w:lang w:val="en-GB"/>
        </w:rPr>
        <w:t xml:space="preserve">12,632 redundant </w:t>
      </w:r>
      <w:r w:rsidR="007256DD">
        <w:rPr>
          <w:b w:val="0"/>
          <w:i w:val="0"/>
          <w:color w:val="auto"/>
          <w:sz w:val="24"/>
          <w:szCs w:val="24"/>
          <w:lang w:val="en-GB"/>
        </w:rPr>
        <w:t xml:space="preserve">workers </w:t>
      </w:r>
      <w:r w:rsidR="00A9006E" w:rsidRPr="00661944">
        <w:rPr>
          <w:b w:val="0"/>
          <w:i w:val="0"/>
          <w:color w:val="auto"/>
          <w:sz w:val="24"/>
          <w:szCs w:val="24"/>
          <w:lang w:val="en-GB"/>
        </w:rPr>
        <w:t xml:space="preserve">(of which 7,389 women) participated in ALMP measures, accounting for 8.16% of the total number of unemployed </w:t>
      </w:r>
      <w:r w:rsidR="00D21319">
        <w:rPr>
          <w:b w:val="0"/>
          <w:i w:val="0"/>
          <w:color w:val="auto"/>
          <w:sz w:val="24"/>
          <w:szCs w:val="24"/>
          <w:lang w:val="en-GB"/>
        </w:rPr>
        <w:t xml:space="preserve">participants </w:t>
      </w:r>
      <w:r w:rsidR="00A9006E" w:rsidRPr="00661944">
        <w:rPr>
          <w:b w:val="0"/>
          <w:i w:val="0"/>
          <w:color w:val="auto"/>
          <w:sz w:val="24"/>
          <w:szCs w:val="24"/>
          <w:lang w:val="en-GB"/>
        </w:rPr>
        <w:t>in the</w:t>
      </w:r>
      <w:r w:rsidR="00D21319">
        <w:rPr>
          <w:b w:val="0"/>
          <w:i w:val="0"/>
          <w:color w:val="auto"/>
          <w:sz w:val="24"/>
          <w:szCs w:val="24"/>
          <w:lang w:val="en-GB"/>
        </w:rPr>
        <w:t>se</w:t>
      </w:r>
      <w:r w:rsidR="00A9006E" w:rsidRPr="00661944">
        <w:rPr>
          <w:b w:val="0"/>
          <w:i w:val="0"/>
          <w:color w:val="auto"/>
          <w:sz w:val="24"/>
          <w:szCs w:val="24"/>
          <w:lang w:val="en-GB"/>
        </w:rPr>
        <w:t xml:space="preserve"> measures.</w:t>
      </w:r>
    </w:p>
    <w:p w14:paraId="20CFAE15" w14:textId="77777777" w:rsidR="004709CD" w:rsidRPr="00661944" w:rsidRDefault="004709CD" w:rsidP="004709CD"/>
    <w:p w14:paraId="486AD502" w14:textId="7977BB22" w:rsidR="00BC2201" w:rsidRPr="00661944" w:rsidRDefault="00A9006E" w:rsidP="00F27F60">
      <w:pPr>
        <w:ind w:firstLine="720"/>
        <w:jc w:val="both"/>
        <w:rPr>
          <w:rFonts w:ascii="Times New Roman" w:hAnsi="Times New Roman"/>
        </w:rPr>
      </w:pPr>
      <w:r w:rsidRPr="00661944">
        <w:rPr>
          <w:rFonts w:ascii="Times New Roman" w:hAnsi="Times New Roman"/>
        </w:rPr>
        <w:t>In 2018, the employment status of 1,556 redundant wor</w:t>
      </w:r>
      <w:r w:rsidR="00D21319">
        <w:rPr>
          <w:rFonts w:ascii="Times New Roman" w:hAnsi="Times New Roman"/>
        </w:rPr>
        <w:t>kers from 30 companies (privatis</w:t>
      </w:r>
      <w:r w:rsidRPr="00661944">
        <w:rPr>
          <w:rFonts w:ascii="Times New Roman" w:hAnsi="Times New Roman"/>
        </w:rPr>
        <w:t>ed companies and companies for the vocational rehabilitation of persons with disabilities, operating with state, i.e. social capital) was solved</w:t>
      </w:r>
      <w:r w:rsidR="009A19F9" w:rsidRPr="00661944">
        <w:rPr>
          <w:rFonts w:ascii="Times New Roman" w:hAnsi="Times New Roman"/>
        </w:rPr>
        <w:t>.</w:t>
      </w:r>
      <w:r w:rsidR="00E636ED" w:rsidRPr="00661944">
        <w:rPr>
          <w:rFonts w:ascii="Times New Roman" w:hAnsi="Times New Roman"/>
        </w:rPr>
        <w:t xml:space="preserve"> </w:t>
      </w:r>
    </w:p>
    <w:p w14:paraId="09259050" w14:textId="77777777" w:rsidR="00A9006E" w:rsidRPr="00661944" w:rsidRDefault="00A9006E" w:rsidP="00F27F60">
      <w:pPr>
        <w:ind w:firstLine="720"/>
        <w:jc w:val="both"/>
        <w:rPr>
          <w:rFonts w:ascii="Times New Roman" w:hAnsi="Times New Roman"/>
          <w:b/>
          <w:i/>
          <w:color w:val="FF0000"/>
        </w:rPr>
      </w:pPr>
    </w:p>
    <w:p w14:paraId="457A7AAE" w14:textId="3E89EC96" w:rsidR="009603AC" w:rsidRPr="00661944" w:rsidRDefault="00011F56" w:rsidP="00F27F60">
      <w:pPr>
        <w:ind w:firstLine="720"/>
        <w:jc w:val="both"/>
        <w:rPr>
          <w:rFonts w:ascii="Times New Roman" w:hAnsi="Times New Roman"/>
        </w:rPr>
      </w:pPr>
      <w:r>
        <w:rPr>
          <w:rFonts w:ascii="Times New Roman" w:hAnsi="Times New Roman"/>
        </w:rPr>
        <w:t xml:space="preserve">The </w:t>
      </w:r>
      <w:r w:rsidR="00A9006E" w:rsidRPr="00661944">
        <w:rPr>
          <w:rFonts w:ascii="Times New Roman" w:hAnsi="Times New Roman"/>
        </w:rPr>
        <w:t>budget</w:t>
      </w:r>
      <w:r w:rsidR="00D21319">
        <w:rPr>
          <w:rFonts w:ascii="Times New Roman" w:hAnsi="Times New Roman"/>
        </w:rPr>
        <w:t xml:space="preserve"> </w:t>
      </w:r>
      <w:r w:rsidR="004E5C4F">
        <w:rPr>
          <w:rFonts w:ascii="Times New Roman" w:hAnsi="Times New Roman"/>
        </w:rPr>
        <w:t xml:space="preserve">planned for 2018, </w:t>
      </w:r>
      <w:r w:rsidR="00D21319">
        <w:rPr>
          <w:rFonts w:ascii="Times New Roman" w:hAnsi="Times New Roman"/>
        </w:rPr>
        <w:t>for M</w:t>
      </w:r>
      <w:r w:rsidR="00A9006E" w:rsidRPr="00661944">
        <w:rPr>
          <w:rFonts w:ascii="Times New Roman" w:hAnsi="Times New Roman"/>
        </w:rPr>
        <w:t xml:space="preserve">easures </w:t>
      </w:r>
      <w:r w:rsidR="008D6B0C" w:rsidRPr="00661944">
        <w:rPr>
          <w:rFonts w:ascii="Times New Roman" w:hAnsi="Times New Roman"/>
        </w:rPr>
        <w:t xml:space="preserve">1.1. </w:t>
      </w:r>
      <w:r w:rsidR="00A9006E" w:rsidRPr="00661944">
        <w:rPr>
          <w:rFonts w:ascii="Times New Roman" w:hAnsi="Times New Roman"/>
        </w:rPr>
        <w:t>and 1.2. amounted to RSD 2 billion (</w:t>
      </w:r>
      <w:r w:rsidR="004E5C4F">
        <w:rPr>
          <w:rFonts w:ascii="Times New Roman" w:hAnsi="Times New Roman"/>
        </w:rPr>
        <w:t xml:space="preserve">RSD </w:t>
      </w:r>
      <w:r w:rsidR="00A9006E" w:rsidRPr="00661944">
        <w:rPr>
          <w:rFonts w:ascii="Times New Roman" w:hAnsi="Times New Roman"/>
        </w:rPr>
        <w:t>2,000,000,000.</w:t>
      </w:r>
      <w:r w:rsidR="008D6B0C" w:rsidRPr="00661944">
        <w:rPr>
          <w:rFonts w:ascii="Times New Roman" w:hAnsi="Times New Roman"/>
        </w:rPr>
        <w:t>00</w:t>
      </w:r>
      <w:r w:rsidR="00A9006E" w:rsidRPr="00661944">
        <w:rPr>
          <w:rFonts w:ascii="Times New Roman" w:hAnsi="Times New Roman"/>
        </w:rPr>
        <w:t>) –</w:t>
      </w:r>
      <w:r w:rsidR="008D6B0C" w:rsidRPr="00661944">
        <w:rPr>
          <w:rFonts w:ascii="Times New Roman" w:hAnsi="Times New Roman"/>
        </w:rPr>
        <w:t xml:space="preserve"> </w:t>
      </w:r>
      <w:r w:rsidR="00A9006E" w:rsidRPr="00661944">
        <w:rPr>
          <w:rFonts w:ascii="Times New Roman" w:hAnsi="Times New Roman"/>
        </w:rPr>
        <w:t>from the Transition Fund</w:t>
      </w:r>
      <w:r w:rsidR="008D6B0C" w:rsidRPr="00661944">
        <w:rPr>
          <w:rFonts w:ascii="Times New Roman" w:hAnsi="Times New Roman"/>
        </w:rPr>
        <w:t xml:space="preserve">, </w:t>
      </w:r>
      <w:r w:rsidR="00A9006E" w:rsidRPr="00661944">
        <w:rPr>
          <w:rFonts w:ascii="Times New Roman" w:hAnsi="Times New Roman"/>
        </w:rPr>
        <w:t>of which RSD 987,415,799.</w:t>
      </w:r>
      <w:r w:rsidR="008D6B0C" w:rsidRPr="00661944">
        <w:rPr>
          <w:rFonts w:ascii="Times New Roman" w:hAnsi="Times New Roman"/>
        </w:rPr>
        <w:t xml:space="preserve">85 </w:t>
      </w:r>
      <w:r w:rsidR="00A9006E" w:rsidRPr="00661944">
        <w:rPr>
          <w:rFonts w:ascii="Times New Roman" w:hAnsi="Times New Roman"/>
        </w:rPr>
        <w:t>were spent in the reporting period.</w:t>
      </w:r>
    </w:p>
    <w:p w14:paraId="06C12D98" w14:textId="3250DF67" w:rsidR="00CF58D1" w:rsidRPr="00661944" w:rsidRDefault="00A9006E" w:rsidP="006333FA">
      <w:pPr>
        <w:pStyle w:val="Heading4"/>
        <w:jc w:val="both"/>
        <w:rPr>
          <w:i w:val="0"/>
          <w:color w:val="auto"/>
          <w:sz w:val="24"/>
          <w:szCs w:val="24"/>
          <w:lang w:val="en-GB"/>
        </w:rPr>
      </w:pPr>
      <w:r w:rsidRPr="00661944">
        <w:rPr>
          <w:i w:val="0"/>
          <w:color w:val="auto"/>
          <w:sz w:val="24"/>
          <w:szCs w:val="24"/>
          <w:lang w:val="en-GB"/>
        </w:rPr>
        <w:t>Measure</w:t>
      </w:r>
      <w:r w:rsidR="00CF58D1" w:rsidRPr="00661944">
        <w:rPr>
          <w:i w:val="0"/>
          <w:color w:val="auto"/>
          <w:sz w:val="24"/>
          <w:szCs w:val="24"/>
          <w:lang w:val="en-GB"/>
        </w:rPr>
        <w:t xml:space="preserve"> 1.2: </w:t>
      </w:r>
      <w:r w:rsidRPr="00661944">
        <w:rPr>
          <w:i w:val="0"/>
          <w:color w:val="auto"/>
          <w:sz w:val="24"/>
          <w:szCs w:val="24"/>
          <w:lang w:val="en-GB"/>
        </w:rPr>
        <w:t xml:space="preserve">Package of measures for workers who will be declared redundant in the public sector reform process </w:t>
      </w:r>
      <w:bookmarkEnd w:id="10"/>
    </w:p>
    <w:p w14:paraId="5943867F" w14:textId="77777777" w:rsidR="00A9006E" w:rsidRPr="00661944" w:rsidRDefault="00A9006E" w:rsidP="00A9006E">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3CB8468F" w14:textId="77777777" w:rsidR="00662F97" w:rsidRPr="00661944" w:rsidRDefault="00662F97" w:rsidP="002B6860">
      <w:pPr>
        <w:ind w:firstLine="720"/>
        <w:jc w:val="both"/>
        <w:rPr>
          <w:rFonts w:ascii="Times New Roman" w:hAnsi="Times New Roman"/>
        </w:rPr>
      </w:pPr>
    </w:p>
    <w:p w14:paraId="04779F9D" w14:textId="27AA14D6" w:rsidR="00552DF7" w:rsidRPr="00661944" w:rsidRDefault="00BA30F5" w:rsidP="00552DF7">
      <w:pPr>
        <w:ind w:firstLine="720"/>
        <w:jc w:val="both"/>
        <w:rPr>
          <w:rFonts w:ascii="Times New Roman" w:hAnsi="Times New Roman"/>
        </w:rPr>
      </w:pPr>
      <w:r w:rsidRPr="00661944">
        <w:rPr>
          <w:rFonts w:ascii="Times New Roman" w:hAnsi="Times New Roman"/>
        </w:rPr>
        <w:t xml:space="preserve">An employability assessment was made and individual employment plans were drafted for </w:t>
      </w:r>
      <w:r w:rsidR="00552DF7" w:rsidRPr="00661944">
        <w:rPr>
          <w:rFonts w:ascii="Times New Roman" w:hAnsi="Times New Roman"/>
        </w:rPr>
        <w:t xml:space="preserve">219 </w:t>
      </w:r>
      <w:r w:rsidR="004E5C4F">
        <w:rPr>
          <w:rFonts w:ascii="Times New Roman" w:hAnsi="Times New Roman"/>
        </w:rPr>
        <w:t>individuals</w:t>
      </w:r>
      <w:r w:rsidRPr="00661944">
        <w:rPr>
          <w:rFonts w:ascii="Times New Roman" w:hAnsi="Times New Roman"/>
        </w:rPr>
        <w:t xml:space="preserve"> </w:t>
      </w:r>
      <w:r w:rsidR="00552DF7" w:rsidRPr="00661944">
        <w:rPr>
          <w:rFonts w:ascii="Times New Roman" w:hAnsi="Times New Roman"/>
        </w:rPr>
        <w:t xml:space="preserve">(119 </w:t>
      </w:r>
      <w:r w:rsidRPr="00661944">
        <w:rPr>
          <w:rFonts w:ascii="Times New Roman" w:hAnsi="Times New Roman"/>
        </w:rPr>
        <w:t>women</w:t>
      </w:r>
      <w:r w:rsidR="00366CAB" w:rsidRPr="00661944">
        <w:rPr>
          <w:rFonts w:ascii="Times New Roman" w:hAnsi="Times New Roman"/>
        </w:rPr>
        <w:t xml:space="preserve">) declared redundant in the process of rightsizing the public sector in </w:t>
      </w:r>
      <w:r w:rsidR="00552DF7" w:rsidRPr="00661944">
        <w:rPr>
          <w:rFonts w:ascii="Times New Roman" w:hAnsi="Times New Roman"/>
        </w:rPr>
        <w:t xml:space="preserve">2018. </w:t>
      </w:r>
      <w:r w:rsidR="00366CAB" w:rsidRPr="00661944">
        <w:rPr>
          <w:rFonts w:ascii="Times New Roman" w:hAnsi="Times New Roman"/>
        </w:rPr>
        <w:t>Forty-four unemployed from this category participated in ALMP measures</w:t>
      </w:r>
      <w:r w:rsidR="00552DF7" w:rsidRPr="00661944">
        <w:rPr>
          <w:rFonts w:ascii="Times New Roman" w:hAnsi="Times New Roman"/>
        </w:rPr>
        <w:t>.</w:t>
      </w:r>
    </w:p>
    <w:p w14:paraId="7C32FE55" w14:textId="77777777" w:rsidR="00DB708B" w:rsidRPr="00661944" w:rsidRDefault="00DB708B" w:rsidP="00552DF7">
      <w:pPr>
        <w:shd w:val="clear" w:color="auto" w:fill="FFFFFF" w:themeFill="background1"/>
        <w:ind w:firstLine="720"/>
        <w:jc w:val="both"/>
        <w:rPr>
          <w:rFonts w:ascii="Times New Roman" w:hAnsi="Times New Roman"/>
        </w:rPr>
      </w:pPr>
    </w:p>
    <w:p w14:paraId="4B53FAD7" w14:textId="1D646D58" w:rsidR="00DB708B" w:rsidRPr="00661944" w:rsidRDefault="00ED47BF" w:rsidP="00F27F60">
      <w:pPr>
        <w:ind w:firstLine="720"/>
        <w:jc w:val="both"/>
        <w:rPr>
          <w:rFonts w:ascii="Times New Roman" w:hAnsi="Times New Roman"/>
          <w:b/>
          <w:i/>
        </w:rPr>
      </w:pPr>
      <w:r w:rsidRPr="00661944">
        <w:rPr>
          <w:rFonts w:ascii="Times New Roman" w:hAnsi="Times New Roman"/>
        </w:rPr>
        <w:t xml:space="preserve">In </w:t>
      </w:r>
      <w:r w:rsidR="00DB708B" w:rsidRPr="00661944">
        <w:rPr>
          <w:rFonts w:ascii="Times New Roman" w:hAnsi="Times New Roman"/>
        </w:rPr>
        <w:t>2018</w:t>
      </w:r>
      <w:r w:rsidRPr="00661944">
        <w:rPr>
          <w:rFonts w:ascii="Times New Roman" w:hAnsi="Times New Roman"/>
        </w:rPr>
        <w:t>, 12,</w:t>
      </w:r>
      <w:r w:rsidR="00DB708B" w:rsidRPr="00661944">
        <w:rPr>
          <w:rFonts w:ascii="Times New Roman" w:hAnsi="Times New Roman"/>
        </w:rPr>
        <w:t xml:space="preserve">632 </w:t>
      </w:r>
      <w:r w:rsidR="004E5C4F">
        <w:rPr>
          <w:rFonts w:ascii="Times New Roman" w:hAnsi="Times New Roman"/>
        </w:rPr>
        <w:t xml:space="preserve">redundant workers </w:t>
      </w:r>
      <w:r w:rsidRPr="00661944">
        <w:rPr>
          <w:rFonts w:ascii="Times New Roman" w:hAnsi="Times New Roman"/>
        </w:rPr>
        <w:t>(7,</w:t>
      </w:r>
      <w:r w:rsidR="00DB708B" w:rsidRPr="00661944">
        <w:rPr>
          <w:rFonts w:ascii="Times New Roman" w:hAnsi="Times New Roman"/>
        </w:rPr>
        <w:t xml:space="preserve">389 </w:t>
      </w:r>
      <w:r w:rsidRPr="00661944">
        <w:rPr>
          <w:rFonts w:ascii="Times New Roman" w:hAnsi="Times New Roman"/>
        </w:rPr>
        <w:t>women</w:t>
      </w:r>
      <w:r w:rsidR="00DB708B" w:rsidRPr="00661944">
        <w:rPr>
          <w:rFonts w:ascii="Times New Roman" w:hAnsi="Times New Roman"/>
        </w:rPr>
        <w:t>)</w:t>
      </w:r>
      <w:r w:rsidR="004E5C4F">
        <w:rPr>
          <w:rFonts w:ascii="Times New Roman" w:hAnsi="Times New Roman"/>
        </w:rPr>
        <w:t xml:space="preserve"> were </w:t>
      </w:r>
      <w:r w:rsidR="004E5C4F" w:rsidRPr="00661944">
        <w:rPr>
          <w:rFonts w:ascii="Times New Roman" w:hAnsi="Times New Roman"/>
        </w:rPr>
        <w:t xml:space="preserve">included </w:t>
      </w:r>
      <w:r w:rsidR="004E5C4F">
        <w:rPr>
          <w:rFonts w:ascii="Times New Roman" w:hAnsi="Times New Roman"/>
        </w:rPr>
        <w:t xml:space="preserve">in </w:t>
      </w:r>
      <w:r w:rsidR="004E5C4F" w:rsidRPr="00661944">
        <w:rPr>
          <w:rFonts w:ascii="Times New Roman" w:hAnsi="Times New Roman"/>
        </w:rPr>
        <w:t>ALMP measures</w:t>
      </w:r>
      <w:r w:rsidR="00DB708B" w:rsidRPr="00661944">
        <w:rPr>
          <w:rFonts w:ascii="Times New Roman" w:hAnsi="Times New Roman"/>
        </w:rPr>
        <w:t xml:space="preserve">, </w:t>
      </w:r>
      <w:r w:rsidRPr="00661944">
        <w:rPr>
          <w:rFonts w:ascii="Times New Roman" w:hAnsi="Times New Roman"/>
        </w:rPr>
        <w:t>accounting for 8.</w:t>
      </w:r>
      <w:r w:rsidR="00DB708B" w:rsidRPr="00661944">
        <w:rPr>
          <w:rFonts w:ascii="Times New Roman" w:hAnsi="Times New Roman"/>
        </w:rPr>
        <w:t xml:space="preserve">16% </w:t>
      </w:r>
      <w:r w:rsidRPr="00661944">
        <w:rPr>
          <w:rFonts w:ascii="Times New Roman" w:hAnsi="Times New Roman"/>
        </w:rPr>
        <w:t>of the total number of unemployed included in the measures</w:t>
      </w:r>
      <w:r w:rsidR="00DB708B" w:rsidRPr="00661944">
        <w:rPr>
          <w:rFonts w:ascii="Times New Roman" w:hAnsi="Times New Roman"/>
        </w:rPr>
        <w:t>.</w:t>
      </w:r>
      <w:r w:rsidR="00621BE9" w:rsidRPr="00661944">
        <w:rPr>
          <w:rStyle w:val="FootnoteReference"/>
          <w:rFonts w:ascii="Times New Roman" w:hAnsi="Times New Roman"/>
        </w:rPr>
        <w:footnoteReference w:id="1"/>
      </w:r>
      <w:r w:rsidRPr="00661944">
        <w:rPr>
          <w:rFonts w:ascii="Times New Roman" w:hAnsi="Times New Roman"/>
        </w:rPr>
        <w:t xml:space="preserve"> I</w:t>
      </w:r>
      <w:r w:rsidR="004E5C4F">
        <w:rPr>
          <w:rFonts w:ascii="Times New Roman" w:hAnsi="Times New Roman"/>
        </w:rPr>
        <w:t xml:space="preserve"> In the baseline year (</w:t>
      </w:r>
      <w:r w:rsidRPr="00661944">
        <w:rPr>
          <w:rFonts w:ascii="Times New Roman" w:hAnsi="Times New Roman"/>
        </w:rPr>
        <w:t>2014</w:t>
      </w:r>
      <w:r w:rsidR="004E5C4F">
        <w:rPr>
          <w:rFonts w:ascii="Times New Roman" w:hAnsi="Times New Roman"/>
        </w:rPr>
        <w:t>)</w:t>
      </w:r>
      <w:r w:rsidR="00DB708B" w:rsidRPr="00661944">
        <w:rPr>
          <w:rFonts w:ascii="Times New Roman" w:hAnsi="Times New Roman"/>
        </w:rPr>
        <w:t xml:space="preserve">, </w:t>
      </w:r>
      <w:r w:rsidRPr="00661944">
        <w:rPr>
          <w:rFonts w:ascii="Times New Roman" w:hAnsi="Times New Roman"/>
        </w:rPr>
        <w:t xml:space="preserve">8,488 persons from the observed category of unemployed </w:t>
      </w:r>
      <w:r w:rsidR="004E5C4F">
        <w:rPr>
          <w:rFonts w:ascii="Times New Roman" w:hAnsi="Times New Roman"/>
        </w:rPr>
        <w:t xml:space="preserve">were </w:t>
      </w:r>
      <w:r w:rsidRPr="00661944">
        <w:rPr>
          <w:rFonts w:ascii="Times New Roman" w:hAnsi="Times New Roman"/>
        </w:rPr>
        <w:t>covered by ALMP measures</w:t>
      </w:r>
      <w:r w:rsidR="00552DF7" w:rsidRPr="00661944">
        <w:rPr>
          <w:rFonts w:ascii="Times New Roman" w:hAnsi="Times New Roman"/>
        </w:rPr>
        <w:t>.</w:t>
      </w:r>
    </w:p>
    <w:p w14:paraId="5C665A70" w14:textId="70881108" w:rsidR="00F27F60" w:rsidRPr="00661944" w:rsidRDefault="00ED47BF" w:rsidP="00F27F60">
      <w:pPr>
        <w:jc w:val="both"/>
      </w:pPr>
      <w:r w:rsidRPr="00661944">
        <w:tab/>
      </w:r>
    </w:p>
    <w:p w14:paraId="6FCADC99" w14:textId="345E3A8E" w:rsidR="00662F97" w:rsidRPr="00661944" w:rsidRDefault="004E5C4F" w:rsidP="00F27F60">
      <w:pPr>
        <w:ind w:firstLine="432"/>
        <w:jc w:val="both"/>
        <w:rPr>
          <w:rFonts w:ascii="Times New Roman" w:hAnsi="Times New Roman"/>
        </w:rPr>
      </w:pPr>
      <w:r>
        <w:rPr>
          <w:rFonts w:ascii="Times New Roman" w:hAnsi="Times New Roman"/>
        </w:rPr>
        <w:t xml:space="preserve">The </w:t>
      </w:r>
      <w:r w:rsidRPr="00661944">
        <w:rPr>
          <w:rFonts w:ascii="Times New Roman" w:hAnsi="Times New Roman"/>
        </w:rPr>
        <w:t>budget</w:t>
      </w:r>
      <w:r>
        <w:rPr>
          <w:rFonts w:ascii="Times New Roman" w:hAnsi="Times New Roman"/>
        </w:rPr>
        <w:t xml:space="preserve"> planned for 2018, for </w:t>
      </w:r>
      <w:r w:rsidR="00D21319">
        <w:rPr>
          <w:rFonts w:ascii="Times New Roman" w:hAnsi="Times New Roman"/>
        </w:rPr>
        <w:t>M</w:t>
      </w:r>
      <w:r w:rsidR="00A677FF" w:rsidRPr="00661944">
        <w:rPr>
          <w:rFonts w:ascii="Times New Roman" w:hAnsi="Times New Roman"/>
        </w:rPr>
        <w:t>easures 1.1. and 1.2. amounted to RSD 2 billion (</w:t>
      </w:r>
      <w:r>
        <w:rPr>
          <w:rFonts w:ascii="Times New Roman" w:hAnsi="Times New Roman"/>
        </w:rPr>
        <w:t xml:space="preserve">RSD </w:t>
      </w:r>
      <w:r w:rsidR="00A677FF" w:rsidRPr="00661944">
        <w:rPr>
          <w:rFonts w:ascii="Times New Roman" w:hAnsi="Times New Roman"/>
        </w:rPr>
        <w:t>2,000,000,000.00) – from the Transition Fund, of which RSD 987,415,799.85 were spent in the reporting period.</w:t>
      </w:r>
    </w:p>
    <w:p w14:paraId="547DD942" w14:textId="59074683" w:rsidR="0089783B" w:rsidRPr="00661944" w:rsidRDefault="00BB3027" w:rsidP="00BB3027">
      <w:pPr>
        <w:pStyle w:val="Heading1"/>
        <w:numPr>
          <w:ilvl w:val="0"/>
          <w:numId w:val="0"/>
        </w:numPr>
        <w:ind w:left="432" w:hanging="432"/>
        <w:jc w:val="center"/>
        <w:rPr>
          <w:rStyle w:val="IntenseEmphasis"/>
          <w:rFonts w:ascii="Times New Roman" w:hAnsi="Times New Roman"/>
          <w:i w:val="0"/>
          <w:iCs w:val="0"/>
          <w:color w:val="auto"/>
          <w:sz w:val="24"/>
          <w:szCs w:val="24"/>
          <w:lang w:val="en-GB"/>
        </w:rPr>
      </w:pPr>
      <w:r w:rsidRPr="00661944">
        <w:rPr>
          <w:rFonts w:ascii="Times New Roman" w:hAnsi="Times New Roman"/>
          <w:color w:val="auto"/>
          <w:sz w:val="24"/>
          <w:szCs w:val="24"/>
          <w:lang w:val="en-GB"/>
        </w:rPr>
        <w:t>REFORMS ADDRESSING CHALLENGES ON THE LABOUR SUPPLY SIDE</w:t>
      </w:r>
    </w:p>
    <w:p w14:paraId="7B04A698" w14:textId="3D35B2AB" w:rsidR="00900689" w:rsidRPr="00661944" w:rsidRDefault="00BB3027" w:rsidP="003202EA">
      <w:pPr>
        <w:pStyle w:val="Heading2"/>
        <w:numPr>
          <w:ilvl w:val="0"/>
          <w:numId w:val="0"/>
        </w:numPr>
        <w:rPr>
          <w:color w:val="auto"/>
          <w:sz w:val="24"/>
          <w:szCs w:val="24"/>
          <w:lang w:val="en-GB"/>
        </w:rPr>
      </w:pPr>
      <w:bookmarkStart w:id="11" w:name="_Toc496987222"/>
      <w:bookmarkStart w:id="12" w:name="_Toc534961710"/>
      <w:r w:rsidRPr="00661944">
        <w:rPr>
          <w:color w:val="auto"/>
          <w:sz w:val="24"/>
          <w:szCs w:val="24"/>
          <w:lang w:val="en-GB"/>
        </w:rPr>
        <w:t xml:space="preserve">OBJECTIVE </w:t>
      </w:r>
      <w:r w:rsidR="00B91ED4" w:rsidRPr="00661944">
        <w:rPr>
          <w:color w:val="auto"/>
          <w:sz w:val="24"/>
          <w:szCs w:val="24"/>
          <w:lang w:val="en-GB"/>
        </w:rPr>
        <w:t xml:space="preserve">2: </w:t>
      </w:r>
      <w:r w:rsidRPr="00661944">
        <w:rPr>
          <w:color w:val="auto"/>
          <w:sz w:val="24"/>
          <w:szCs w:val="24"/>
          <w:lang w:val="en-GB"/>
        </w:rPr>
        <w:t>DECREASE THE OVERALL INACTIVITY RATE AND INCREASE THE EMPLOYMENT RATE</w:t>
      </w:r>
      <w:bookmarkEnd w:id="11"/>
      <w:bookmarkEnd w:id="12"/>
    </w:p>
    <w:p w14:paraId="7C780B74" w14:textId="0DDEBE2A" w:rsidR="00981744" w:rsidRPr="00661944" w:rsidRDefault="008F3664" w:rsidP="00981744">
      <w:pPr>
        <w:spacing w:after="120"/>
        <w:contextualSpacing/>
        <w:jc w:val="both"/>
        <w:rPr>
          <w:rFonts w:ascii="Times New Roman" w:hAnsi="Times New Roman"/>
        </w:rPr>
      </w:pPr>
      <w:r w:rsidRPr="00661944">
        <w:rPr>
          <w:rFonts w:ascii="Times New Roman" w:hAnsi="Times New Roman"/>
        </w:rPr>
        <w:t>This objective envisages</w:t>
      </w:r>
      <w:r w:rsidR="00981744" w:rsidRPr="00661944">
        <w:rPr>
          <w:rFonts w:ascii="Times New Roman" w:hAnsi="Times New Roman"/>
        </w:rPr>
        <w:t>:</w:t>
      </w:r>
    </w:p>
    <w:p w14:paraId="245C5342" w14:textId="3F7D23CA" w:rsidR="0036299D" w:rsidRPr="00661944" w:rsidRDefault="008F3664" w:rsidP="00F63520">
      <w:pPr>
        <w:pStyle w:val="ListParagraph"/>
        <w:numPr>
          <w:ilvl w:val="0"/>
          <w:numId w:val="4"/>
        </w:numPr>
        <w:spacing w:after="120"/>
        <w:jc w:val="both"/>
        <w:rPr>
          <w:rFonts w:ascii="Times New Roman" w:hAnsi="Times New Roman"/>
        </w:rPr>
      </w:pPr>
      <w:r w:rsidRPr="00661944">
        <w:rPr>
          <w:rFonts w:ascii="Times New Roman" w:hAnsi="Times New Roman"/>
        </w:rPr>
        <w:t>General measures indispensable for decreasing the inactivity rate, as well as for preventing the further growth of the inactivity rage, and</w:t>
      </w:r>
    </w:p>
    <w:p w14:paraId="04F2D708" w14:textId="231A74B9" w:rsidR="00981744" w:rsidRPr="00661944" w:rsidRDefault="008F3664" w:rsidP="00F63520">
      <w:pPr>
        <w:pStyle w:val="ListParagraph"/>
        <w:numPr>
          <w:ilvl w:val="0"/>
          <w:numId w:val="4"/>
        </w:numPr>
        <w:spacing w:after="120"/>
        <w:jc w:val="both"/>
        <w:rPr>
          <w:rFonts w:ascii="Times New Roman" w:hAnsi="Times New Roman"/>
        </w:rPr>
      </w:pPr>
      <w:r w:rsidRPr="00661944">
        <w:rPr>
          <w:rFonts w:ascii="Times New Roman" w:hAnsi="Times New Roman"/>
        </w:rPr>
        <w:t>Creating targeted programmes for vulnerable groups</w:t>
      </w:r>
      <w:r w:rsidR="0036299D" w:rsidRPr="00661944">
        <w:rPr>
          <w:rFonts w:ascii="Times New Roman" w:hAnsi="Times New Roman"/>
        </w:rPr>
        <w:t xml:space="preserve">: </w:t>
      </w:r>
      <w:r w:rsidRPr="00661944">
        <w:rPr>
          <w:rFonts w:ascii="Times New Roman" w:hAnsi="Times New Roman"/>
        </w:rPr>
        <w:t xml:space="preserve">older workers </w:t>
      </w:r>
      <w:r w:rsidR="00981744" w:rsidRPr="00661944">
        <w:rPr>
          <w:rFonts w:ascii="Times New Roman" w:hAnsi="Times New Roman"/>
        </w:rPr>
        <w:t>(50</w:t>
      </w:r>
      <w:r w:rsidRPr="00661944">
        <w:rPr>
          <w:rFonts w:ascii="Times New Roman" w:hAnsi="Times New Roman"/>
        </w:rPr>
        <w:t>–</w:t>
      </w:r>
      <w:r w:rsidR="00981744" w:rsidRPr="00661944">
        <w:rPr>
          <w:rFonts w:ascii="Times New Roman" w:hAnsi="Times New Roman"/>
        </w:rPr>
        <w:t>64)</w:t>
      </w:r>
      <w:r w:rsidR="0036299D" w:rsidRPr="00661944">
        <w:rPr>
          <w:rFonts w:ascii="Times New Roman" w:hAnsi="Times New Roman"/>
        </w:rPr>
        <w:t xml:space="preserve">, </w:t>
      </w:r>
      <w:r w:rsidRPr="00661944">
        <w:rPr>
          <w:rFonts w:ascii="Times New Roman" w:hAnsi="Times New Roman"/>
        </w:rPr>
        <w:t>women</w:t>
      </w:r>
      <w:r w:rsidR="0036299D" w:rsidRPr="00661944">
        <w:rPr>
          <w:rFonts w:ascii="Times New Roman" w:hAnsi="Times New Roman"/>
        </w:rPr>
        <w:t xml:space="preserve">, </w:t>
      </w:r>
      <w:r w:rsidRPr="00661944">
        <w:rPr>
          <w:rFonts w:ascii="Times New Roman" w:hAnsi="Times New Roman"/>
        </w:rPr>
        <w:t>persons with disabilities</w:t>
      </w:r>
      <w:r w:rsidR="0036299D" w:rsidRPr="00661944">
        <w:rPr>
          <w:rFonts w:ascii="Times New Roman" w:hAnsi="Times New Roman"/>
        </w:rPr>
        <w:t xml:space="preserve">, </w:t>
      </w:r>
      <w:r w:rsidRPr="00661944">
        <w:rPr>
          <w:rFonts w:ascii="Times New Roman" w:hAnsi="Times New Roman"/>
        </w:rPr>
        <w:t>low-skilled and unskilled workers</w:t>
      </w:r>
      <w:r w:rsidR="0036299D" w:rsidRPr="00661944">
        <w:rPr>
          <w:rFonts w:ascii="Times New Roman" w:hAnsi="Times New Roman"/>
        </w:rPr>
        <w:t>.</w:t>
      </w:r>
      <w:r w:rsidR="00981744" w:rsidRPr="00661944">
        <w:rPr>
          <w:rFonts w:ascii="Times New Roman" w:hAnsi="Times New Roman"/>
        </w:rPr>
        <w:t xml:space="preserve"> </w:t>
      </w:r>
    </w:p>
    <w:p w14:paraId="73300F64" w14:textId="77777777" w:rsidR="00981744" w:rsidRPr="00661944" w:rsidRDefault="00981744" w:rsidP="00981744"/>
    <w:p w14:paraId="15CB6618" w14:textId="39A8F71C" w:rsidR="002A4DCC" w:rsidRPr="00661944" w:rsidRDefault="001D40B3" w:rsidP="003202EA">
      <w:pPr>
        <w:pStyle w:val="Heading3"/>
        <w:jc w:val="both"/>
        <w:rPr>
          <w:color w:val="auto"/>
          <w:sz w:val="24"/>
          <w:szCs w:val="24"/>
          <w:lang w:val="en-GB"/>
        </w:rPr>
      </w:pPr>
      <w:bookmarkStart w:id="13" w:name="_Toc496987223"/>
      <w:bookmarkStart w:id="14" w:name="_Toc534961711"/>
      <w:r w:rsidRPr="00661944">
        <w:rPr>
          <w:color w:val="auto"/>
          <w:sz w:val="24"/>
          <w:szCs w:val="24"/>
          <w:lang w:val="en-GB"/>
        </w:rPr>
        <w:lastRenderedPageBreak/>
        <w:t xml:space="preserve">GENERAL </w:t>
      </w:r>
      <w:bookmarkEnd w:id="13"/>
      <w:bookmarkEnd w:id="14"/>
      <w:r w:rsidRPr="00661944">
        <w:rPr>
          <w:color w:val="auto"/>
          <w:sz w:val="24"/>
          <w:szCs w:val="24"/>
          <w:lang w:val="en-GB"/>
        </w:rPr>
        <w:t>MEASURES</w:t>
      </w:r>
    </w:p>
    <w:p w14:paraId="37185673" w14:textId="713FBA50" w:rsidR="005F5CA5" w:rsidRPr="00661944" w:rsidRDefault="001D40B3" w:rsidP="003202EA">
      <w:pPr>
        <w:pStyle w:val="Heading4"/>
        <w:jc w:val="both"/>
        <w:rPr>
          <w:i w:val="0"/>
          <w:color w:val="auto"/>
          <w:sz w:val="24"/>
          <w:szCs w:val="24"/>
          <w:lang w:val="en-GB"/>
        </w:rPr>
      </w:pPr>
      <w:bookmarkStart w:id="15" w:name="_Toc534961712"/>
      <w:r w:rsidRPr="00661944">
        <w:rPr>
          <w:i w:val="0"/>
          <w:color w:val="auto"/>
          <w:sz w:val="24"/>
          <w:szCs w:val="24"/>
          <w:lang w:val="en-GB"/>
        </w:rPr>
        <w:t>Measure</w:t>
      </w:r>
      <w:r w:rsidR="005F5CA5" w:rsidRPr="00661944">
        <w:rPr>
          <w:i w:val="0"/>
          <w:color w:val="auto"/>
          <w:sz w:val="24"/>
          <w:szCs w:val="24"/>
          <w:lang w:val="en-GB"/>
        </w:rPr>
        <w:t xml:space="preserve"> 2.1: </w:t>
      </w:r>
      <w:r w:rsidRPr="00661944">
        <w:rPr>
          <w:i w:val="0"/>
          <w:color w:val="auto"/>
          <w:sz w:val="24"/>
          <w:szCs w:val="24"/>
          <w:lang w:val="en-GB"/>
        </w:rPr>
        <w:t>Strengthen inte</w:t>
      </w:r>
      <w:r w:rsidR="00661944">
        <w:rPr>
          <w:i w:val="0"/>
          <w:color w:val="auto"/>
          <w:sz w:val="24"/>
          <w:szCs w:val="24"/>
          <w:lang w:val="en-GB"/>
        </w:rPr>
        <w:t>r</w:t>
      </w:r>
      <w:r w:rsidRPr="00661944">
        <w:rPr>
          <w:i w:val="0"/>
          <w:color w:val="auto"/>
          <w:sz w:val="24"/>
          <w:szCs w:val="24"/>
          <w:lang w:val="en-GB"/>
        </w:rPr>
        <w:t>-sectoral cooperation, in particular by introducing a system of integrated services in the areas of education, social protection, employment, and attending to youth</w:t>
      </w:r>
      <w:r w:rsidR="002302D0" w:rsidRPr="00661944">
        <w:rPr>
          <w:i w:val="0"/>
          <w:color w:val="auto"/>
          <w:sz w:val="24"/>
          <w:szCs w:val="24"/>
          <w:lang w:val="en-GB"/>
        </w:rPr>
        <w:t xml:space="preserve">, </w:t>
      </w:r>
      <w:r w:rsidRPr="00661944">
        <w:rPr>
          <w:i w:val="0"/>
          <w:color w:val="auto"/>
          <w:sz w:val="24"/>
          <w:szCs w:val="24"/>
          <w:lang w:val="en-GB"/>
        </w:rPr>
        <w:t>both in terms of prevent</w:t>
      </w:r>
      <w:r w:rsidR="00F15DB3" w:rsidRPr="00661944">
        <w:rPr>
          <w:i w:val="0"/>
          <w:color w:val="auto"/>
          <w:sz w:val="24"/>
          <w:szCs w:val="24"/>
          <w:lang w:val="en-GB"/>
        </w:rPr>
        <w:t>ing unemployment</w:t>
      </w:r>
      <w:r w:rsidRPr="00661944">
        <w:rPr>
          <w:i w:val="0"/>
          <w:color w:val="auto"/>
          <w:sz w:val="24"/>
          <w:szCs w:val="24"/>
          <w:lang w:val="en-GB"/>
        </w:rPr>
        <w:t xml:space="preserve">, as well as </w:t>
      </w:r>
      <w:r w:rsidR="00F15DB3" w:rsidRPr="00661944">
        <w:rPr>
          <w:i w:val="0"/>
          <w:color w:val="auto"/>
          <w:sz w:val="24"/>
          <w:szCs w:val="24"/>
          <w:lang w:val="en-GB"/>
        </w:rPr>
        <w:t xml:space="preserve">reducing </w:t>
      </w:r>
      <w:r w:rsidRPr="00661944">
        <w:rPr>
          <w:i w:val="0"/>
          <w:color w:val="auto"/>
          <w:sz w:val="24"/>
          <w:szCs w:val="24"/>
          <w:lang w:val="en-GB"/>
        </w:rPr>
        <w:t xml:space="preserve">the </w:t>
      </w:r>
      <w:r w:rsidR="00F15DB3" w:rsidRPr="00661944">
        <w:rPr>
          <w:i w:val="0"/>
          <w:color w:val="auto"/>
          <w:sz w:val="24"/>
          <w:szCs w:val="24"/>
          <w:lang w:val="en-GB"/>
        </w:rPr>
        <w:t xml:space="preserve">unemployment </w:t>
      </w:r>
      <w:r w:rsidRPr="00661944">
        <w:rPr>
          <w:i w:val="0"/>
          <w:color w:val="auto"/>
          <w:sz w:val="24"/>
          <w:szCs w:val="24"/>
          <w:lang w:val="en-GB"/>
        </w:rPr>
        <w:t xml:space="preserve">length of hard-to-place categories of the population </w:t>
      </w:r>
      <w:bookmarkEnd w:id="15"/>
    </w:p>
    <w:p w14:paraId="3BB9484E" w14:textId="1F492025" w:rsidR="004D2AFA" w:rsidRPr="00661944" w:rsidRDefault="008350E5" w:rsidP="004D2AFA">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4E179999" w14:textId="77777777" w:rsidR="004D2AFA" w:rsidRPr="00661944" w:rsidRDefault="004D2AFA" w:rsidP="004D2AFA"/>
    <w:p w14:paraId="7A6C646F" w14:textId="3097B90F" w:rsidR="00552402" w:rsidRPr="00661944" w:rsidRDefault="008350E5" w:rsidP="001E46AD">
      <w:pPr>
        <w:ind w:firstLine="720"/>
        <w:jc w:val="both"/>
        <w:rPr>
          <w:rFonts w:ascii="Times New Roman" w:hAnsi="Times New Roman"/>
        </w:rPr>
      </w:pPr>
      <w:r w:rsidRPr="00661944">
        <w:rPr>
          <w:rFonts w:ascii="Times New Roman" w:hAnsi="Times New Roman"/>
        </w:rPr>
        <w:t xml:space="preserve">The </w:t>
      </w:r>
      <w:r w:rsidR="008526E6">
        <w:rPr>
          <w:rFonts w:ascii="Times New Roman" w:hAnsi="Times New Roman"/>
        </w:rPr>
        <w:t>multi</w:t>
      </w:r>
      <w:r w:rsidRPr="00661944">
        <w:rPr>
          <w:rFonts w:ascii="Times New Roman" w:hAnsi="Times New Roman"/>
        </w:rPr>
        <w:t xml:space="preserve">sectoral approach in designing employment policies in response to the situation, the needs, and opportunities </w:t>
      </w:r>
      <w:r w:rsidR="008526E6">
        <w:rPr>
          <w:rFonts w:ascii="Times New Roman" w:hAnsi="Times New Roman"/>
        </w:rPr>
        <w:t xml:space="preserve">inherent to </w:t>
      </w:r>
      <w:r w:rsidRPr="00661944">
        <w:rPr>
          <w:rFonts w:ascii="Times New Roman" w:hAnsi="Times New Roman"/>
        </w:rPr>
        <w:t xml:space="preserve">the labour market and </w:t>
      </w:r>
      <w:r w:rsidR="008526E6">
        <w:rPr>
          <w:rFonts w:ascii="Times New Roman" w:hAnsi="Times New Roman"/>
        </w:rPr>
        <w:t xml:space="preserve">to </w:t>
      </w:r>
      <w:r w:rsidRPr="00661944">
        <w:rPr>
          <w:rFonts w:ascii="Times New Roman" w:hAnsi="Times New Roman"/>
        </w:rPr>
        <w:t xml:space="preserve">the characteristics of the target groups, is reflected in the cooperation established within the NEAP Working Group, made up of representatives of relevant institutions, social partners and other key and </w:t>
      </w:r>
      <w:r w:rsidR="00463255" w:rsidRPr="00661944">
        <w:rPr>
          <w:rFonts w:ascii="Times New Roman" w:hAnsi="Times New Roman"/>
        </w:rPr>
        <w:t>influential</w:t>
      </w:r>
      <w:r w:rsidRPr="00661944">
        <w:rPr>
          <w:rFonts w:ascii="Times New Roman" w:hAnsi="Times New Roman"/>
        </w:rPr>
        <w:t xml:space="preserve"> </w:t>
      </w:r>
      <w:r w:rsidR="00661944" w:rsidRPr="00661944">
        <w:rPr>
          <w:rFonts w:ascii="Times New Roman" w:hAnsi="Times New Roman"/>
        </w:rPr>
        <w:t>stakeholders</w:t>
      </w:r>
      <w:r w:rsidRPr="00661944">
        <w:rPr>
          <w:rFonts w:ascii="Times New Roman" w:hAnsi="Times New Roman"/>
        </w:rPr>
        <w:t xml:space="preserve"> in the employment policy area, and in the activities of the local employment councils </w:t>
      </w:r>
      <w:r w:rsidR="008526E6">
        <w:rPr>
          <w:rFonts w:ascii="Times New Roman" w:hAnsi="Times New Roman"/>
        </w:rPr>
        <w:t xml:space="preserve">which </w:t>
      </w:r>
      <w:r w:rsidR="001E46AD" w:rsidRPr="00661944">
        <w:rPr>
          <w:rFonts w:ascii="Times New Roman" w:hAnsi="Times New Roman"/>
        </w:rPr>
        <w:t>bring together repres</w:t>
      </w:r>
      <w:r w:rsidR="008526E6">
        <w:rPr>
          <w:rFonts w:ascii="Times New Roman" w:hAnsi="Times New Roman"/>
        </w:rPr>
        <w:t xml:space="preserve">entatives of local structures. It is also reflected in </w:t>
      </w:r>
      <w:r w:rsidR="001E46AD" w:rsidRPr="00661944">
        <w:rPr>
          <w:rFonts w:ascii="Times New Roman" w:hAnsi="Times New Roman"/>
        </w:rPr>
        <w:t>the intensification of cooperation between NES branch offices and centres for social work. In fact, NES branch offices are continuously implementing activities aimed at establishing and fostering cooperation with expert staff of the centres for social work.</w:t>
      </w:r>
    </w:p>
    <w:p w14:paraId="2B55FF12" w14:textId="77777777" w:rsidR="00334D7D" w:rsidRPr="00661944" w:rsidRDefault="00334D7D" w:rsidP="00334D7D">
      <w:pPr>
        <w:ind w:firstLine="720"/>
        <w:jc w:val="both"/>
        <w:rPr>
          <w:rFonts w:ascii="Times New Roman" w:hAnsi="Times New Roman"/>
        </w:rPr>
      </w:pPr>
    </w:p>
    <w:p w14:paraId="1D271C0D" w14:textId="33F0706B" w:rsidR="00174552" w:rsidRPr="00661944" w:rsidRDefault="00BC3C91" w:rsidP="00174552">
      <w:pPr>
        <w:ind w:firstLine="720"/>
        <w:jc w:val="both"/>
        <w:rPr>
          <w:rFonts w:ascii="Times New Roman" w:hAnsi="Times New Roman"/>
        </w:rPr>
      </w:pPr>
      <w:r w:rsidRPr="00661944">
        <w:rPr>
          <w:rFonts w:ascii="Times New Roman" w:hAnsi="Times New Roman"/>
        </w:rPr>
        <w:t>Under the cooperation protocols stipulated in the previous years between the NES and centres for social work</w:t>
      </w:r>
      <w:r w:rsidR="00174552" w:rsidRPr="00661944">
        <w:rPr>
          <w:rFonts w:ascii="Times New Roman" w:hAnsi="Times New Roman"/>
        </w:rPr>
        <w:t xml:space="preserve">, </w:t>
      </w:r>
      <w:r w:rsidRPr="00661944">
        <w:rPr>
          <w:rFonts w:ascii="Times New Roman" w:hAnsi="Times New Roman"/>
        </w:rPr>
        <w:t xml:space="preserve">twenty NES branch offices held 312 meetings with representatives of the centres for social work in the period from January to December </w:t>
      </w:r>
      <w:r w:rsidR="00174552" w:rsidRPr="00661944">
        <w:rPr>
          <w:rFonts w:ascii="Times New Roman" w:hAnsi="Times New Roman"/>
        </w:rPr>
        <w:t>2018</w:t>
      </w:r>
      <w:r w:rsidRPr="00661944">
        <w:rPr>
          <w:rFonts w:ascii="Times New Roman" w:hAnsi="Times New Roman"/>
        </w:rPr>
        <w:t>, for the purpose of coordinating the activities between the two institutions, planning and implementing joint activities and sharing data</w:t>
      </w:r>
      <w:r w:rsidR="00174552" w:rsidRPr="00661944">
        <w:rPr>
          <w:rFonts w:ascii="Times New Roman" w:hAnsi="Times New Roman"/>
        </w:rPr>
        <w:t>.</w:t>
      </w:r>
    </w:p>
    <w:p w14:paraId="006BCF48" w14:textId="77777777" w:rsidR="00334D7D" w:rsidRPr="00661944" w:rsidRDefault="00334D7D" w:rsidP="00174552">
      <w:pPr>
        <w:ind w:firstLine="720"/>
        <w:jc w:val="both"/>
        <w:rPr>
          <w:rFonts w:ascii="Times New Roman" w:hAnsi="Times New Roman"/>
        </w:rPr>
      </w:pPr>
    </w:p>
    <w:p w14:paraId="42FBA53E" w14:textId="4FC3B337" w:rsidR="0036299D" w:rsidRPr="00661944" w:rsidRDefault="00BC3C91" w:rsidP="002C347E">
      <w:pPr>
        <w:ind w:firstLine="720"/>
        <w:jc w:val="both"/>
        <w:rPr>
          <w:rFonts w:ascii="Times New Roman" w:hAnsi="Times New Roman"/>
        </w:rPr>
      </w:pPr>
      <w:r w:rsidRPr="00661944">
        <w:rPr>
          <w:rFonts w:ascii="Times New Roman" w:hAnsi="Times New Roman"/>
        </w:rPr>
        <w:t>A total of 12,</w:t>
      </w:r>
      <w:r w:rsidR="00174552" w:rsidRPr="00661944">
        <w:rPr>
          <w:rFonts w:ascii="Times New Roman" w:hAnsi="Times New Roman"/>
        </w:rPr>
        <w:t xml:space="preserve">355 </w:t>
      </w:r>
      <w:r w:rsidRPr="00661944">
        <w:rPr>
          <w:rFonts w:ascii="Times New Roman" w:hAnsi="Times New Roman"/>
        </w:rPr>
        <w:t>unemployed social welfare recipients (6,</w:t>
      </w:r>
      <w:r w:rsidR="00174552" w:rsidRPr="00661944">
        <w:rPr>
          <w:rFonts w:ascii="Times New Roman" w:hAnsi="Times New Roman"/>
        </w:rPr>
        <w:t xml:space="preserve">202 </w:t>
      </w:r>
      <w:r w:rsidRPr="00661944">
        <w:rPr>
          <w:rFonts w:ascii="Times New Roman" w:hAnsi="Times New Roman"/>
        </w:rPr>
        <w:t>women) participated in ALMP measures, accounting for a 7.</w:t>
      </w:r>
      <w:r w:rsidR="00174552" w:rsidRPr="00661944">
        <w:rPr>
          <w:rFonts w:ascii="Times New Roman" w:hAnsi="Times New Roman"/>
        </w:rPr>
        <w:t xml:space="preserve">98% </w:t>
      </w:r>
      <w:r w:rsidRPr="00661944">
        <w:rPr>
          <w:rFonts w:ascii="Times New Roman" w:hAnsi="Times New Roman"/>
        </w:rPr>
        <w:t>share in the total number of unemployed that took part in the measures</w:t>
      </w:r>
      <w:r w:rsidR="00174552" w:rsidRPr="00661944">
        <w:rPr>
          <w:rFonts w:ascii="Times New Roman" w:hAnsi="Times New Roman"/>
        </w:rPr>
        <w:t>.</w:t>
      </w:r>
    </w:p>
    <w:p w14:paraId="4AFF1C2F" w14:textId="77777777" w:rsidR="00B8400C" w:rsidRPr="00661944" w:rsidRDefault="00B8400C" w:rsidP="00B8400C">
      <w:pPr>
        <w:jc w:val="both"/>
        <w:rPr>
          <w:rFonts w:ascii="Times New Roman" w:hAnsi="Times New Roman"/>
        </w:rPr>
      </w:pPr>
    </w:p>
    <w:p w14:paraId="37E90227" w14:textId="0D97D12C" w:rsidR="0069407D" w:rsidRPr="00661944" w:rsidRDefault="000925BA" w:rsidP="00F27F60">
      <w:pPr>
        <w:ind w:firstLine="720"/>
        <w:jc w:val="both"/>
        <w:rPr>
          <w:rFonts w:ascii="Times New Roman" w:hAnsi="Times New Roman"/>
        </w:rPr>
      </w:pPr>
      <w:r w:rsidRPr="00661944">
        <w:rPr>
          <w:rFonts w:ascii="Times New Roman" w:hAnsi="Times New Roman"/>
        </w:rPr>
        <w:t xml:space="preserve">The average </w:t>
      </w:r>
      <w:r w:rsidR="008526E6">
        <w:rPr>
          <w:rFonts w:ascii="Times New Roman" w:hAnsi="Times New Roman"/>
        </w:rPr>
        <w:t>inactivity</w:t>
      </w:r>
      <w:r w:rsidRPr="00661944">
        <w:rPr>
          <w:rFonts w:ascii="Times New Roman" w:hAnsi="Times New Roman"/>
        </w:rPr>
        <w:t xml:space="preserve"> rate for the </w:t>
      </w:r>
      <w:r w:rsidR="00AE135D" w:rsidRPr="00661944">
        <w:rPr>
          <w:rFonts w:ascii="Times New Roman" w:hAnsi="Times New Roman"/>
        </w:rPr>
        <w:t>15-64</w:t>
      </w:r>
      <w:r w:rsidRPr="00661944">
        <w:rPr>
          <w:rFonts w:ascii="Times New Roman" w:hAnsi="Times New Roman"/>
        </w:rPr>
        <w:t xml:space="preserve"> age group </w:t>
      </w:r>
      <w:r w:rsidR="008526E6">
        <w:rPr>
          <w:rFonts w:ascii="Times New Roman" w:hAnsi="Times New Roman"/>
        </w:rPr>
        <w:t xml:space="preserve">stood at </w:t>
      </w:r>
      <w:r w:rsidRPr="00661944">
        <w:rPr>
          <w:rFonts w:ascii="Times New Roman" w:hAnsi="Times New Roman"/>
        </w:rPr>
        <w:t>32.</w:t>
      </w:r>
      <w:r w:rsidR="00AE135D" w:rsidRPr="00661944">
        <w:rPr>
          <w:rFonts w:ascii="Times New Roman" w:hAnsi="Times New Roman"/>
        </w:rPr>
        <w:t>2%</w:t>
      </w:r>
      <w:r w:rsidR="004C0237" w:rsidRPr="00661944">
        <w:rPr>
          <w:rStyle w:val="FootnoteReference"/>
          <w:rFonts w:ascii="Times New Roman" w:hAnsi="Times New Roman"/>
        </w:rPr>
        <w:footnoteReference w:id="2"/>
      </w:r>
      <w:r w:rsidR="008526E6">
        <w:rPr>
          <w:rFonts w:ascii="Times New Roman" w:hAnsi="Times New Roman"/>
        </w:rPr>
        <w:t xml:space="preserve"> </w:t>
      </w:r>
      <w:r w:rsidR="008526E6" w:rsidRPr="00661944">
        <w:rPr>
          <w:rFonts w:ascii="Times New Roman" w:hAnsi="Times New Roman"/>
        </w:rPr>
        <w:t>in 2018,</w:t>
      </w:r>
      <w:r w:rsidR="00AE135D" w:rsidRPr="00661944">
        <w:rPr>
          <w:rFonts w:ascii="Times New Roman" w:hAnsi="Times New Roman"/>
        </w:rPr>
        <w:t xml:space="preserve"> </w:t>
      </w:r>
      <w:r w:rsidRPr="00661944">
        <w:rPr>
          <w:rFonts w:ascii="Times New Roman" w:hAnsi="Times New Roman"/>
        </w:rPr>
        <w:t>relative to 36.7 (38.</w:t>
      </w:r>
      <w:r w:rsidR="005F706C" w:rsidRPr="00661944">
        <w:rPr>
          <w:rFonts w:ascii="Times New Roman" w:hAnsi="Times New Roman"/>
        </w:rPr>
        <w:t>3)</w:t>
      </w:r>
      <w:r w:rsidR="00AE135D" w:rsidRPr="00661944">
        <w:rPr>
          <w:rFonts w:ascii="Times New Roman" w:hAnsi="Times New Roman"/>
        </w:rPr>
        <w:t>%</w:t>
      </w:r>
      <w:r w:rsidR="005F706C" w:rsidRPr="00661944">
        <w:rPr>
          <w:rStyle w:val="FootnoteReference"/>
          <w:rFonts w:ascii="Times New Roman" w:hAnsi="Times New Roman"/>
        </w:rPr>
        <w:footnoteReference w:id="3"/>
      </w:r>
      <w:r w:rsidR="00606F39">
        <w:rPr>
          <w:rFonts w:ascii="Times New Roman" w:hAnsi="Times New Roman"/>
        </w:rPr>
        <w:t xml:space="preserve"> in the baseline year (</w:t>
      </w:r>
      <w:r w:rsidRPr="00661944">
        <w:rPr>
          <w:rFonts w:ascii="Times New Roman" w:hAnsi="Times New Roman"/>
        </w:rPr>
        <w:t>2014</w:t>
      </w:r>
      <w:r w:rsidR="00606F39">
        <w:rPr>
          <w:rFonts w:ascii="Times New Roman" w:hAnsi="Times New Roman"/>
        </w:rPr>
        <w:t>)</w:t>
      </w:r>
      <w:r w:rsidRPr="00661944">
        <w:rPr>
          <w:rFonts w:ascii="Times New Roman" w:hAnsi="Times New Roman"/>
        </w:rPr>
        <w:t xml:space="preserve">. The average employment rate for the </w:t>
      </w:r>
      <w:r w:rsidR="00AE135D" w:rsidRPr="00661944">
        <w:rPr>
          <w:rFonts w:ascii="Times New Roman" w:hAnsi="Times New Roman"/>
        </w:rPr>
        <w:t>15-64</w:t>
      </w:r>
      <w:r w:rsidRPr="00661944">
        <w:rPr>
          <w:rFonts w:ascii="Times New Roman" w:hAnsi="Times New Roman"/>
        </w:rPr>
        <w:t xml:space="preserve"> age group</w:t>
      </w:r>
      <w:r w:rsidR="00AE135D" w:rsidRPr="00661944">
        <w:rPr>
          <w:rFonts w:ascii="Times New Roman" w:hAnsi="Times New Roman"/>
        </w:rPr>
        <w:t xml:space="preserve"> </w:t>
      </w:r>
      <w:r w:rsidRPr="00661944">
        <w:rPr>
          <w:rFonts w:ascii="Times New Roman" w:hAnsi="Times New Roman"/>
        </w:rPr>
        <w:t>amounted to 58.</w:t>
      </w:r>
      <w:r w:rsidR="00AE135D" w:rsidRPr="00661944">
        <w:rPr>
          <w:rFonts w:ascii="Times New Roman" w:hAnsi="Times New Roman"/>
        </w:rPr>
        <w:t>8%</w:t>
      </w:r>
      <w:r w:rsidR="004C0237" w:rsidRPr="00661944">
        <w:rPr>
          <w:rStyle w:val="FootnoteReference"/>
          <w:rFonts w:ascii="Times New Roman" w:hAnsi="Times New Roman"/>
        </w:rPr>
        <w:footnoteReference w:id="4"/>
      </w:r>
      <w:r w:rsidR="00606F39">
        <w:rPr>
          <w:rFonts w:ascii="Times New Roman" w:hAnsi="Times New Roman"/>
        </w:rPr>
        <w:t xml:space="preserve"> </w:t>
      </w:r>
      <w:r w:rsidR="00606F39" w:rsidRPr="00661944">
        <w:rPr>
          <w:rFonts w:ascii="Times New Roman" w:hAnsi="Times New Roman"/>
        </w:rPr>
        <w:t>in 2018</w:t>
      </w:r>
      <w:r w:rsidR="00AE135D" w:rsidRPr="00661944">
        <w:rPr>
          <w:rFonts w:ascii="Times New Roman" w:hAnsi="Times New Roman"/>
        </w:rPr>
        <w:t xml:space="preserve">, </w:t>
      </w:r>
      <w:r w:rsidRPr="00661944">
        <w:rPr>
          <w:rFonts w:ascii="Times New Roman" w:hAnsi="Times New Roman"/>
        </w:rPr>
        <w:t>relative to 50.7 (49.</w:t>
      </w:r>
      <w:r w:rsidR="005F706C" w:rsidRPr="00661944">
        <w:rPr>
          <w:rFonts w:ascii="Times New Roman" w:hAnsi="Times New Roman"/>
        </w:rPr>
        <w:t>6)</w:t>
      </w:r>
      <w:r w:rsidR="00AE135D" w:rsidRPr="00661944">
        <w:rPr>
          <w:rFonts w:ascii="Times New Roman" w:hAnsi="Times New Roman"/>
        </w:rPr>
        <w:t xml:space="preserve"> %</w:t>
      </w:r>
      <w:r w:rsidR="005F706C" w:rsidRPr="00661944">
        <w:rPr>
          <w:rStyle w:val="FootnoteReference"/>
          <w:rFonts w:ascii="Times New Roman" w:hAnsi="Times New Roman"/>
        </w:rPr>
        <w:footnoteReference w:id="5"/>
      </w:r>
      <w:r w:rsidR="00606F39">
        <w:rPr>
          <w:rFonts w:ascii="Times New Roman" w:hAnsi="Times New Roman"/>
        </w:rPr>
        <w:t xml:space="preserve"> in the baseline year (</w:t>
      </w:r>
      <w:r w:rsidRPr="00661944">
        <w:rPr>
          <w:rFonts w:ascii="Times New Roman" w:hAnsi="Times New Roman"/>
        </w:rPr>
        <w:t>2014</w:t>
      </w:r>
      <w:r w:rsidR="00606F39">
        <w:rPr>
          <w:rFonts w:ascii="Times New Roman" w:hAnsi="Times New Roman"/>
        </w:rPr>
        <w:t>)</w:t>
      </w:r>
      <w:r w:rsidR="00AE135D" w:rsidRPr="00661944">
        <w:rPr>
          <w:rFonts w:ascii="Times New Roman" w:hAnsi="Times New Roman"/>
        </w:rPr>
        <w:t>.</w:t>
      </w:r>
    </w:p>
    <w:p w14:paraId="01046C29" w14:textId="606FF50A" w:rsidR="004D2AFA" w:rsidRPr="00661944" w:rsidRDefault="00606F39" w:rsidP="009C6B91">
      <w:pPr>
        <w:ind w:firstLine="720"/>
        <w:jc w:val="both"/>
        <w:rPr>
          <w:rFonts w:ascii="Times New Roman" w:hAnsi="Times New Roman"/>
          <w:b/>
        </w:rPr>
      </w:pPr>
      <w:r>
        <w:rPr>
          <w:rFonts w:ascii="Times New Roman" w:hAnsi="Times New Roman"/>
        </w:rPr>
        <w:t xml:space="preserve">This measure was funded as part of the </w:t>
      </w:r>
      <w:r w:rsidR="00A500C7" w:rsidRPr="00661944">
        <w:rPr>
          <w:rFonts w:ascii="Times New Roman" w:hAnsi="Times New Roman"/>
        </w:rPr>
        <w:t xml:space="preserve">total amount </w:t>
      </w:r>
      <w:r>
        <w:rPr>
          <w:rFonts w:ascii="Times New Roman" w:hAnsi="Times New Roman"/>
        </w:rPr>
        <w:t xml:space="preserve">spent </w:t>
      </w:r>
      <w:r w:rsidR="00A500C7" w:rsidRPr="00661944">
        <w:rPr>
          <w:rFonts w:ascii="Times New Roman" w:hAnsi="Times New Roman"/>
        </w:rPr>
        <w:t>for</w:t>
      </w:r>
      <w:r>
        <w:rPr>
          <w:rFonts w:ascii="Times New Roman" w:hAnsi="Times New Roman"/>
        </w:rPr>
        <w:t xml:space="preserve"> the implementation of ALMP</w:t>
      </w:r>
      <w:r w:rsidR="00600250">
        <w:rPr>
          <w:rFonts w:ascii="Times New Roman" w:hAnsi="Times New Roman"/>
        </w:rPr>
        <w:t>s</w:t>
      </w:r>
      <w:r>
        <w:rPr>
          <w:rFonts w:ascii="Times New Roman" w:hAnsi="Times New Roman"/>
        </w:rPr>
        <w:t>,</w:t>
      </w:r>
      <w:r w:rsidR="00600250">
        <w:rPr>
          <w:rFonts w:ascii="Times New Roman" w:hAnsi="Times New Roman"/>
        </w:rPr>
        <w:t xml:space="preserve"> and PWD</w:t>
      </w:r>
      <w:r w:rsidR="000E3548" w:rsidRPr="00661944">
        <w:rPr>
          <w:rFonts w:ascii="Times New Roman" w:hAnsi="Times New Roman"/>
        </w:rPr>
        <w:t xml:space="preserve"> vocational rehabilitation and employment</w:t>
      </w:r>
      <w:r>
        <w:rPr>
          <w:rFonts w:ascii="Times New Roman" w:hAnsi="Times New Roman"/>
        </w:rPr>
        <w:t xml:space="preserve"> </w:t>
      </w:r>
      <w:r w:rsidR="00600250">
        <w:rPr>
          <w:rFonts w:ascii="Times New Roman" w:hAnsi="Times New Roman"/>
        </w:rPr>
        <w:t xml:space="preserve">promotion </w:t>
      </w:r>
      <w:r>
        <w:rPr>
          <w:rFonts w:ascii="Times New Roman" w:hAnsi="Times New Roman"/>
        </w:rPr>
        <w:t>measures</w:t>
      </w:r>
      <w:r w:rsidR="000E3548" w:rsidRPr="00661944">
        <w:rPr>
          <w:rFonts w:ascii="Times New Roman" w:hAnsi="Times New Roman"/>
        </w:rPr>
        <w:t>.</w:t>
      </w:r>
      <w:r w:rsidR="00334D7D" w:rsidRPr="00661944">
        <w:rPr>
          <w:rStyle w:val="FootnoteReference"/>
          <w:rFonts w:ascii="Times New Roman" w:hAnsi="Times New Roman"/>
        </w:rPr>
        <w:footnoteReference w:id="6"/>
      </w:r>
    </w:p>
    <w:p w14:paraId="21B61A24" w14:textId="77777777" w:rsidR="004D2AFA" w:rsidRPr="00661944" w:rsidRDefault="004D2AFA" w:rsidP="004D2AFA">
      <w:pPr>
        <w:ind w:firstLine="720"/>
        <w:jc w:val="both"/>
        <w:rPr>
          <w:rFonts w:ascii="Times New Roman" w:hAnsi="Times New Roman"/>
        </w:rPr>
      </w:pPr>
    </w:p>
    <w:p w14:paraId="6215A83A" w14:textId="11F288B0" w:rsidR="00EB6E91" w:rsidRPr="00661944" w:rsidRDefault="009C6B91" w:rsidP="002C6DFE">
      <w:pPr>
        <w:pStyle w:val="Heading4"/>
        <w:jc w:val="both"/>
        <w:rPr>
          <w:i w:val="0"/>
          <w:color w:val="auto"/>
          <w:sz w:val="24"/>
          <w:szCs w:val="24"/>
          <w:lang w:val="en-GB"/>
        </w:rPr>
      </w:pPr>
      <w:bookmarkStart w:id="16" w:name="_Toc534961713"/>
      <w:r w:rsidRPr="00661944">
        <w:rPr>
          <w:i w:val="0"/>
          <w:color w:val="auto"/>
          <w:sz w:val="24"/>
          <w:szCs w:val="24"/>
          <w:lang w:val="en-GB"/>
        </w:rPr>
        <w:t>Measure</w:t>
      </w:r>
      <w:r w:rsidR="00EB6E91" w:rsidRPr="00661944">
        <w:rPr>
          <w:i w:val="0"/>
          <w:color w:val="auto"/>
          <w:sz w:val="24"/>
          <w:szCs w:val="24"/>
          <w:lang w:val="en-GB"/>
        </w:rPr>
        <w:t xml:space="preserve"> 2.2: </w:t>
      </w:r>
      <w:r w:rsidR="005D335B" w:rsidRPr="00661944">
        <w:rPr>
          <w:i w:val="0"/>
          <w:color w:val="auto"/>
          <w:sz w:val="24"/>
          <w:szCs w:val="24"/>
          <w:lang w:val="en-GB"/>
        </w:rPr>
        <w:t xml:space="preserve">The National Employment Service </w:t>
      </w:r>
      <w:r w:rsidR="005D795A">
        <w:rPr>
          <w:i w:val="0"/>
          <w:color w:val="auto"/>
          <w:sz w:val="24"/>
          <w:szCs w:val="24"/>
          <w:lang w:val="en-GB"/>
        </w:rPr>
        <w:t xml:space="preserve">intensifies </w:t>
      </w:r>
      <w:r w:rsidR="005D335B" w:rsidRPr="00661944">
        <w:rPr>
          <w:i w:val="0"/>
          <w:color w:val="auto"/>
          <w:sz w:val="24"/>
          <w:szCs w:val="24"/>
          <w:lang w:val="en-GB"/>
        </w:rPr>
        <w:t>support to unemployment benefits recipients and monitors the job</w:t>
      </w:r>
      <w:r w:rsidR="005D335B" w:rsidRPr="00661944">
        <w:rPr>
          <w:lang w:val="en-GB"/>
        </w:rPr>
        <w:t>-</w:t>
      </w:r>
      <w:r w:rsidR="005D335B" w:rsidRPr="00661944">
        <w:rPr>
          <w:i w:val="0"/>
          <w:color w:val="auto"/>
          <w:sz w:val="24"/>
          <w:szCs w:val="24"/>
          <w:lang w:val="en-GB"/>
        </w:rPr>
        <w:t xml:space="preserve">searching process </w:t>
      </w:r>
      <w:bookmarkEnd w:id="16"/>
      <w:r w:rsidR="005D335B" w:rsidRPr="00661944">
        <w:rPr>
          <w:i w:val="0"/>
          <w:color w:val="auto"/>
          <w:sz w:val="24"/>
          <w:szCs w:val="24"/>
          <w:lang w:val="en-GB"/>
        </w:rPr>
        <w:t>of this category of persons</w:t>
      </w:r>
    </w:p>
    <w:p w14:paraId="73E3938B" w14:textId="6B47AF4B" w:rsidR="004A053E" w:rsidRPr="00661944" w:rsidRDefault="005D335B" w:rsidP="004A053E">
      <w:pPr>
        <w:shd w:val="clear" w:color="auto" w:fill="D9D9D9" w:themeFill="background1" w:themeFillShade="D9"/>
        <w:rPr>
          <w:rFonts w:ascii="Times New Roman" w:hAnsi="Times New Roman"/>
        </w:rPr>
      </w:pPr>
      <w:r w:rsidRPr="00661944">
        <w:rPr>
          <w:rFonts w:ascii="Times New Roman" w:hAnsi="Times New Roman"/>
        </w:rPr>
        <w:lastRenderedPageBreak/>
        <w:t>Description of the implemented measure</w:t>
      </w:r>
    </w:p>
    <w:p w14:paraId="7CA0352D" w14:textId="77777777" w:rsidR="004A053E" w:rsidRPr="00661944" w:rsidRDefault="004A053E" w:rsidP="004A053E">
      <w:pPr>
        <w:ind w:firstLine="720"/>
        <w:jc w:val="both"/>
        <w:rPr>
          <w:rFonts w:ascii="Times New Roman" w:hAnsi="Times New Roman"/>
        </w:rPr>
      </w:pPr>
    </w:p>
    <w:p w14:paraId="2924FEF4" w14:textId="0E61E1E4" w:rsidR="004C0237" w:rsidRPr="00661944" w:rsidRDefault="00784A80" w:rsidP="00681A01">
      <w:pPr>
        <w:spacing w:after="240"/>
        <w:ind w:firstLine="720"/>
        <w:jc w:val="both"/>
        <w:rPr>
          <w:rFonts w:ascii="Times New Roman" w:hAnsi="Times New Roman"/>
        </w:rPr>
      </w:pPr>
      <w:r w:rsidRPr="00661944">
        <w:rPr>
          <w:rFonts w:ascii="Times New Roman" w:hAnsi="Times New Roman"/>
        </w:rPr>
        <w:t xml:space="preserve">With a view to supporting the timely, efficient and sustainable labour market integration </w:t>
      </w:r>
      <w:r w:rsidR="005D795A">
        <w:rPr>
          <w:rFonts w:ascii="Times New Roman" w:hAnsi="Times New Roman"/>
        </w:rPr>
        <w:t>of</w:t>
      </w:r>
      <w:r w:rsidRPr="00661944">
        <w:rPr>
          <w:rFonts w:ascii="Times New Roman" w:hAnsi="Times New Roman"/>
        </w:rPr>
        <w:t xml:space="preserve"> unemployment benefit recipients</w:t>
      </w:r>
      <w:r w:rsidR="005A1322" w:rsidRPr="00661944">
        <w:rPr>
          <w:rFonts w:ascii="Times New Roman" w:hAnsi="Times New Roman"/>
        </w:rPr>
        <w:t xml:space="preserve">, </w:t>
      </w:r>
      <w:r w:rsidR="00133A0E" w:rsidRPr="00661944">
        <w:rPr>
          <w:rFonts w:ascii="Times New Roman" w:hAnsi="Times New Roman"/>
        </w:rPr>
        <w:t xml:space="preserve">the NES </w:t>
      </w:r>
      <w:r w:rsidR="005D795A">
        <w:rPr>
          <w:rFonts w:ascii="Times New Roman" w:hAnsi="Times New Roman"/>
        </w:rPr>
        <w:t xml:space="preserve">has included </w:t>
      </w:r>
      <w:r w:rsidR="00133A0E" w:rsidRPr="00661944">
        <w:rPr>
          <w:rFonts w:ascii="Times New Roman" w:hAnsi="Times New Roman"/>
        </w:rPr>
        <w:t xml:space="preserve">this </w:t>
      </w:r>
      <w:r w:rsidR="005D795A">
        <w:rPr>
          <w:rFonts w:ascii="Times New Roman" w:hAnsi="Times New Roman"/>
        </w:rPr>
        <w:t xml:space="preserve">group </w:t>
      </w:r>
      <w:r w:rsidR="00133A0E" w:rsidRPr="00661944">
        <w:rPr>
          <w:rFonts w:ascii="Times New Roman" w:hAnsi="Times New Roman"/>
        </w:rPr>
        <w:t xml:space="preserve">of unemployed in its active labour market policy </w:t>
      </w:r>
      <w:r w:rsidR="00681A01" w:rsidRPr="00661944">
        <w:rPr>
          <w:rFonts w:ascii="Times New Roman" w:hAnsi="Times New Roman"/>
        </w:rPr>
        <w:t xml:space="preserve">(ALMP) </w:t>
      </w:r>
      <w:r w:rsidR="00133A0E" w:rsidRPr="00661944">
        <w:rPr>
          <w:rFonts w:ascii="Times New Roman" w:hAnsi="Times New Roman"/>
        </w:rPr>
        <w:t xml:space="preserve">measures, </w:t>
      </w:r>
      <w:r w:rsidRPr="00661944">
        <w:rPr>
          <w:rFonts w:ascii="Times New Roman" w:hAnsi="Times New Roman"/>
        </w:rPr>
        <w:t xml:space="preserve">employment counselling </w:t>
      </w:r>
      <w:r w:rsidR="00967162" w:rsidRPr="00661944">
        <w:rPr>
          <w:rFonts w:ascii="Times New Roman" w:hAnsi="Times New Roman"/>
        </w:rPr>
        <w:t xml:space="preserve">methods and techniques, the employability assessment, </w:t>
      </w:r>
      <w:r w:rsidR="00681A01" w:rsidRPr="00661944">
        <w:rPr>
          <w:rFonts w:ascii="Times New Roman" w:hAnsi="Times New Roman"/>
        </w:rPr>
        <w:t>and ALMP measures defined in the individual employment plans</w:t>
      </w:r>
      <w:r w:rsidR="00274597" w:rsidRPr="00661944">
        <w:rPr>
          <w:rFonts w:ascii="Times New Roman" w:hAnsi="Times New Roman"/>
        </w:rPr>
        <w:t xml:space="preserve">. </w:t>
      </w:r>
    </w:p>
    <w:p w14:paraId="6D8EDC53" w14:textId="2097F42E" w:rsidR="004A053E" w:rsidRPr="00661944" w:rsidRDefault="00DF27AE" w:rsidP="00F27F60">
      <w:pPr>
        <w:spacing w:after="240"/>
        <w:ind w:firstLine="720"/>
        <w:jc w:val="both"/>
        <w:rPr>
          <w:rFonts w:ascii="Times New Roman" w:hAnsi="Times New Roman"/>
        </w:rPr>
      </w:pPr>
      <w:r w:rsidRPr="00661944">
        <w:rPr>
          <w:rFonts w:ascii="Times New Roman" w:hAnsi="Times New Roman"/>
        </w:rPr>
        <w:t>In</w:t>
      </w:r>
      <w:r w:rsidR="004A053E" w:rsidRPr="00661944">
        <w:rPr>
          <w:rFonts w:ascii="Times New Roman" w:hAnsi="Times New Roman"/>
        </w:rPr>
        <w:t xml:space="preserve"> 2018, </w:t>
      </w:r>
      <w:r w:rsidRPr="00661944">
        <w:rPr>
          <w:rFonts w:ascii="Times New Roman" w:hAnsi="Times New Roman"/>
        </w:rPr>
        <w:t>10,</w:t>
      </w:r>
      <w:r w:rsidR="004A053E" w:rsidRPr="00661944">
        <w:rPr>
          <w:rFonts w:ascii="Times New Roman" w:hAnsi="Times New Roman"/>
        </w:rPr>
        <w:t xml:space="preserve">874 </w:t>
      </w:r>
      <w:r w:rsidRPr="00661944">
        <w:rPr>
          <w:rFonts w:ascii="Times New Roman" w:hAnsi="Times New Roman"/>
        </w:rPr>
        <w:t>unemployment benefit recipients (6,</w:t>
      </w:r>
      <w:r w:rsidR="004A053E" w:rsidRPr="00661944">
        <w:rPr>
          <w:rFonts w:ascii="Times New Roman" w:hAnsi="Times New Roman"/>
        </w:rPr>
        <w:t xml:space="preserve">353 </w:t>
      </w:r>
      <w:r w:rsidRPr="00661944">
        <w:rPr>
          <w:rFonts w:ascii="Times New Roman" w:hAnsi="Times New Roman"/>
        </w:rPr>
        <w:t>women</w:t>
      </w:r>
      <w:r w:rsidR="004A053E" w:rsidRPr="00661944">
        <w:rPr>
          <w:rFonts w:ascii="Times New Roman" w:hAnsi="Times New Roman"/>
        </w:rPr>
        <w:t>)</w:t>
      </w:r>
      <w:r w:rsidRPr="00661944">
        <w:rPr>
          <w:rFonts w:ascii="Times New Roman" w:hAnsi="Times New Roman"/>
        </w:rPr>
        <w:t xml:space="preserve"> participated in ALMP measures. </w:t>
      </w:r>
      <w:r w:rsidR="00320098" w:rsidRPr="00661944">
        <w:rPr>
          <w:rFonts w:ascii="Times New Roman" w:hAnsi="Times New Roman"/>
        </w:rPr>
        <w:t>The unemployed eligible for unemployment benefits can opt to receive a lump-sum payment for the remaining period of eligibility, for self-employment purposes</w:t>
      </w:r>
      <w:r w:rsidR="004A053E" w:rsidRPr="00661944">
        <w:rPr>
          <w:rFonts w:ascii="Times New Roman" w:hAnsi="Times New Roman"/>
        </w:rPr>
        <w:t xml:space="preserve">. </w:t>
      </w:r>
      <w:r w:rsidR="00320098" w:rsidRPr="00661944">
        <w:rPr>
          <w:rFonts w:ascii="Times New Roman" w:hAnsi="Times New Roman"/>
        </w:rPr>
        <w:t>The objective is to increase the number of employed benefit recipients</w:t>
      </w:r>
      <w:r w:rsidR="004A053E" w:rsidRPr="00661944">
        <w:rPr>
          <w:rFonts w:ascii="Times New Roman" w:hAnsi="Times New Roman"/>
        </w:rPr>
        <w:t>,</w:t>
      </w:r>
      <w:r w:rsidR="00320098" w:rsidRPr="00661944">
        <w:rPr>
          <w:rFonts w:ascii="Times New Roman" w:hAnsi="Times New Roman"/>
        </w:rPr>
        <w:t xml:space="preserve"> by creating conditions for self-employment.</w:t>
      </w:r>
      <w:r w:rsidR="004A053E" w:rsidRPr="00661944">
        <w:rPr>
          <w:rFonts w:ascii="Times New Roman" w:hAnsi="Times New Roman"/>
        </w:rPr>
        <w:t xml:space="preserve"> </w:t>
      </w:r>
      <w:r w:rsidR="00320098" w:rsidRPr="00661944">
        <w:rPr>
          <w:rFonts w:ascii="Times New Roman" w:hAnsi="Times New Roman"/>
        </w:rPr>
        <w:t xml:space="preserve">The lump-sum unemployment benefit is disbursed for the remaining period in which the recipient is entitled to receive unemployment </w:t>
      </w:r>
      <w:r w:rsidR="00661944" w:rsidRPr="00661944">
        <w:rPr>
          <w:rFonts w:ascii="Times New Roman" w:hAnsi="Times New Roman"/>
        </w:rPr>
        <w:t>benefits</w:t>
      </w:r>
      <w:r w:rsidR="00320098" w:rsidRPr="00661944">
        <w:rPr>
          <w:rFonts w:ascii="Times New Roman" w:hAnsi="Times New Roman"/>
        </w:rPr>
        <w:t xml:space="preserve"> according to the decision establishing their eligibility for unemployment benefits</w:t>
      </w:r>
      <w:r w:rsidR="004A053E" w:rsidRPr="00661944">
        <w:rPr>
          <w:rFonts w:ascii="Times New Roman" w:hAnsi="Times New Roman"/>
        </w:rPr>
        <w:t xml:space="preserve">. </w:t>
      </w:r>
      <w:r w:rsidR="00320098" w:rsidRPr="00661944">
        <w:rPr>
          <w:rFonts w:ascii="Times New Roman" w:hAnsi="Times New Roman"/>
        </w:rPr>
        <w:t xml:space="preserve">From January to December </w:t>
      </w:r>
      <w:r w:rsidR="004C0237" w:rsidRPr="00661944">
        <w:rPr>
          <w:rFonts w:ascii="Times New Roman" w:hAnsi="Times New Roman"/>
        </w:rPr>
        <w:t xml:space="preserve">2018, </w:t>
      </w:r>
      <w:r w:rsidR="00320098" w:rsidRPr="00661944">
        <w:rPr>
          <w:rFonts w:ascii="Times New Roman" w:hAnsi="Times New Roman"/>
        </w:rPr>
        <w:t xml:space="preserve">111 unemployed from the NES register availed themselves of this </w:t>
      </w:r>
      <w:r w:rsidR="00661944" w:rsidRPr="00661944">
        <w:rPr>
          <w:rFonts w:ascii="Times New Roman" w:hAnsi="Times New Roman"/>
        </w:rPr>
        <w:t>opportunities</w:t>
      </w:r>
      <w:r w:rsidR="00320098" w:rsidRPr="00661944">
        <w:rPr>
          <w:rFonts w:ascii="Times New Roman" w:hAnsi="Times New Roman"/>
        </w:rPr>
        <w:t>.</w:t>
      </w:r>
    </w:p>
    <w:p w14:paraId="1CA749A0" w14:textId="3B9E45D3" w:rsidR="004A053E" w:rsidRPr="00661944" w:rsidRDefault="00287A12" w:rsidP="00F27F60">
      <w:pPr>
        <w:ind w:firstLine="720"/>
        <w:jc w:val="both"/>
        <w:rPr>
          <w:rFonts w:ascii="Times New Roman" w:hAnsi="Times New Roman"/>
        </w:rPr>
      </w:pPr>
      <w:r>
        <w:rPr>
          <w:rFonts w:ascii="Times New Roman" w:hAnsi="Times New Roman"/>
        </w:rPr>
        <w:t xml:space="preserve">A total of </w:t>
      </w:r>
      <w:r w:rsidR="009F1C5B" w:rsidRPr="00661944">
        <w:rPr>
          <w:rFonts w:ascii="Times New Roman" w:hAnsi="Times New Roman"/>
        </w:rPr>
        <w:t>10,</w:t>
      </w:r>
      <w:r w:rsidR="004A053E" w:rsidRPr="00661944">
        <w:rPr>
          <w:rFonts w:ascii="Times New Roman" w:hAnsi="Times New Roman"/>
        </w:rPr>
        <w:t xml:space="preserve">874 </w:t>
      </w:r>
      <w:r w:rsidR="009F1C5B" w:rsidRPr="00661944">
        <w:rPr>
          <w:rFonts w:ascii="Times New Roman" w:hAnsi="Times New Roman"/>
        </w:rPr>
        <w:t>unemployment benefit recipients (6,353 women) participated in ALMP measures</w:t>
      </w:r>
      <w:r w:rsidR="00274597" w:rsidRPr="00661944">
        <w:rPr>
          <w:rStyle w:val="FootnoteReference"/>
          <w:rFonts w:ascii="Times New Roman" w:hAnsi="Times New Roman"/>
        </w:rPr>
        <w:footnoteReference w:id="7"/>
      </w:r>
      <w:r>
        <w:rPr>
          <w:rFonts w:ascii="Times New Roman" w:hAnsi="Times New Roman"/>
        </w:rPr>
        <w:t xml:space="preserve"> in 2018</w:t>
      </w:r>
      <w:r w:rsidR="004A053E" w:rsidRPr="00661944">
        <w:rPr>
          <w:rFonts w:ascii="Times New Roman" w:hAnsi="Times New Roman"/>
        </w:rPr>
        <w:t xml:space="preserve">, </w:t>
      </w:r>
      <w:r>
        <w:rPr>
          <w:rFonts w:ascii="Times New Roman" w:hAnsi="Times New Roman"/>
        </w:rPr>
        <w:t xml:space="preserve">relative to </w:t>
      </w:r>
      <w:r w:rsidR="009F1C5B" w:rsidRPr="00661944">
        <w:rPr>
          <w:rFonts w:ascii="Times New Roman" w:hAnsi="Times New Roman"/>
        </w:rPr>
        <w:t>9,861 unemployment benefit recipients</w:t>
      </w:r>
      <w:r>
        <w:rPr>
          <w:rFonts w:ascii="Times New Roman" w:hAnsi="Times New Roman"/>
        </w:rPr>
        <w:t xml:space="preserve"> in the baseline year (2014).</w:t>
      </w:r>
    </w:p>
    <w:p w14:paraId="0017DDD9" w14:textId="77777777" w:rsidR="00F27F60" w:rsidRPr="00661944" w:rsidRDefault="00F27F60" w:rsidP="00F27F60">
      <w:pPr>
        <w:jc w:val="both"/>
        <w:rPr>
          <w:rFonts w:ascii="Times New Roman" w:hAnsi="Times New Roman"/>
        </w:rPr>
      </w:pPr>
    </w:p>
    <w:p w14:paraId="58C04123" w14:textId="71BA01A8" w:rsidR="002431AA" w:rsidRPr="00661944" w:rsidRDefault="00600250" w:rsidP="00600250">
      <w:pPr>
        <w:ind w:firstLine="720"/>
        <w:jc w:val="both"/>
        <w:rPr>
          <w:rFonts w:ascii="Times New Roman" w:hAnsi="Times New Roman"/>
        </w:rPr>
      </w:pPr>
      <w:r>
        <w:rPr>
          <w:rFonts w:ascii="Times New Roman" w:hAnsi="Times New Roman"/>
        </w:rPr>
        <w:t xml:space="preserve">This measure was funded as part of the </w:t>
      </w:r>
      <w:r w:rsidRPr="00661944">
        <w:rPr>
          <w:rFonts w:ascii="Times New Roman" w:hAnsi="Times New Roman"/>
        </w:rPr>
        <w:t xml:space="preserve">total amount </w:t>
      </w:r>
      <w:r>
        <w:rPr>
          <w:rFonts w:ascii="Times New Roman" w:hAnsi="Times New Roman"/>
        </w:rPr>
        <w:t xml:space="preserve">spent </w:t>
      </w:r>
      <w:r w:rsidRPr="00661944">
        <w:rPr>
          <w:rFonts w:ascii="Times New Roman" w:hAnsi="Times New Roman"/>
        </w:rPr>
        <w:t>for</w:t>
      </w:r>
      <w:r>
        <w:rPr>
          <w:rFonts w:ascii="Times New Roman" w:hAnsi="Times New Roman"/>
        </w:rPr>
        <w:t xml:space="preserve"> the implementation of ALMPs, and PWD</w:t>
      </w:r>
      <w:r w:rsidRPr="00661944">
        <w:rPr>
          <w:rFonts w:ascii="Times New Roman" w:hAnsi="Times New Roman"/>
        </w:rPr>
        <w:t xml:space="preserve"> vocational rehabilitation and employment</w:t>
      </w:r>
      <w:r>
        <w:rPr>
          <w:rFonts w:ascii="Times New Roman" w:hAnsi="Times New Roman"/>
        </w:rPr>
        <w:t xml:space="preserve"> promotion measures.</w:t>
      </w:r>
    </w:p>
    <w:p w14:paraId="628FB687" w14:textId="77777777" w:rsidR="00991B8F" w:rsidRPr="00661944" w:rsidRDefault="00991B8F" w:rsidP="002B6860">
      <w:pPr>
        <w:ind w:firstLine="720"/>
        <w:jc w:val="both"/>
        <w:rPr>
          <w:rFonts w:ascii="Times New Roman" w:hAnsi="Times New Roman"/>
        </w:rPr>
      </w:pPr>
    </w:p>
    <w:p w14:paraId="3E5A3894" w14:textId="3E44668A" w:rsidR="00C6414C" w:rsidRPr="00661944" w:rsidRDefault="008A1723" w:rsidP="003202EA">
      <w:pPr>
        <w:pStyle w:val="Heading4"/>
        <w:rPr>
          <w:i w:val="0"/>
          <w:color w:val="auto"/>
          <w:sz w:val="24"/>
          <w:szCs w:val="24"/>
          <w:lang w:val="en-GB"/>
        </w:rPr>
      </w:pPr>
      <w:bookmarkStart w:id="17" w:name="_Toc534961714"/>
      <w:r w:rsidRPr="00661944">
        <w:rPr>
          <w:i w:val="0"/>
          <w:color w:val="auto"/>
          <w:sz w:val="24"/>
          <w:szCs w:val="24"/>
          <w:lang w:val="en-GB"/>
        </w:rPr>
        <w:t>Measure</w:t>
      </w:r>
      <w:r w:rsidR="00C6414C" w:rsidRPr="00661944">
        <w:rPr>
          <w:i w:val="0"/>
          <w:color w:val="auto"/>
          <w:sz w:val="24"/>
          <w:szCs w:val="24"/>
          <w:lang w:val="en-GB"/>
        </w:rPr>
        <w:t xml:space="preserve"> 2.3 </w:t>
      </w:r>
      <w:r w:rsidR="009F1C5B" w:rsidRPr="00661944">
        <w:rPr>
          <w:i w:val="0"/>
          <w:color w:val="auto"/>
          <w:sz w:val="24"/>
          <w:szCs w:val="24"/>
          <w:lang w:val="en-GB"/>
        </w:rPr>
        <w:t>Pilot the concept of social enterprises for the delivery of social care services at the local level</w:t>
      </w:r>
      <w:bookmarkEnd w:id="17"/>
    </w:p>
    <w:p w14:paraId="458677C4" w14:textId="77777777" w:rsidR="00E051DD" w:rsidRPr="00661944" w:rsidRDefault="00E051DD" w:rsidP="00E051DD">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7FBCCA02" w14:textId="77777777" w:rsidR="004C6ED9" w:rsidRPr="00661944" w:rsidRDefault="004C6ED9" w:rsidP="004C6ED9"/>
    <w:p w14:paraId="089E996E" w14:textId="66F05E6B" w:rsidR="00741E61" w:rsidRPr="00661944" w:rsidRDefault="00B756EC" w:rsidP="00741E61">
      <w:pPr>
        <w:pStyle w:val="PlainText"/>
        <w:jc w:val="both"/>
        <w:rPr>
          <w:rFonts w:ascii="Times New Roman" w:hAnsi="Times New Roman" w:cs="Times New Roman"/>
          <w:sz w:val="24"/>
          <w:szCs w:val="24"/>
          <w:lang w:val="en-GB"/>
        </w:rPr>
      </w:pPr>
      <w:r w:rsidRPr="00661944">
        <w:rPr>
          <w:rFonts w:ascii="Times New Roman" w:hAnsi="Times New Roman" w:cs="Times New Roman"/>
          <w:lang w:val="en-GB"/>
        </w:rPr>
        <w:t xml:space="preserve">  </w:t>
      </w:r>
      <w:r w:rsidR="00F27F60" w:rsidRPr="00661944">
        <w:rPr>
          <w:rFonts w:ascii="Times New Roman" w:hAnsi="Times New Roman" w:cs="Times New Roman"/>
          <w:sz w:val="24"/>
          <w:szCs w:val="24"/>
          <w:lang w:val="en-GB"/>
        </w:rPr>
        <w:tab/>
      </w:r>
      <w:r w:rsidR="00B247A8" w:rsidRPr="00661944">
        <w:rPr>
          <w:rFonts w:ascii="Times New Roman" w:hAnsi="Times New Roman" w:cs="Times New Roman"/>
          <w:sz w:val="24"/>
          <w:szCs w:val="24"/>
          <w:lang w:val="en-GB"/>
        </w:rPr>
        <w:t xml:space="preserve">The Law on Social Entrepreneurship has not yet been adopted, although the adoption process is under way, so </w:t>
      </w:r>
      <w:r w:rsidR="0081137E" w:rsidRPr="00661944">
        <w:rPr>
          <w:rFonts w:ascii="Times New Roman" w:hAnsi="Times New Roman" w:cs="Times New Roman"/>
          <w:sz w:val="24"/>
          <w:szCs w:val="24"/>
          <w:lang w:val="en-GB"/>
        </w:rPr>
        <w:t xml:space="preserve">we still cannot </w:t>
      </w:r>
      <w:r w:rsidR="00E67184" w:rsidRPr="00661944">
        <w:rPr>
          <w:rFonts w:ascii="Times New Roman" w:hAnsi="Times New Roman" w:cs="Times New Roman"/>
          <w:sz w:val="24"/>
          <w:szCs w:val="24"/>
          <w:lang w:val="en-GB"/>
        </w:rPr>
        <w:t xml:space="preserve">address </w:t>
      </w:r>
      <w:r w:rsidR="0081137E" w:rsidRPr="00661944">
        <w:rPr>
          <w:rFonts w:ascii="Times New Roman" w:hAnsi="Times New Roman" w:cs="Times New Roman"/>
          <w:sz w:val="24"/>
          <w:szCs w:val="24"/>
          <w:lang w:val="en-GB"/>
        </w:rPr>
        <w:t xml:space="preserve">the </w:t>
      </w:r>
      <w:r w:rsidR="00B247A8" w:rsidRPr="00661944">
        <w:rPr>
          <w:rFonts w:ascii="Times New Roman" w:hAnsi="Times New Roman" w:cs="Times New Roman"/>
          <w:sz w:val="24"/>
          <w:szCs w:val="24"/>
          <w:lang w:val="en-GB"/>
        </w:rPr>
        <w:t xml:space="preserve">concept of social entrepreneurship </w:t>
      </w:r>
      <w:r w:rsidR="0081137E" w:rsidRPr="00661944">
        <w:rPr>
          <w:rFonts w:ascii="Times New Roman" w:hAnsi="Times New Roman" w:cs="Times New Roman"/>
          <w:sz w:val="24"/>
          <w:szCs w:val="24"/>
          <w:lang w:val="en-GB"/>
        </w:rPr>
        <w:t>with any degree of certainty</w:t>
      </w:r>
      <w:r w:rsidR="00741E61" w:rsidRPr="00661944">
        <w:rPr>
          <w:rFonts w:ascii="Times New Roman" w:hAnsi="Times New Roman" w:cs="Times New Roman"/>
          <w:sz w:val="24"/>
          <w:szCs w:val="24"/>
          <w:lang w:val="en-GB"/>
        </w:rPr>
        <w:t>.</w:t>
      </w:r>
    </w:p>
    <w:p w14:paraId="755D1BFF" w14:textId="3C4E785A" w:rsidR="004C6ED9" w:rsidRPr="00661944" w:rsidRDefault="004C6ED9" w:rsidP="00AD3D2A">
      <w:pPr>
        <w:jc w:val="both"/>
        <w:rPr>
          <w:rFonts w:ascii="Times New Roman" w:hAnsi="Times New Roman"/>
        </w:rPr>
      </w:pPr>
      <w:bookmarkStart w:id="18" w:name="_Toc534961715"/>
    </w:p>
    <w:p w14:paraId="1007F835" w14:textId="624FAA62" w:rsidR="000D2885" w:rsidRPr="00661944" w:rsidRDefault="00A10081" w:rsidP="003202EA">
      <w:pPr>
        <w:pStyle w:val="Heading4"/>
        <w:rPr>
          <w:i w:val="0"/>
          <w:color w:val="auto"/>
          <w:sz w:val="24"/>
          <w:szCs w:val="24"/>
          <w:lang w:val="en-GB"/>
        </w:rPr>
      </w:pPr>
      <w:r w:rsidRPr="00661944">
        <w:rPr>
          <w:i w:val="0"/>
          <w:color w:val="auto"/>
          <w:sz w:val="24"/>
          <w:szCs w:val="24"/>
          <w:lang w:val="en-GB"/>
        </w:rPr>
        <w:t>Measure</w:t>
      </w:r>
      <w:r w:rsidR="000D2885" w:rsidRPr="00661944">
        <w:rPr>
          <w:i w:val="0"/>
          <w:color w:val="auto"/>
          <w:sz w:val="24"/>
          <w:szCs w:val="24"/>
          <w:lang w:val="en-GB"/>
        </w:rPr>
        <w:t xml:space="preserve"> 2.4 </w:t>
      </w:r>
      <w:r w:rsidR="00E051DD" w:rsidRPr="00661944">
        <w:rPr>
          <w:i w:val="0"/>
          <w:color w:val="auto"/>
          <w:sz w:val="24"/>
          <w:szCs w:val="24"/>
          <w:lang w:val="en-GB"/>
        </w:rPr>
        <w:t xml:space="preserve">Design packages of measures aimed at the activation and stimulation of employment of the long-term unemployed </w:t>
      </w:r>
      <w:bookmarkEnd w:id="18"/>
    </w:p>
    <w:p w14:paraId="147B7757" w14:textId="77777777" w:rsidR="00E051DD" w:rsidRPr="00661944" w:rsidRDefault="00E051DD" w:rsidP="00E051DD">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00CD7575" w14:textId="77777777" w:rsidR="004C6ED9" w:rsidRPr="00661944" w:rsidRDefault="004C6ED9" w:rsidP="004C6ED9"/>
    <w:p w14:paraId="651FB5C9" w14:textId="429F861F" w:rsidR="00745298" w:rsidRPr="00661944" w:rsidRDefault="001C0046" w:rsidP="004C6ED9">
      <w:pPr>
        <w:spacing w:after="240"/>
        <w:ind w:firstLine="708"/>
        <w:jc w:val="both"/>
        <w:rPr>
          <w:rFonts w:ascii="Times New Roman" w:hAnsi="Times New Roman"/>
        </w:rPr>
      </w:pPr>
      <w:r w:rsidRPr="00661944">
        <w:rPr>
          <w:rFonts w:ascii="Times New Roman" w:hAnsi="Times New Roman"/>
        </w:rPr>
        <w:t>The NEAP for 2018 envisages a package of services for unskilled, low-ski</w:t>
      </w:r>
      <w:r w:rsidR="00BD163D" w:rsidRPr="00661944">
        <w:rPr>
          <w:rFonts w:ascii="Times New Roman" w:hAnsi="Times New Roman"/>
        </w:rPr>
        <w:t xml:space="preserve">lled, </w:t>
      </w:r>
      <w:r w:rsidRPr="00661944">
        <w:rPr>
          <w:rFonts w:ascii="Times New Roman" w:hAnsi="Times New Roman"/>
        </w:rPr>
        <w:t>and long-term unemployed persons</w:t>
      </w:r>
      <w:r w:rsidR="00745298" w:rsidRPr="00661944">
        <w:rPr>
          <w:rFonts w:ascii="Times New Roman" w:hAnsi="Times New Roman"/>
          <w:bCs/>
        </w:rPr>
        <w:t xml:space="preserve">. </w:t>
      </w:r>
      <w:r w:rsidR="00D42182" w:rsidRPr="00661944">
        <w:rPr>
          <w:rFonts w:ascii="Times New Roman" w:hAnsi="Times New Roman"/>
          <w:bCs/>
        </w:rPr>
        <w:t>Persons belonging to these groups (as hard-to-</w:t>
      </w:r>
      <w:r w:rsidR="004212C6" w:rsidRPr="00661944">
        <w:rPr>
          <w:rFonts w:ascii="Times New Roman" w:hAnsi="Times New Roman"/>
          <w:bCs/>
        </w:rPr>
        <w:t>place)</w:t>
      </w:r>
      <w:r w:rsidR="00D42182" w:rsidRPr="00661944">
        <w:rPr>
          <w:rFonts w:ascii="Times New Roman" w:hAnsi="Times New Roman"/>
          <w:bCs/>
        </w:rPr>
        <w:t xml:space="preserve"> have priority for inclusion in active labour market policy measures</w:t>
      </w:r>
      <w:r w:rsidR="00745298" w:rsidRPr="00661944">
        <w:rPr>
          <w:rFonts w:ascii="Times New Roman" w:hAnsi="Times New Roman"/>
        </w:rPr>
        <w:t xml:space="preserve">. </w:t>
      </w:r>
      <w:r w:rsidR="00D42182" w:rsidRPr="00661944">
        <w:rPr>
          <w:rFonts w:ascii="Times New Roman" w:hAnsi="Times New Roman"/>
        </w:rPr>
        <w:t>The package of services for these persons includes</w:t>
      </w:r>
      <w:r w:rsidR="00745298" w:rsidRPr="00661944">
        <w:rPr>
          <w:rFonts w:ascii="Times New Roman" w:hAnsi="Times New Roman"/>
        </w:rPr>
        <w:t>:</w:t>
      </w:r>
      <w:r w:rsidR="00620E0F" w:rsidRPr="00661944">
        <w:rPr>
          <w:rFonts w:ascii="Times New Roman" w:hAnsi="Times New Roman"/>
        </w:rPr>
        <w:t xml:space="preserve"> </w:t>
      </w:r>
      <w:r w:rsidR="004C6ED9" w:rsidRPr="00661944">
        <w:rPr>
          <w:rFonts w:ascii="Times New Roman" w:hAnsi="Times New Roman"/>
        </w:rPr>
        <w:t xml:space="preserve">(1) </w:t>
      </w:r>
      <w:r w:rsidR="00D42182" w:rsidRPr="00661944">
        <w:rPr>
          <w:rFonts w:ascii="Times New Roman" w:hAnsi="Times New Roman"/>
        </w:rPr>
        <w:t>an individual employability assessment</w:t>
      </w:r>
      <w:r w:rsidR="00620E0F" w:rsidRPr="00661944">
        <w:rPr>
          <w:rFonts w:ascii="Times New Roman" w:hAnsi="Times New Roman"/>
        </w:rPr>
        <w:t>;</w:t>
      </w:r>
      <w:r w:rsidR="004C6ED9" w:rsidRPr="00661944">
        <w:rPr>
          <w:rFonts w:ascii="Times New Roman" w:hAnsi="Times New Roman"/>
        </w:rPr>
        <w:t xml:space="preserve"> (2) </w:t>
      </w:r>
      <w:r w:rsidR="00BD163D" w:rsidRPr="00661944">
        <w:rPr>
          <w:rFonts w:ascii="Times New Roman" w:hAnsi="Times New Roman"/>
        </w:rPr>
        <w:t xml:space="preserve">establishing an individual employment plan and </w:t>
      </w:r>
      <w:r w:rsidR="00927BD2">
        <w:rPr>
          <w:rFonts w:ascii="Times New Roman" w:hAnsi="Times New Roman"/>
        </w:rPr>
        <w:t xml:space="preserve">a </w:t>
      </w:r>
      <w:r w:rsidR="00BD163D" w:rsidRPr="00661944">
        <w:rPr>
          <w:rFonts w:ascii="Times New Roman" w:hAnsi="Times New Roman"/>
        </w:rPr>
        <w:t>plan of the most adequate measures for activation and increasing the employability of the unskilled and long-term unemployed</w:t>
      </w:r>
      <w:r w:rsidR="00620E0F" w:rsidRPr="00661944">
        <w:rPr>
          <w:rFonts w:ascii="Times New Roman" w:hAnsi="Times New Roman"/>
        </w:rPr>
        <w:t>;</w:t>
      </w:r>
      <w:r w:rsidR="004C6ED9" w:rsidRPr="00661944">
        <w:rPr>
          <w:rFonts w:ascii="Times New Roman" w:hAnsi="Times New Roman"/>
        </w:rPr>
        <w:t xml:space="preserve"> (3) </w:t>
      </w:r>
      <w:r w:rsidR="00927BD2">
        <w:rPr>
          <w:rFonts w:ascii="Times New Roman" w:hAnsi="Times New Roman"/>
        </w:rPr>
        <w:t>inclusion in active job-</w:t>
      </w:r>
      <w:r w:rsidR="00BD163D" w:rsidRPr="00661944">
        <w:rPr>
          <w:rFonts w:ascii="Times New Roman" w:hAnsi="Times New Roman"/>
        </w:rPr>
        <w:t xml:space="preserve">search measures </w:t>
      </w:r>
      <w:r w:rsidR="00620E0F" w:rsidRPr="00661944">
        <w:rPr>
          <w:rFonts w:ascii="Times New Roman" w:hAnsi="Times New Roman"/>
        </w:rPr>
        <w:t>(</w:t>
      </w:r>
      <w:r w:rsidR="00BD163D" w:rsidRPr="00661944">
        <w:rPr>
          <w:rFonts w:ascii="Times New Roman" w:hAnsi="Times New Roman"/>
        </w:rPr>
        <w:t>self-efficiency training for qualified, long-term unemployed persons as well as motivation and activation trainings for the unskilled and low-skilled</w:t>
      </w:r>
      <w:r w:rsidR="00620E0F" w:rsidRPr="00661944">
        <w:rPr>
          <w:rFonts w:ascii="Times New Roman" w:hAnsi="Times New Roman"/>
        </w:rPr>
        <w:t>);</w:t>
      </w:r>
      <w:r w:rsidR="004C6ED9" w:rsidRPr="00661944">
        <w:rPr>
          <w:rFonts w:ascii="Times New Roman" w:hAnsi="Times New Roman"/>
        </w:rPr>
        <w:t xml:space="preserve"> (4) </w:t>
      </w:r>
      <w:r w:rsidR="00BD163D" w:rsidRPr="00661944">
        <w:rPr>
          <w:rFonts w:ascii="Times New Roman" w:hAnsi="Times New Roman"/>
        </w:rPr>
        <w:t xml:space="preserve">inclusion in </w:t>
      </w:r>
      <w:r w:rsidR="0059131D">
        <w:rPr>
          <w:rFonts w:ascii="Times New Roman" w:hAnsi="Times New Roman"/>
        </w:rPr>
        <w:t>further education</w:t>
      </w:r>
      <w:r w:rsidR="00BD163D" w:rsidRPr="00661944">
        <w:rPr>
          <w:rFonts w:ascii="Times New Roman" w:hAnsi="Times New Roman"/>
        </w:rPr>
        <w:t xml:space="preserve"> and training programmes </w:t>
      </w:r>
      <w:r w:rsidR="00620E0F" w:rsidRPr="00661944">
        <w:rPr>
          <w:rFonts w:ascii="Times New Roman" w:hAnsi="Times New Roman"/>
        </w:rPr>
        <w:t>(</w:t>
      </w:r>
      <w:r w:rsidR="00BD163D" w:rsidRPr="00661944">
        <w:rPr>
          <w:rFonts w:ascii="Times New Roman" w:hAnsi="Times New Roman"/>
        </w:rPr>
        <w:t xml:space="preserve">functional </w:t>
      </w:r>
      <w:r w:rsidR="006E1D4A" w:rsidRPr="00661944">
        <w:rPr>
          <w:rFonts w:ascii="Times New Roman" w:hAnsi="Times New Roman"/>
        </w:rPr>
        <w:t>primary education for adults</w:t>
      </w:r>
      <w:r w:rsidR="00620E0F" w:rsidRPr="00661944">
        <w:rPr>
          <w:rFonts w:ascii="Times New Roman" w:hAnsi="Times New Roman"/>
        </w:rPr>
        <w:t xml:space="preserve">, </w:t>
      </w:r>
      <w:r w:rsidR="006E1D4A" w:rsidRPr="00661944">
        <w:rPr>
          <w:rFonts w:ascii="Times New Roman" w:hAnsi="Times New Roman"/>
        </w:rPr>
        <w:t xml:space="preserve">a programme for acquiring practical skills for the unskilled, </w:t>
      </w:r>
      <w:r w:rsidR="00661944" w:rsidRPr="00661944">
        <w:rPr>
          <w:rFonts w:ascii="Times New Roman" w:hAnsi="Times New Roman"/>
        </w:rPr>
        <w:t>redundant</w:t>
      </w:r>
      <w:r w:rsidR="006E1D4A" w:rsidRPr="00661944">
        <w:rPr>
          <w:rFonts w:ascii="Times New Roman" w:hAnsi="Times New Roman"/>
        </w:rPr>
        <w:t xml:space="preserve"> workers, the long-term unemployed and other groups</w:t>
      </w:r>
      <w:r w:rsidR="00620E0F" w:rsidRPr="00661944">
        <w:rPr>
          <w:rFonts w:ascii="Times New Roman" w:hAnsi="Times New Roman"/>
        </w:rPr>
        <w:t xml:space="preserve">), </w:t>
      </w:r>
      <w:r w:rsidR="009C3B33" w:rsidRPr="00661944">
        <w:rPr>
          <w:rFonts w:ascii="Times New Roman" w:hAnsi="Times New Roman"/>
        </w:rPr>
        <w:t>p</w:t>
      </w:r>
      <w:r w:rsidR="006E1D4A" w:rsidRPr="00661944">
        <w:rPr>
          <w:rFonts w:ascii="Times New Roman" w:hAnsi="Times New Roman"/>
        </w:rPr>
        <w:t xml:space="preserve">ublic works </w:t>
      </w:r>
      <w:r w:rsidR="009C3B33" w:rsidRPr="00661944">
        <w:rPr>
          <w:rFonts w:ascii="Times New Roman" w:hAnsi="Times New Roman"/>
        </w:rPr>
        <w:t>and other</w:t>
      </w:r>
      <w:r w:rsidR="00620E0F" w:rsidRPr="00661944">
        <w:rPr>
          <w:rFonts w:ascii="Times New Roman" w:hAnsi="Times New Roman"/>
        </w:rPr>
        <w:t>.</w:t>
      </w:r>
    </w:p>
    <w:p w14:paraId="0C8DC746" w14:textId="05EA41FD" w:rsidR="00745298" w:rsidRPr="00661944" w:rsidRDefault="00927BD2" w:rsidP="004C6ED9">
      <w:pPr>
        <w:spacing w:after="240"/>
        <w:ind w:firstLine="720"/>
        <w:jc w:val="both"/>
        <w:rPr>
          <w:rFonts w:ascii="Times New Roman" w:hAnsi="Times New Roman"/>
        </w:rPr>
      </w:pPr>
      <w:r>
        <w:rPr>
          <w:rFonts w:ascii="Times New Roman" w:hAnsi="Times New Roman"/>
        </w:rPr>
        <w:lastRenderedPageBreak/>
        <w:t>A long-term unemployed person is a</w:t>
      </w:r>
      <w:r w:rsidR="009C3B33" w:rsidRPr="00661944">
        <w:rPr>
          <w:rFonts w:ascii="Times New Roman" w:hAnsi="Times New Roman"/>
        </w:rPr>
        <w:t>ny person who has spent longer than a year on the NES unemploymen</w:t>
      </w:r>
      <w:r>
        <w:rPr>
          <w:rFonts w:ascii="Times New Roman" w:hAnsi="Times New Roman"/>
        </w:rPr>
        <w:t>t register seeking employment</w:t>
      </w:r>
      <w:r w:rsidR="00A14816" w:rsidRPr="00661944">
        <w:rPr>
          <w:rFonts w:ascii="Times New Roman" w:hAnsi="Times New Roman"/>
        </w:rPr>
        <w:t xml:space="preserve">. </w:t>
      </w:r>
      <w:r w:rsidR="00D75F3A" w:rsidRPr="00661944">
        <w:rPr>
          <w:rFonts w:ascii="Times New Roman" w:hAnsi="Times New Roman"/>
        </w:rPr>
        <w:t xml:space="preserve">The </w:t>
      </w:r>
      <w:r>
        <w:rPr>
          <w:rFonts w:ascii="Times New Roman" w:hAnsi="Times New Roman"/>
        </w:rPr>
        <w:t xml:space="preserve">expected </w:t>
      </w:r>
      <w:r w:rsidR="00D75F3A" w:rsidRPr="00661944">
        <w:rPr>
          <w:rFonts w:ascii="Times New Roman" w:hAnsi="Times New Roman"/>
        </w:rPr>
        <w:t>outcome of the implementa</w:t>
      </w:r>
      <w:r w:rsidR="00C32A89" w:rsidRPr="00661944">
        <w:rPr>
          <w:rFonts w:ascii="Times New Roman" w:hAnsi="Times New Roman"/>
        </w:rPr>
        <w:t xml:space="preserve">tion of the package of services </w:t>
      </w:r>
      <w:r w:rsidR="00D75F3A" w:rsidRPr="00661944">
        <w:rPr>
          <w:rFonts w:ascii="Times New Roman" w:hAnsi="Times New Roman"/>
        </w:rPr>
        <w:t xml:space="preserve">for the long-term unemployed </w:t>
      </w:r>
      <w:r w:rsidR="00C32A89" w:rsidRPr="00661944">
        <w:rPr>
          <w:rFonts w:ascii="Times New Roman" w:hAnsi="Times New Roman"/>
        </w:rPr>
        <w:t xml:space="preserve">is a </w:t>
      </w:r>
      <w:r>
        <w:rPr>
          <w:rFonts w:ascii="Times New Roman" w:hAnsi="Times New Roman"/>
        </w:rPr>
        <w:t xml:space="preserve">decline </w:t>
      </w:r>
      <w:r w:rsidR="00C32A89" w:rsidRPr="00661944">
        <w:rPr>
          <w:rFonts w:ascii="Times New Roman" w:hAnsi="Times New Roman"/>
        </w:rPr>
        <w:t xml:space="preserve">in the number of long-term unemployed on the NES register relative to their number in </w:t>
      </w:r>
      <w:r w:rsidR="00A14816" w:rsidRPr="00661944">
        <w:rPr>
          <w:rFonts w:ascii="Times New Roman" w:hAnsi="Times New Roman"/>
        </w:rPr>
        <w:t>2014</w:t>
      </w:r>
      <w:r w:rsidR="00C32A89" w:rsidRPr="00661944">
        <w:rPr>
          <w:rFonts w:ascii="Times New Roman" w:hAnsi="Times New Roman"/>
        </w:rPr>
        <w:t>, which was set at 507,</w:t>
      </w:r>
      <w:r w:rsidR="00A14816" w:rsidRPr="00661944">
        <w:rPr>
          <w:rFonts w:ascii="Times New Roman" w:hAnsi="Times New Roman"/>
        </w:rPr>
        <w:t>074.</w:t>
      </w:r>
      <w:r w:rsidR="00745298" w:rsidRPr="00661944">
        <w:rPr>
          <w:rFonts w:ascii="Times New Roman" w:hAnsi="Times New Roman"/>
        </w:rPr>
        <w:t xml:space="preserve"> </w:t>
      </w:r>
    </w:p>
    <w:p w14:paraId="676ABD3F" w14:textId="283AB061" w:rsidR="004C6ED9" w:rsidRPr="00661944" w:rsidRDefault="00903187" w:rsidP="00F27F60">
      <w:pPr>
        <w:spacing w:after="240"/>
        <w:ind w:firstLine="720"/>
        <w:jc w:val="both"/>
        <w:rPr>
          <w:rFonts w:ascii="Times New Roman" w:hAnsi="Times New Roman"/>
        </w:rPr>
      </w:pPr>
      <w:r w:rsidRPr="00661944">
        <w:rPr>
          <w:rFonts w:ascii="Times New Roman" w:hAnsi="Times New Roman"/>
        </w:rPr>
        <w:t xml:space="preserve">In 2018, 384,855 individual employment plans </w:t>
      </w:r>
      <w:r w:rsidR="008D3FC6" w:rsidRPr="00661944">
        <w:rPr>
          <w:rFonts w:ascii="Times New Roman" w:hAnsi="Times New Roman"/>
        </w:rPr>
        <w:t>(</w:t>
      </w:r>
      <w:r w:rsidRPr="00661944">
        <w:rPr>
          <w:rFonts w:ascii="Times New Roman" w:hAnsi="Times New Roman"/>
        </w:rPr>
        <w:t xml:space="preserve">including revised individual employment plans) </w:t>
      </w:r>
      <w:r w:rsidR="00D33581" w:rsidRPr="00661944">
        <w:rPr>
          <w:rFonts w:ascii="Times New Roman" w:hAnsi="Times New Roman"/>
        </w:rPr>
        <w:t>were signed with long-term unemployed persons based on employability assessments</w:t>
      </w:r>
      <w:r w:rsidR="004C6ED9" w:rsidRPr="00661944">
        <w:rPr>
          <w:rFonts w:ascii="Times New Roman" w:hAnsi="Times New Roman"/>
        </w:rPr>
        <w:t xml:space="preserve">. </w:t>
      </w:r>
      <w:r w:rsidR="00F449AA" w:rsidRPr="00661944">
        <w:rPr>
          <w:rFonts w:ascii="Times New Roman" w:hAnsi="Times New Roman"/>
        </w:rPr>
        <w:t>ALMP m</w:t>
      </w:r>
      <w:r w:rsidR="00A10081" w:rsidRPr="00661944">
        <w:rPr>
          <w:rFonts w:ascii="Times New Roman" w:hAnsi="Times New Roman"/>
        </w:rPr>
        <w:t>easure</w:t>
      </w:r>
      <w:r w:rsidR="00F449AA" w:rsidRPr="00661944">
        <w:rPr>
          <w:rFonts w:ascii="Times New Roman" w:hAnsi="Times New Roman"/>
        </w:rPr>
        <w:t>s included 81,</w:t>
      </w:r>
      <w:r w:rsidR="008D3FC6" w:rsidRPr="00661944">
        <w:rPr>
          <w:rFonts w:ascii="Times New Roman" w:hAnsi="Times New Roman"/>
        </w:rPr>
        <w:t xml:space="preserve">068 </w:t>
      </w:r>
      <w:r w:rsidR="00F449AA" w:rsidRPr="00661944">
        <w:rPr>
          <w:rFonts w:ascii="Times New Roman" w:hAnsi="Times New Roman"/>
        </w:rPr>
        <w:t>persons from the long-term unemployed group (45,</w:t>
      </w:r>
      <w:r w:rsidR="008D3FC6" w:rsidRPr="00661944">
        <w:rPr>
          <w:rFonts w:ascii="Times New Roman" w:hAnsi="Times New Roman"/>
        </w:rPr>
        <w:t xml:space="preserve">093 </w:t>
      </w:r>
      <w:r w:rsidR="00E05B03" w:rsidRPr="00661944">
        <w:rPr>
          <w:rFonts w:ascii="Times New Roman" w:hAnsi="Times New Roman"/>
        </w:rPr>
        <w:t>women</w:t>
      </w:r>
      <w:r w:rsidR="008D3FC6" w:rsidRPr="00661944">
        <w:rPr>
          <w:rFonts w:ascii="Times New Roman" w:hAnsi="Times New Roman"/>
        </w:rPr>
        <w:t xml:space="preserve">), </w:t>
      </w:r>
      <w:r w:rsidR="00F449AA" w:rsidRPr="00661944">
        <w:rPr>
          <w:rFonts w:ascii="Times New Roman" w:hAnsi="Times New Roman"/>
        </w:rPr>
        <w:t>accounting for 52.</w:t>
      </w:r>
      <w:r w:rsidR="008D3FC6" w:rsidRPr="00661944">
        <w:rPr>
          <w:rFonts w:ascii="Times New Roman" w:hAnsi="Times New Roman"/>
        </w:rPr>
        <w:t xml:space="preserve">36% </w:t>
      </w:r>
      <w:r w:rsidR="00F449AA" w:rsidRPr="00661944">
        <w:rPr>
          <w:rFonts w:ascii="Times New Roman" w:hAnsi="Times New Roman"/>
        </w:rPr>
        <w:t>of the total number of unemployed included in the measures</w:t>
      </w:r>
      <w:r w:rsidR="008D3FC6" w:rsidRPr="00661944">
        <w:rPr>
          <w:rFonts w:ascii="Times New Roman" w:hAnsi="Times New Roman"/>
        </w:rPr>
        <w:t>.</w:t>
      </w:r>
    </w:p>
    <w:p w14:paraId="04EB1A78" w14:textId="6CC080C8" w:rsidR="00B860A3" w:rsidRPr="00661944" w:rsidRDefault="00E05B03" w:rsidP="00F27F60">
      <w:pPr>
        <w:ind w:firstLine="720"/>
        <w:jc w:val="both"/>
        <w:rPr>
          <w:rFonts w:ascii="Times New Roman" w:hAnsi="Times New Roman"/>
        </w:rPr>
      </w:pPr>
      <w:r w:rsidRPr="00661944">
        <w:rPr>
          <w:rFonts w:ascii="Times New Roman" w:hAnsi="Times New Roman"/>
        </w:rPr>
        <w:t xml:space="preserve">There were 372,259 registered unemployed persons on </w:t>
      </w:r>
      <w:r w:rsidR="00B860A3" w:rsidRPr="00661944">
        <w:rPr>
          <w:rFonts w:ascii="Times New Roman" w:hAnsi="Times New Roman"/>
        </w:rPr>
        <w:t>31</w:t>
      </w:r>
      <w:r w:rsidRPr="00661944">
        <w:rPr>
          <w:rFonts w:ascii="Times New Roman" w:hAnsi="Times New Roman"/>
        </w:rPr>
        <w:t xml:space="preserve"> December </w:t>
      </w:r>
      <w:r w:rsidR="00B860A3" w:rsidRPr="00661944">
        <w:rPr>
          <w:rFonts w:ascii="Times New Roman" w:hAnsi="Times New Roman"/>
        </w:rPr>
        <w:t xml:space="preserve">2018 </w:t>
      </w:r>
      <w:r w:rsidRPr="00661944">
        <w:rPr>
          <w:rFonts w:ascii="Times New Roman" w:hAnsi="Times New Roman"/>
        </w:rPr>
        <w:t xml:space="preserve">looking for a job for longer than </w:t>
      </w:r>
      <w:r w:rsidR="00004482" w:rsidRPr="00661944">
        <w:rPr>
          <w:rFonts w:ascii="Times New Roman" w:hAnsi="Times New Roman"/>
        </w:rPr>
        <w:t xml:space="preserve">12 </w:t>
      </w:r>
      <w:r w:rsidRPr="00661944">
        <w:rPr>
          <w:rFonts w:ascii="Times New Roman" w:hAnsi="Times New Roman"/>
        </w:rPr>
        <w:t xml:space="preserve">months </w:t>
      </w:r>
      <w:r w:rsidR="003A2ACE" w:rsidRPr="00661944">
        <w:rPr>
          <w:rStyle w:val="FootnoteReference"/>
          <w:rFonts w:ascii="Times New Roman" w:hAnsi="Times New Roman"/>
        </w:rPr>
        <w:footnoteReference w:id="8"/>
      </w:r>
      <w:r w:rsidR="00004482" w:rsidRPr="00661944">
        <w:rPr>
          <w:rFonts w:ascii="Times New Roman" w:hAnsi="Times New Roman"/>
        </w:rPr>
        <w:t xml:space="preserve">, </w:t>
      </w:r>
      <w:r w:rsidRPr="00661944">
        <w:rPr>
          <w:rFonts w:ascii="Times New Roman" w:hAnsi="Times New Roman"/>
        </w:rPr>
        <w:t>showing a decline relative to 2014, when their number stood at 507,</w:t>
      </w:r>
      <w:r w:rsidR="00004482" w:rsidRPr="00661944">
        <w:rPr>
          <w:rFonts w:ascii="Times New Roman" w:hAnsi="Times New Roman"/>
        </w:rPr>
        <w:t>074.</w:t>
      </w:r>
    </w:p>
    <w:p w14:paraId="0C72555C" w14:textId="77777777" w:rsidR="00F27F60" w:rsidRPr="00661944" w:rsidRDefault="00F27F60" w:rsidP="00F27F60">
      <w:pPr>
        <w:ind w:firstLine="720"/>
        <w:jc w:val="both"/>
        <w:rPr>
          <w:rFonts w:ascii="Times New Roman" w:hAnsi="Times New Roman"/>
        </w:rPr>
      </w:pPr>
    </w:p>
    <w:p w14:paraId="4A631561" w14:textId="71D5BEB9" w:rsidR="004C6ED9" w:rsidRPr="00661944" w:rsidRDefault="00652DA1" w:rsidP="00F27F60">
      <w:pPr>
        <w:ind w:firstLine="720"/>
        <w:jc w:val="both"/>
      </w:pPr>
      <w:r>
        <w:rPr>
          <w:rFonts w:ascii="Times New Roman" w:hAnsi="Times New Roman"/>
        </w:rPr>
        <w:t xml:space="preserve">This measure was funded as part of the </w:t>
      </w:r>
      <w:r w:rsidRPr="00661944">
        <w:rPr>
          <w:rFonts w:ascii="Times New Roman" w:hAnsi="Times New Roman"/>
        </w:rPr>
        <w:t xml:space="preserve">total amount </w:t>
      </w:r>
      <w:r>
        <w:rPr>
          <w:rFonts w:ascii="Times New Roman" w:hAnsi="Times New Roman"/>
        </w:rPr>
        <w:t xml:space="preserve">spent </w:t>
      </w:r>
      <w:r w:rsidRPr="00661944">
        <w:rPr>
          <w:rFonts w:ascii="Times New Roman" w:hAnsi="Times New Roman"/>
        </w:rPr>
        <w:t>for</w:t>
      </w:r>
      <w:r>
        <w:rPr>
          <w:rFonts w:ascii="Times New Roman" w:hAnsi="Times New Roman"/>
        </w:rPr>
        <w:t xml:space="preserve"> the implementation of ALMPs, and PWD</w:t>
      </w:r>
      <w:r w:rsidRPr="00661944">
        <w:rPr>
          <w:rFonts w:ascii="Times New Roman" w:hAnsi="Times New Roman"/>
        </w:rPr>
        <w:t xml:space="preserve"> vocational rehabilitation and employment</w:t>
      </w:r>
      <w:r>
        <w:rPr>
          <w:rFonts w:ascii="Times New Roman" w:hAnsi="Times New Roman"/>
        </w:rPr>
        <w:t xml:space="preserve"> promotion measures.</w:t>
      </w:r>
    </w:p>
    <w:p w14:paraId="56381562" w14:textId="77777777" w:rsidR="005C0427" w:rsidRPr="00661944" w:rsidRDefault="005C0427" w:rsidP="00F27F60">
      <w:pPr>
        <w:pStyle w:val="Heading4"/>
        <w:jc w:val="both"/>
        <w:rPr>
          <w:i w:val="0"/>
          <w:color w:val="auto"/>
          <w:sz w:val="24"/>
          <w:szCs w:val="24"/>
          <w:lang w:val="en-GB"/>
        </w:rPr>
      </w:pPr>
      <w:bookmarkStart w:id="19" w:name="_Toc534961716"/>
    </w:p>
    <w:p w14:paraId="40994710" w14:textId="4F34C84A" w:rsidR="00745298" w:rsidRPr="00661944" w:rsidRDefault="00995C85" w:rsidP="0098452F">
      <w:pPr>
        <w:pStyle w:val="Heading4"/>
        <w:rPr>
          <w:i w:val="0"/>
          <w:color w:val="auto"/>
          <w:sz w:val="24"/>
          <w:szCs w:val="24"/>
          <w:lang w:val="en-GB"/>
        </w:rPr>
      </w:pPr>
      <w:r w:rsidRPr="00661944">
        <w:rPr>
          <w:i w:val="0"/>
          <w:color w:val="auto"/>
          <w:sz w:val="24"/>
          <w:szCs w:val="24"/>
          <w:lang w:val="en-GB"/>
        </w:rPr>
        <w:t xml:space="preserve">Measure </w:t>
      </w:r>
      <w:r w:rsidR="00DA7850" w:rsidRPr="00661944">
        <w:rPr>
          <w:i w:val="0"/>
          <w:color w:val="auto"/>
          <w:sz w:val="24"/>
          <w:szCs w:val="24"/>
          <w:lang w:val="en-GB"/>
        </w:rPr>
        <w:t>2.5</w:t>
      </w:r>
      <w:r w:rsidR="00252E6B" w:rsidRPr="00661944">
        <w:rPr>
          <w:i w:val="0"/>
          <w:color w:val="auto"/>
          <w:sz w:val="24"/>
          <w:szCs w:val="24"/>
          <w:lang w:val="en-GB"/>
        </w:rPr>
        <w:t xml:space="preserve"> </w:t>
      </w:r>
      <w:r w:rsidRPr="00661944">
        <w:rPr>
          <w:i w:val="0"/>
          <w:color w:val="auto"/>
          <w:sz w:val="24"/>
          <w:szCs w:val="24"/>
          <w:lang w:val="en-GB"/>
        </w:rPr>
        <w:t>Ensure a more proactive attitude of registered unemployed persons toward job search, by means of obligations stipulated in individual employment plans</w:t>
      </w:r>
      <w:r w:rsidR="00A40774" w:rsidRPr="00661944">
        <w:rPr>
          <w:rStyle w:val="FootnoteReference"/>
          <w:i w:val="0"/>
          <w:color w:val="auto"/>
          <w:sz w:val="24"/>
          <w:szCs w:val="24"/>
          <w:lang w:val="en-GB"/>
        </w:rPr>
        <w:footnoteReference w:id="9"/>
      </w:r>
      <w:bookmarkEnd w:id="19"/>
    </w:p>
    <w:p w14:paraId="0DE4084E" w14:textId="77777777" w:rsidR="00995C85" w:rsidRPr="00661944" w:rsidRDefault="00995C85" w:rsidP="00995C85">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0ECD4ED5" w14:textId="77777777" w:rsidR="005C0427" w:rsidRPr="00661944" w:rsidRDefault="005C0427" w:rsidP="005C0427"/>
    <w:p w14:paraId="75560543" w14:textId="72FCA74E" w:rsidR="00A40774" w:rsidRPr="00661944" w:rsidRDefault="00AE71F5" w:rsidP="009B4532">
      <w:pPr>
        <w:ind w:firstLine="720"/>
        <w:jc w:val="both"/>
        <w:rPr>
          <w:rFonts w:ascii="Times New Roman" w:hAnsi="Times New Roman"/>
        </w:rPr>
      </w:pPr>
      <w:r w:rsidRPr="00661944">
        <w:rPr>
          <w:rFonts w:ascii="Times New Roman" w:hAnsi="Times New Roman"/>
        </w:rPr>
        <w:t>Pursuant to the Law on Employment and Unemployment Benefits (RS Official Gazette No</w:t>
      </w:r>
      <w:r w:rsidR="006F3442" w:rsidRPr="00661944">
        <w:rPr>
          <w:rFonts w:ascii="Times New Roman" w:hAnsi="Times New Roman"/>
        </w:rPr>
        <w:t>. 36/09, 88/10, 38/15, 113/117</w:t>
      </w:r>
      <w:r w:rsidR="00B641F1" w:rsidRPr="00661944">
        <w:rPr>
          <w:rFonts w:ascii="Times New Roman" w:hAnsi="Times New Roman"/>
        </w:rPr>
        <w:t>-</w:t>
      </w:r>
      <w:r w:rsidRPr="00661944">
        <w:rPr>
          <w:rFonts w:ascii="Times New Roman" w:hAnsi="Times New Roman"/>
        </w:rPr>
        <w:t xml:space="preserve">as amended and 113/17), the NES and the unemployed person are required to establish an individual employment plan </w:t>
      </w:r>
      <w:r w:rsidR="0078185D">
        <w:rPr>
          <w:rFonts w:ascii="Times New Roman" w:hAnsi="Times New Roman"/>
        </w:rPr>
        <w:t xml:space="preserve">within </w:t>
      </w:r>
      <w:r w:rsidRPr="00661944">
        <w:rPr>
          <w:rFonts w:ascii="Times New Roman" w:hAnsi="Times New Roman"/>
        </w:rPr>
        <w:t>90 days from the date of registration of the unemployed</w:t>
      </w:r>
      <w:r w:rsidR="0078185D">
        <w:rPr>
          <w:rFonts w:ascii="Times New Roman" w:hAnsi="Times New Roman"/>
        </w:rPr>
        <w:t xml:space="preserve"> at the latest</w:t>
      </w:r>
      <w:r w:rsidR="006F3442" w:rsidRPr="00661944">
        <w:rPr>
          <w:rFonts w:ascii="Times New Roman" w:hAnsi="Times New Roman"/>
        </w:rPr>
        <w:t xml:space="preserve">, </w:t>
      </w:r>
      <w:r w:rsidRPr="00661944">
        <w:rPr>
          <w:rFonts w:ascii="Times New Roman" w:hAnsi="Times New Roman"/>
        </w:rPr>
        <w:t xml:space="preserve">and to </w:t>
      </w:r>
      <w:r w:rsidR="006C3B5D">
        <w:rPr>
          <w:rFonts w:ascii="Times New Roman" w:hAnsi="Times New Roman"/>
        </w:rPr>
        <w:t xml:space="preserve">revise </w:t>
      </w:r>
      <w:r w:rsidRPr="00661944">
        <w:rPr>
          <w:rFonts w:ascii="Times New Roman" w:hAnsi="Times New Roman"/>
        </w:rPr>
        <w:t xml:space="preserve">the plan </w:t>
      </w:r>
      <w:r w:rsidR="006C3B5D">
        <w:rPr>
          <w:rFonts w:ascii="Times New Roman" w:hAnsi="Times New Roman"/>
        </w:rPr>
        <w:t xml:space="preserve">according </w:t>
      </w:r>
      <w:r w:rsidRPr="00661944">
        <w:rPr>
          <w:rFonts w:ascii="Times New Roman" w:hAnsi="Times New Roman"/>
        </w:rPr>
        <w:t>to labour market demand and the characteristics of the unemployed person at least once in six months</w:t>
      </w:r>
      <w:r w:rsidR="006F3442" w:rsidRPr="00661944">
        <w:rPr>
          <w:rFonts w:ascii="Times New Roman" w:hAnsi="Times New Roman"/>
        </w:rPr>
        <w:t xml:space="preserve">. </w:t>
      </w:r>
    </w:p>
    <w:p w14:paraId="4AAEE8BE" w14:textId="77777777" w:rsidR="00F27F60" w:rsidRPr="00661944" w:rsidRDefault="00F27F60" w:rsidP="009B4532">
      <w:pPr>
        <w:ind w:firstLine="720"/>
        <w:jc w:val="both"/>
        <w:rPr>
          <w:rFonts w:ascii="Times New Roman" w:hAnsi="Times New Roman"/>
        </w:rPr>
      </w:pPr>
    </w:p>
    <w:p w14:paraId="0014CAEA" w14:textId="647F6085" w:rsidR="00A40774" w:rsidRPr="00661944" w:rsidRDefault="00184A97" w:rsidP="008A03F9">
      <w:pPr>
        <w:ind w:firstLine="720"/>
        <w:jc w:val="both"/>
        <w:rPr>
          <w:rFonts w:ascii="Times New Roman" w:hAnsi="Times New Roman"/>
        </w:rPr>
      </w:pPr>
      <w:r w:rsidRPr="00661944">
        <w:rPr>
          <w:rFonts w:ascii="Times New Roman" w:hAnsi="Times New Roman"/>
        </w:rPr>
        <w:t xml:space="preserve">The individual employment plan is the </w:t>
      </w:r>
      <w:r w:rsidR="008A03F9" w:rsidRPr="00661944">
        <w:rPr>
          <w:rFonts w:ascii="Times New Roman" w:hAnsi="Times New Roman"/>
        </w:rPr>
        <w:t>fundamental</w:t>
      </w:r>
      <w:r w:rsidRPr="00661944">
        <w:rPr>
          <w:rFonts w:ascii="Times New Roman" w:hAnsi="Times New Roman"/>
        </w:rPr>
        <w:t xml:space="preserve"> </w:t>
      </w:r>
      <w:r w:rsidR="000F31D8">
        <w:rPr>
          <w:rFonts w:ascii="Times New Roman" w:hAnsi="Times New Roman"/>
        </w:rPr>
        <w:t xml:space="preserve">instrument </w:t>
      </w:r>
      <w:r w:rsidR="00D245F3" w:rsidRPr="00661944">
        <w:rPr>
          <w:rFonts w:ascii="Times New Roman" w:hAnsi="Times New Roman"/>
        </w:rPr>
        <w:t xml:space="preserve">in working with the unemployed and the </w:t>
      </w:r>
      <w:r w:rsidR="008851E2" w:rsidRPr="00661944">
        <w:rPr>
          <w:rFonts w:ascii="Times New Roman" w:hAnsi="Times New Roman"/>
        </w:rPr>
        <w:t>basis for inclusion in active labour market policy measures</w:t>
      </w:r>
      <w:r w:rsidR="006F3442" w:rsidRPr="00661944">
        <w:rPr>
          <w:rFonts w:ascii="Times New Roman" w:hAnsi="Times New Roman"/>
        </w:rPr>
        <w:t xml:space="preserve">. </w:t>
      </w:r>
      <w:r w:rsidR="008851E2" w:rsidRPr="00661944">
        <w:rPr>
          <w:rFonts w:ascii="Times New Roman" w:hAnsi="Times New Roman"/>
        </w:rPr>
        <w:t xml:space="preserve">The individual employment plan </w:t>
      </w:r>
      <w:r w:rsidR="006126A4" w:rsidRPr="00661944">
        <w:rPr>
          <w:rFonts w:ascii="Times New Roman" w:hAnsi="Times New Roman"/>
        </w:rPr>
        <w:t xml:space="preserve">identifies the occupations </w:t>
      </w:r>
      <w:r w:rsidR="008A03F9" w:rsidRPr="00661944">
        <w:rPr>
          <w:rFonts w:ascii="Times New Roman" w:hAnsi="Times New Roman"/>
        </w:rPr>
        <w:t>in</w:t>
      </w:r>
      <w:r w:rsidR="00A173E7" w:rsidRPr="00661944">
        <w:rPr>
          <w:rFonts w:ascii="Times New Roman" w:hAnsi="Times New Roman"/>
        </w:rPr>
        <w:t xml:space="preserve"> </w:t>
      </w:r>
      <w:r w:rsidR="006126A4" w:rsidRPr="00661944">
        <w:rPr>
          <w:rFonts w:ascii="Times New Roman" w:hAnsi="Times New Roman"/>
        </w:rPr>
        <w:t xml:space="preserve">which </w:t>
      </w:r>
      <w:r w:rsidR="00A173E7" w:rsidRPr="00661944">
        <w:rPr>
          <w:rFonts w:ascii="Times New Roman" w:hAnsi="Times New Roman"/>
        </w:rPr>
        <w:t xml:space="preserve">job matching services will be provided to the </w:t>
      </w:r>
      <w:r w:rsidR="000F31D8">
        <w:rPr>
          <w:rFonts w:ascii="Times New Roman" w:hAnsi="Times New Roman"/>
        </w:rPr>
        <w:t>client</w:t>
      </w:r>
      <w:r w:rsidR="00A173E7" w:rsidRPr="00661944">
        <w:rPr>
          <w:rFonts w:ascii="Times New Roman" w:hAnsi="Times New Roman"/>
        </w:rPr>
        <w:t xml:space="preserve">, the actions that the </w:t>
      </w:r>
      <w:r w:rsidR="000F31D8">
        <w:rPr>
          <w:rFonts w:ascii="Times New Roman" w:hAnsi="Times New Roman"/>
        </w:rPr>
        <w:t xml:space="preserve">client </w:t>
      </w:r>
      <w:r w:rsidR="00A173E7" w:rsidRPr="00661944">
        <w:rPr>
          <w:rFonts w:ascii="Times New Roman" w:hAnsi="Times New Roman"/>
        </w:rPr>
        <w:t>will be taking</w:t>
      </w:r>
      <w:r w:rsidR="008A03F9" w:rsidRPr="00661944">
        <w:rPr>
          <w:rFonts w:ascii="Times New Roman" w:hAnsi="Times New Roman"/>
        </w:rPr>
        <w:t>,</w:t>
      </w:r>
      <w:r w:rsidR="00A173E7" w:rsidRPr="00661944">
        <w:rPr>
          <w:rFonts w:ascii="Times New Roman" w:hAnsi="Times New Roman"/>
        </w:rPr>
        <w:t xml:space="preserve"> and the measures </w:t>
      </w:r>
      <w:r w:rsidR="008A03F9" w:rsidRPr="00661944">
        <w:rPr>
          <w:rFonts w:ascii="Times New Roman" w:hAnsi="Times New Roman"/>
        </w:rPr>
        <w:t xml:space="preserve">they </w:t>
      </w:r>
      <w:r w:rsidR="00A173E7" w:rsidRPr="00661944">
        <w:rPr>
          <w:rFonts w:ascii="Times New Roman" w:hAnsi="Times New Roman"/>
        </w:rPr>
        <w:t xml:space="preserve">will be included in with a view to finding a job or increasing employability. At the same time, during the interview with </w:t>
      </w:r>
      <w:r w:rsidR="008A03F9" w:rsidRPr="00661944">
        <w:rPr>
          <w:rFonts w:ascii="Times New Roman" w:hAnsi="Times New Roman"/>
        </w:rPr>
        <w:t xml:space="preserve">the employment counsellor, the unemployed will be informed about their rights and obligations stemming </w:t>
      </w:r>
      <w:r w:rsidR="00661944" w:rsidRPr="00661944">
        <w:rPr>
          <w:rFonts w:ascii="Times New Roman" w:hAnsi="Times New Roman"/>
        </w:rPr>
        <w:t>from</w:t>
      </w:r>
      <w:r w:rsidR="008A03F9" w:rsidRPr="00661944">
        <w:rPr>
          <w:rFonts w:ascii="Times New Roman" w:hAnsi="Times New Roman"/>
        </w:rPr>
        <w:t xml:space="preserve"> </w:t>
      </w:r>
      <w:r w:rsidR="00661944" w:rsidRPr="00661944">
        <w:rPr>
          <w:rFonts w:ascii="Times New Roman" w:hAnsi="Times New Roman"/>
        </w:rPr>
        <w:t>the</w:t>
      </w:r>
      <w:r w:rsidR="008A03F9" w:rsidRPr="00661944">
        <w:rPr>
          <w:rFonts w:ascii="Times New Roman" w:hAnsi="Times New Roman"/>
        </w:rPr>
        <w:t xml:space="preserve"> Law.</w:t>
      </w:r>
    </w:p>
    <w:p w14:paraId="38B911F4" w14:textId="77777777" w:rsidR="0083726E" w:rsidRPr="00661944" w:rsidRDefault="0083726E" w:rsidP="009B4532">
      <w:pPr>
        <w:ind w:firstLine="720"/>
        <w:jc w:val="both"/>
        <w:rPr>
          <w:rFonts w:ascii="Times New Roman" w:hAnsi="Times New Roman"/>
        </w:rPr>
      </w:pPr>
    </w:p>
    <w:p w14:paraId="2EF29828" w14:textId="495A5163" w:rsidR="009B4532" w:rsidRPr="00661944" w:rsidRDefault="00912B3C" w:rsidP="0083726E">
      <w:pPr>
        <w:ind w:firstLine="720"/>
        <w:jc w:val="both"/>
        <w:rPr>
          <w:rFonts w:ascii="Times New Roman" w:hAnsi="Times New Roman"/>
        </w:rPr>
      </w:pPr>
      <w:r>
        <w:rPr>
          <w:rFonts w:ascii="Times New Roman" w:hAnsi="Times New Roman"/>
        </w:rPr>
        <w:t xml:space="preserve">A total of </w:t>
      </w:r>
      <w:r w:rsidR="00397AB9" w:rsidRPr="00661944">
        <w:rPr>
          <w:rFonts w:ascii="Times New Roman" w:hAnsi="Times New Roman"/>
        </w:rPr>
        <w:t>818,</w:t>
      </w:r>
      <w:r w:rsidR="009B4532" w:rsidRPr="00661944">
        <w:rPr>
          <w:rFonts w:ascii="Times New Roman" w:hAnsi="Times New Roman"/>
        </w:rPr>
        <w:t xml:space="preserve">533 </w:t>
      </w:r>
      <w:r w:rsidR="00397AB9" w:rsidRPr="00661944">
        <w:rPr>
          <w:rFonts w:ascii="Times New Roman" w:hAnsi="Times New Roman"/>
        </w:rPr>
        <w:t>individual employment plans</w:t>
      </w:r>
      <w:r>
        <w:rPr>
          <w:rFonts w:ascii="Times New Roman" w:hAnsi="Times New Roman"/>
        </w:rPr>
        <w:t xml:space="preserve"> </w:t>
      </w:r>
      <w:r w:rsidR="009B4532" w:rsidRPr="00661944">
        <w:rPr>
          <w:rFonts w:ascii="Times New Roman" w:hAnsi="Times New Roman"/>
        </w:rPr>
        <w:t>(</w:t>
      </w:r>
      <w:r w:rsidR="00397AB9" w:rsidRPr="00661944">
        <w:rPr>
          <w:rFonts w:ascii="Times New Roman" w:hAnsi="Times New Roman"/>
        </w:rPr>
        <w:t>including revisions</w:t>
      </w:r>
      <w:r w:rsidR="009B4532" w:rsidRPr="00661944">
        <w:rPr>
          <w:rFonts w:ascii="Times New Roman" w:hAnsi="Times New Roman"/>
        </w:rPr>
        <w:t>)</w:t>
      </w:r>
      <w:r>
        <w:rPr>
          <w:rFonts w:ascii="Times New Roman" w:hAnsi="Times New Roman"/>
        </w:rPr>
        <w:t xml:space="preserve"> were drafted in 2018</w:t>
      </w:r>
      <w:r w:rsidR="009B4532" w:rsidRPr="00661944">
        <w:rPr>
          <w:rFonts w:ascii="Times New Roman" w:hAnsi="Times New Roman"/>
        </w:rPr>
        <w:t>.</w:t>
      </w:r>
      <w:r w:rsidR="0083726E" w:rsidRPr="00661944">
        <w:rPr>
          <w:rFonts w:ascii="Times New Roman" w:hAnsi="Times New Roman"/>
        </w:rPr>
        <w:t xml:space="preserve"> </w:t>
      </w:r>
      <w:r w:rsidR="00397AB9" w:rsidRPr="00661944">
        <w:rPr>
          <w:rFonts w:ascii="Times New Roman" w:hAnsi="Times New Roman"/>
        </w:rPr>
        <w:t>The NES regularly reports on the effects of this measure</w:t>
      </w:r>
      <w:r w:rsidR="00745298" w:rsidRPr="00661944">
        <w:rPr>
          <w:rFonts w:ascii="Times New Roman" w:hAnsi="Times New Roman"/>
        </w:rPr>
        <w:t xml:space="preserve">. </w:t>
      </w:r>
    </w:p>
    <w:p w14:paraId="2BC407D4" w14:textId="77777777" w:rsidR="005C0427" w:rsidRPr="00661944" w:rsidRDefault="005C0427" w:rsidP="002B6860">
      <w:pPr>
        <w:spacing w:after="60"/>
        <w:ind w:firstLine="720"/>
        <w:jc w:val="both"/>
        <w:rPr>
          <w:rFonts w:ascii="Times New Roman" w:hAnsi="Times New Roman"/>
        </w:rPr>
      </w:pPr>
    </w:p>
    <w:p w14:paraId="1A6D2CEE" w14:textId="09CA3466" w:rsidR="00745298" w:rsidRPr="00661944" w:rsidRDefault="000C3E06" w:rsidP="00F27F60">
      <w:pPr>
        <w:ind w:firstLine="720"/>
        <w:rPr>
          <w:rFonts w:ascii="Times New Roman" w:hAnsi="Times New Roman"/>
        </w:rPr>
      </w:pPr>
      <w:r w:rsidRPr="00661944">
        <w:rPr>
          <w:rFonts w:ascii="Times New Roman" w:hAnsi="Times New Roman"/>
        </w:rPr>
        <w:t>No amendments were made to the aforementioned regulation in 2018</w:t>
      </w:r>
      <w:r w:rsidR="009B4532" w:rsidRPr="00661944">
        <w:rPr>
          <w:rFonts w:ascii="Times New Roman" w:hAnsi="Times New Roman"/>
        </w:rPr>
        <w:t>.</w:t>
      </w:r>
    </w:p>
    <w:p w14:paraId="696162ED" w14:textId="7EE959BE" w:rsidR="005C0427" w:rsidRPr="00661944" w:rsidRDefault="005C0427" w:rsidP="00F27F60">
      <w:pPr>
        <w:jc w:val="both"/>
        <w:rPr>
          <w:rFonts w:ascii="Times New Roman" w:hAnsi="Times New Roman"/>
        </w:rPr>
      </w:pPr>
      <w:r w:rsidRPr="00661944">
        <w:rPr>
          <w:rFonts w:ascii="Times New Roman" w:hAnsi="Times New Roman"/>
        </w:rPr>
        <w:t xml:space="preserve"> </w:t>
      </w:r>
      <w:r w:rsidR="00F27F60" w:rsidRPr="00661944">
        <w:rPr>
          <w:rFonts w:ascii="Times New Roman" w:hAnsi="Times New Roman"/>
        </w:rPr>
        <w:tab/>
      </w:r>
      <w:r w:rsidR="00F35643" w:rsidRPr="00661944">
        <w:rPr>
          <w:rFonts w:ascii="Times New Roman" w:hAnsi="Times New Roman"/>
        </w:rPr>
        <w:t>The aforesaid activity is realised by the NES staff as part of their regular work</w:t>
      </w:r>
      <w:r w:rsidRPr="00661944">
        <w:rPr>
          <w:rFonts w:ascii="Times New Roman" w:hAnsi="Times New Roman"/>
        </w:rPr>
        <w:t xml:space="preserve">, </w:t>
      </w:r>
      <w:r w:rsidR="00F35643" w:rsidRPr="00661944">
        <w:rPr>
          <w:rFonts w:ascii="Times New Roman" w:hAnsi="Times New Roman"/>
        </w:rPr>
        <w:t>hence, it is not possible to quantify the funds spent, considering that these are part of the total current expenditures on salaries and wages of NES staff</w:t>
      </w:r>
      <w:r w:rsidRPr="00661944">
        <w:rPr>
          <w:rFonts w:ascii="Times New Roman" w:hAnsi="Times New Roman"/>
        </w:rPr>
        <w:t>.</w:t>
      </w:r>
      <w:bookmarkStart w:id="20" w:name="_Toc534961717"/>
    </w:p>
    <w:p w14:paraId="581D0E57" w14:textId="34231ABB" w:rsidR="005C0427" w:rsidRDefault="005C0427" w:rsidP="00F27F60">
      <w:pPr>
        <w:rPr>
          <w:rFonts w:ascii="Times New Roman" w:hAnsi="Times New Roman"/>
          <w:i/>
        </w:rPr>
      </w:pPr>
    </w:p>
    <w:p w14:paraId="41C55705" w14:textId="77777777" w:rsidR="006361F1" w:rsidRPr="00661944" w:rsidRDefault="006361F1" w:rsidP="00F27F60">
      <w:pPr>
        <w:rPr>
          <w:rFonts w:ascii="Times New Roman" w:hAnsi="Times New Roman"/>
          <w:i/>
        </w:rPr>
      </w:pPr>
    </w:p>
    <w:p w14:paraId="6DBBFD30" w14:textId="5F9ABA89" w:rsidR="0025765B" w:rsidRPr="00661944" w:rsidRDefault="00A10081" w:rsidP="003202EA">
      <w:pPr>
        <w:pStyle w:val="Heading4"/>
        <w:rPr>
          <w:i w:val="0"/>
          <w:color w:val="auto"/>
          <w:sz w:val="24"/>
          <w:szCs w:val="24"/>
          <w:lang w:val="en-GB"/>
        </w:rPr>
      </w:pPr>
      <w:r w:rsidRPr="00661944">
        <w:rPr>
          <w:i w:val="0"/>
          <w:color w:val="auto"/>
          <w:sz w:val="24"/>
          <w:szCs w:val="24"/>
          <w:lang w:val="en-GB"/>
        </w:rPr>
        <w:t>Measure</w:t>
      </w:r>
      <w:r w:rsidR="0025765B" w:rsidRPr="00661944">
        <w:rPr>
          <w:i w:val="0"/>
          <w:color w:val="auto"/>
          <w:sz w:val="24"/>
          <w:szCs w:val="24"/>
          <w:lang w:val="en-GB"/>
        </w:rPr>
        <w:t xml:space="preserve"> 2.6 </w:t>
      </w:r>
      <w:r w:rsidR="00F0327D" w:rsidRPr="00661944">
        <w:rPr>
          <w:i w:val="0"/>
          <w:color w:val="auto"/>
          <w:sz w:val="24"/>
          <w:szCs w:val="24"/>
          <w:lang w:val="en-GB"/>
        </w:rPr>
        <w:t xml:space="preserve">Develop the concept of seasonal jobs with </w:t>
      </w:r>
      <w:bookmarkEnd w:id="20"/>
      <w:r w:rsidR="00F0327D" w:rsidRPr="00661944">
        <w:rPr>
          <w:i w:val="0"/>
          <w:color w:val="auto"/>
          <w:sz w:val="24"/>
          <w:szCs w:val="24"/>
          <w:lang w:val="en-GB"/>
        </w:rPr>
        <w:t>the aim of activating the unemployed</w:t>
      </w:r>
    </w:p>
    <w:p w14:paraId="5FED159E" w14:textId="1B7A5FC0" w:rsidR="005C0427" w:rsidRPr="00661944" w:rsidRDefault="00995C85" w:rsidP="005C0427">
      <w:pPr>
        <w:shd w:val="clear" w:color="auto" w:fill="D9D9D9" w:themeFill="background1" w:themeFillShade="D9"/>
        <w:rPr>
          <w:rFonts w:ascii="Times New Roman" w:hAnsi="Times New Roman"/>
        </w:rPr>
      </w:pPr>
      <w:r w:rsidRPr="00661944">
        <w:rPr>
          <w:rFonts w:ascii="Times New Roman" w:hAnsi="Times New Roman"/>
        </w:rPr>
        <w:lastRenderedPageBreak/>
        <w:t>Description of the implemented measure</w:t>
      </w:r>
    </w:p>
    <w:p w14:paraId="25633FEB" w14:textId="77777777" w:rsidR="005C0427" w:rsidRPr="00661944" w:rsidRDefault="005C0427" w:rsidP="005B410D">
      <w:pPr>
        <w:ind w:firstLine="720"/>
        <w:jc w:val="both"/>
        <w:rPr>
          <w:rFonts w:ascii="Times New Roman" w:hAnsi="Times New Roman"/>
          <w:bCs/>
        </w:rPr>
      </w:pPr>
    </w:p>
    <w:p w14:paraId="6B97D4F6" w14:textId="094FD5C5" w:rsidR="005B410D" w:rsidRPr="00661944" w:rsidRDefault="00E74F40" w:rsidP="005B410D">
      <w:pPr>
        <w:ind w:firstLine="720"/>
        <w:jc w:val="both"/>
      </w:pPr>
      <w:r w:rsidRPr="00661944">
        <w:rPr>
          <w:rFonts w:ascii="Times New Roman" w:hAnsi="Times New Roman"/>
          <w:bCs/>
        </w:rPr>
        <w:t xml:space="preserve">The </w:t>
      </w:r>
      <w:r w:rsidR="00962996" w:rsidRPr="00661944">
        <w:rPr>
          <w:rFonts w:ascii="Times New Roman" w:hAnsi="Times New Roman"/>
          <w:bCs/>
        </w:rPr>
        <w:t xml:space="preserve">Law </w:t>
      </w:r>
      <w:r w:rsidR="00A50962">
        <w:rPr>
          <w:rFonts w:ascii="Times New Roman" w:hAnsi="Times New Roman"/>
          <w:bCs/>
        </w:rPr>
        <w:t xml:space="preserve">Streamlining Seasonal Hiring </w:t>
      </w:r>
      <w:r w:rsidR="00C0390F">
        <w:rPr>
          <w:rFonts w:ascii="Times New Roman" w:hAnsi="Times New Roman"/>
          <w:bCs/>
        </w:rPr>
        <w:t>in S</w:t>
      </w:r>
      <w:r w:rsidRPr="00661944">
        <w:rPr>
          <w:rFonts w:ascii="Times New Roman" w:hAnsi="Times New Roman"/>
          <w:bCs/>
        </w:rPr>
        <w:t xml:space="preserve">elected </w:t>
      </w:r>
      <w:r w:rsidR="00C0390F">
        <w:rPr>
          <w:rFonts w:ascii="Times New Roman" w:hAnsi="Times New Roman"/>
          <w:bCs/>
        </w:rPr>
        <w:t>S</w:t>
      </w:r>
      <w:r w:rsidR="001F1E9C" w:rsidRPr="00661944">
        <w:rPr>
          <w:rFonts w:ascii="Times New Roman" w:hAnsi="Times New Roman"/>
          <w:bCs/>
        </w:rPr>
        <w:t>ectors</w:t>
      </w:r>
      <w:r w:rsidRPr="00661944">
        <w:rPr>
          <w:rFonts w:ascii="Times New Roman" w:hAnsi="Times New Roman"/>
          <w:bCs/>
        </w:rPr>
        <w:t xml:space="preserve"> </w:t>
      </w:r>
      <w:r w:rsidRPr="00661944">
        <w:rPr>
          <w:rFonts w:ascii="Times New Roman" w:hAnsi="Times New Roman"/>
        </w:rPr>
        <w:t xml:space="preserve">(RS Official Gazette No </w:t>
      </w:r>
      <w:r w:rsidR="005B410D" w:rsidRPr="00661944">
        <w:rPr>
          <w:rFonts w:ascii="Times New Roman" w:hAnsi="Times New Roman"/>
        </w:rPr>
        <w:t xml:space="preserve">50/18), </w:t>
      </w:r>
      <w:r w:rsidR="001F1E9C" w:rsidRPr="00661944">
        <w:rPr>
          <w:rFonts w:ascii="Times New Roman" w:hAnsi="Times New Roman"/>
        </w:rPr>
        <w:t xml:space="preserve">was adopted on </w:t>
      </w:r>
      <w:r w:rsidR="005B410D" w:rsidRPr="00661944">
        <w:rPr>
          <w:rFonts w:ascii="Times New Roman" w:hAnsi="Times New Roman"/>
        </w:rPr>
        <w:t>28</w:t>
      </w:r>
      <w:r w:rsidR="001F1E9C" w:rsidRPr="00661944">
        <w:rPr>
          <w:rFonts w:ascii="Times New Roman" w:hAnsi="Times New Roman"/>
        </w:rPr>
        <w:t xml:space="preserve"> June </w:t>
      </w:r>
      <w:r w:rsidR="005B410D" w:rsidRPr="00661944">
        <w:rPr>
          <w:rFonts w:ascii="Times New Roman" w:hAnsi="Times New Roman"/>
        </w:rPr>
        <w:t xml:space="preserve">2018, </w:t>
      </w:r>
      <w:r w:rsidR="001F1E9C" w:rsidRPr="00661944">
        <w:rPr>
          <w:rFonts w:ascii="Times New Roman" w:hAnsi="Times New Roman"/>
        </w:rPr>
        <w:t xml:space="preserve">entered into force on </w:t>
      </w:r>
      <w:r w:rsidR="005B410D" w:rsidRPr="00661944">
        <w:rPr>
          <w:rFonts w:ascii="Times New Roman" w:hAnsi="Times New Roman"/>
        </w:rPr>
        <w:t>7</w:t>
      </w:r>
      <w:r w:rsidR="001F1E9C" w:rsidRPr="00661944">
        <w:rPr>
          <w:rFonts w:ascii="Times New Roman" w:hAnsi="Times New Roman"/>
        </w:rPr>
        <w:t xml:space="preserve"> July </w:t>
      </w:r>
      <w:r w:rsidR="005B410D" w:rsidRPr="00661944">
        <w:rPr>
          <w:rFonts w:ascii="Times New Roman" w:hAnsi="Times New Roman"/>
        </w:rPr>
        <w:t xml:space="preserve">2018, </w:t>
      </w:r>
      <w:r w:rsidR="00661944" w:rsidRPr="00661944">
        <w:rPr>
          <w:rFonts w:ascii="Times New Roman" w:hAnsi="Times New Roman"/>
        </w:rPr>
        <w:t>and</w:t>
      </w:r>
      <w:r w:rsidR="001F1E9C" w:rsidRPr="00661944">
        <w:rPr>
          <w:rFonts w:ascii="Times New Roman" w:hAnsi="Times New Roman"/>
        </w:rPr>
        <w:t xml:space="preserve"> became applicable from </w:t>
      </w:r>
      <w:r w:rsidR="005B410D" w:rsidRPr="00661944">
        <w:rPr>
          <w:rFonts w:ascii="Times New Roman" w:hAnsi="Times New Roman"/>
        </w:rPr>
        <w:t xml:space="preserve">7 </w:t>
      </w:r>
      <w:r w:rsidR="001F1E9C" w:rsidRPr="00661944">
        <w:rPr>
          <w:rFonts w:ascii="Times New Roman" w:hAnsi="Times New Roman"/>
        </w:rPr>
        <w:t xml:space="preserve">January </w:t>
      </w:r>
      <w:r w:rsidR="005B410D" w:rsidRPr="00661944">
        <w:rPr>
          <w:rFonts w:ascii="Times New Roman" w:hAnsi="Times New Roman"/>
        </w:rPr>
        <w:t>2019.</w:t>
      </w:r>
    </w:p>
    <w:p w14:paraId="3AD1E338" w14:textId="77777777" w:rsidR="0083726E" w:rsidRPr="00661944" w:rsidRDefault="0083726E" w:rsidP="005B410D">
      <w:pPr>
        <w:ind w:firstLine="720"/>
        <w:jc w:val="both"/>
        <w:rPr>
          <w:rFonts w:ascii="Times New Roman" w:hAnsi="Times New Roman"/>
        </w:rPr>
      </w:pPr>
    </w:p>
    <w:p w14:paraId="2106ACF1" w14:textId="67748BFF" w:rsidR="005B410D" w:rsidRPr="00661944" w:rsidRDefault="001F1E9C" w:rsidP="005B410D">
      <w:pPr>
        <w:ind w:firstLine="720"/>
        <w:jc w:val="both"/>
        <w:rPr>
          <w:rFonts w:ascii="Times New Roman" w:hAnsi="Times New Roman"/>
        </w:rPr>
      </w:pPr>
      <w:r w:rsidRPr="00661944">
        <w:rPr>
          <w:rFonts w:ascii="Times New Roman" w:hAnsi="Times New Roman"/>
        </w:rPr>
        <w:t xml:space="preserve">Pursuant to Article </w:t>
      </w:r>
      <w:r w:rsidR="005B410D" w:rsidRPr="00661944">
        <w:rPr>
          <w:rFonts w:ascii="Times New Roman" w:hAnsi="Times New Roman"/>
        </w:rPr>
        <w:t>5</w:t>
      </w:r>
      <w:r w:rsidRPr="00661944">
        <w:rPr>
          <w:rFonts w:ascii="Times New Roman" w:hAnsi="Times New Roman"/>
        </w:rPr>
        <w:t xml:space="preserve">(5) of the </w:t>
      </w:r>
      <w:r w:rsidR="00A50962" w:rsidRPr="00661944">
        <w:rPr>
          <w:rFonts w:ascii="Times New Roman" w:hAnsi="Times New Roman"/>
          <w:bCs/>
        </w:rPr>
        <w:t xml:space="preserve">Law </w:t>
      </w:r>
      <w:r w:rsidR="00A50962">
        <w:rPr>
          <w:rFonts w:ascii="Times New Roman" w:hAnsi="Times New Roman"/>
          <w:bCs/>
        </w:rPr>
        <w:t xml:space="preserve">Streamlining Seasonal Hiring </w:t>
      </w:r>
      <w:r w:rsidR="00C0390F">
        <w:rPr>
          <w:rFonts w:ascii="Times New Roman" w:hAnsi="Times New Roman"/>
          <w:bCs/>
        </w:rPr>
        <w:t>in Selected S</w:t>
      </w:r>
      <w:r w:rsidRPr="00661944">
        <w:rPr>
          <w:rFonts w:ascii="Times New Roman" w:hAnsi="Times New Roman"/>
          <w:bCs/>
        </w:rPr>
        <w:t>ectors</w:t>
      </w:r>
      <w:r w:rsidRPr="00661944">
        <w:rPr>
          <w:rFonts w:ascii="Times New Roman" w:hAnsi="Times New Roman"/>
        </w:rPr>
        <w:t>, a Rulebook on the content of the seasonal workers</w:t>
      </w:r>
      <w:r w:rsidR="00661944">
        <w:rPr>
          <w:rFonts w:ascii="Times New Roman" w:hAnsi="Times New Roman"/>
        </w:rPr>
        <w:t>’</w:t>
      </w:r>
      <w:r w:rsidRPr="00661944">
        <w:rPr>
          <w:rFonts w:ascii="Times New Roman" w:hAnsi="Times New Roman"/>
        </w:rPr>
        <w:t xml:space="preserve"> employment certificate</w:t>
      </w:r>
      <w:r w:rsidR="00C0390F">
        <w:rPr>
          <w:rFonts w:ascii="Times New Roman" w:hAnsi="Times New Roman"/>
        </w:rPr>
        <w:t>s</w:t>
      </w:r>
      <w:r w:rsidRPr="00661944">
        <w:rPr>
          <w:rFonts w:ascii="Times New Roman" w:hAnsi="Times New Roman"/>
        </w:rPr>
        <w:t xml:space="preserve"> (RS Official Gazette No </w:t>
      </w:r>
      <w:r w:rsidR="005B410D" w:rsidRPr="00661944">
        <w:rPr>
          <w:rFonts w:ascii="Times New Roman" w:hAnsi="Times New Roman"/>
        </w:rPr>
        <w:t>67/18)</w:t>
      </w:r>
      <w:r w:rsidRPr="00661944">
        <w:rPr>
          <w:rFonts w:ascii="Times New Roman" w:hAnsi="Times New Roman"/>
        </w:rPr>
        <w:t xml:space="preserve"> was adopted that became applicable from </w:t>
      </w:r>
      <w:r w:rsidR="005B410D" w:rsidRPr="00661944">
        <w:rPr>
          <w:rFonts w:ascii="Times New Roman" w:hAnsi="Times New Roman"/>
        </w:rPr>
        <w:t>7</w:t>
      </w:r>
      <w:r w:rsidRPr="00661944">
        <w:rPr>
          <w:rFonts w:ascii="Times New Roman" w:hAnsi="Times New Roman"/>
        </w:rPr>
        <w:t xml:space="preserve"> January 2020</w:t>
      </w:r>
      <w:r w:rsidR="005B410D" w:rsidRPr="00661944">
        <w:rPr>
          <w:rFonts w:ascii="Times New Roman" w:hAnsi="Times New Roman"/>
        </w:rPr>
        <w:t>.</w:t>
      </w:r>
    </w:p>
    <w:p w14:paraId="18256BFA" w14:textId="77777777" w:rsidR="005C0427" w:rsidRPr="00661944" w:rsidRDefault="005C0427" w:rsidP="005B410D">
      <w:pPr>
        <w:ind w:firstLine="720"/>
        <w:jc w:val="both"/>
        <w:rPr>
          <w:rFonts w:ascii="Times New Roman" w:hAnsi="Times New Roman"/>
        </w:rPr>
      </w:pPr>
    </w:p>
    <w:p w14:paraId="6EAC01CD" w14:textId="24B1DEA2" w:rsidR="005B410D" w:rsidRPr="00661944" w:rsidRDefault="001F1E9C" w:rsidP="00F27F60">
      <w:pPr>
        <w:ind w:firstLine="720"/>
        <w:jc w:val="both"/>
        <w:rPr>
          <w:rFonts w:ascii="Times New Roman" w:hAnsi="Times New Roman"/>
        </w:rPr>
      </w:pPr>
      <w:r w:rsidRPr="00661944">
        <w:rPr>
          <w:rFonts w:ascii="Times New Roman" w:hAnsi="Times New Roman"/>
          <w:bCs/>
        </w:rPr>
        <w:t xml:space="preserve">The </w:t>
      </w:r>
      <w:r w:rsidR="00C0390F" w:rsidRPr="00661944">
        <w:rPr>
          <w:rFonts w:ascii="Times New Roman" w:hAnsi="Times New Roman"/>
          <w:bCs/>
        </w:rPr>
        <w:t xml:space="preserve">Law </w:t>
      </w:r>
      <w:r w:rsidR="00C0390F">
        <w:rPr>
          <w:rFonts w:ascii="Times New Roman" w:hAnsi="Times New Roman"/>
          <w:bCs/>
        </w:rPr>
        <w:t xml:space="preserve">Streamlining Seasonal Hiring </w:t>
      </w:r>
      <w:r w:rsidR="00AA6A96">
        <w:rPr>
          <w:rFonts w:ascii="Times New Roman" w:hAnsi="Times New Roman"/>
          <w:bCs/>
        </w:rPr>
        <w:t>in Selected S</w:t>
      </w:r>
      <w:r w:rsidRPr="00661944">
        <w:rPr>
          <w:rFonts w:ascii="Times New Roman" w:hAnsi="Times New Roman"/>
          <w:bCs/>
        </w:rPr>
        <w:t xml:space="preserve">ectors and the </w:t>
      </w:r>
      <w:r w:rsidRPr="00661944">
        <w:rPr>
          <w:rFonts w:ascii="Times New Roman" w:hAnsi="Times New Roman"/>
        </w:rPr>
        <w:t>Rulebook on the content of the seasonal workers’ employment certificate</w:t>
      </w:r>
      <w:r w:rsidR="00AA6A96">
        <w:rPr>
          <w:rFonts w:ascii="Times New Roman" w:hAnsi="Times New Roman"/>
        </w:rPr>
        <w:t>s</w:t>
      </w:r>
      <w:r w:rsidRPr="00661944">
        <w:rPr>
          <w:rFonts w:ascii="Times New Roman" w:hAnsi="Times New Roman"/>
        </w:rPr>
        <w:t xml:space="preserve"> were adopted</w:t>
      </w:r>
      <w:r w:rsidR="005C0427" w:rsidRPr="00661944">
        <w:rPr>
          <w:rFonts w:ascii="Times New Roman" w:hAnsi="Times New Roman"/>
        </w:rPr>
        <w:t>.</w:t>
      </w:r>
    </w:p>
    <w:p w14:paraId="557DB253" w14:textId="77777777" w:rsidR="001F1E9C" w:rsidRPr="00661944" w:rsidRDefault="001F1E9C" w:rsidP="00F27F60">
      <w:pPr>
        <w:ind w:firstLine="720"/>
        <w:jc w:val="both"/>
        <w:rPr>
          <w:rFonts w:ascii="Times New Roman" w:hAnsi="Times New Roman"/>
        </w:rPr>
      </w:pPr>
    </w:p>
    <w:p w14:paraId="57CE0736" w14:textId="6592E7CA" w:rsidR="005C0427" w:rsidRPr="00661944" w:rsidRDefault="001F1E9C" w:rsidP="00F27F60">
      <w:pPr>
        <w:ind w:firstLine="720"/>
        <w:jc w:val="both"/>
        <w:rPr>
          <w:rFonts w:ascii="Times New Roman" w:hAnsi="Times New Roman"/>
          <w:color w:val="FF0000"/>
        </w:rPr>
      </w:pPr>
      <w:r w:rsidRPr="00661944">
        <w:rPr>
          <w:rFonts w:ascii="Times New Roman" w:hAnsi="Times New Roman"/>
        </w:rPr>
        <w:t>No funds are planned for this activity in the current expenditures framework</w:t>
      </w:r>
      <w:r w:rsidR="00C96AB5" w:rsidRPr="00661944">
        <w:rPr>
          <w:rFonts w:ascii="Times New Roman" w:hAnsi="Times New Roman"/>
          <w:color w:val="FF0000"/>
        </w:rPr>
        <w:t>.</w:t>
      </w:r>
    </w:p>
    <w:p w14:paraId="15F798A2" w14:textId="77777777" w:rsidR="00FC51D8" w:rsidRPr="00661944" w:rsidRDefault="00FC51D8" w:rsidP="00F27F60">
      <w:pPr>
        <w:jc w:val="both"/>
        <w:rPr>
          <w:rFonts w:ascii="Times New Roman" w:hAnsi="Times New Roman"/>
        </w:rPr>
      </w:pPr>
    </w:p>
    <w:p w14:paraId="56A7358C" w14:textId="43989B66" w:rsidR="0025765B" w:rsidRPr="00661944" w:rsidRDefault="00995C85" w:rsidP="003202EA">
      <w:pPr>
        <w:pStyle w:val="Heading3"/>
        <w:rPr>
          <w:color w:val="auto"/>
          <w:sz w:val="24"/>
          <w:szCs w:val="24"/>
          <w:lang w:val="en-GB"/>
        </w:rPr>
      </w:pPr>
      <w:bookmarkStart w:id="21" w:name="_Toc496987224"/>
      <w:bookmarkStart w:id="22" w:name="_Toc534961718"/>
      <w:r w:rsidRPr="00661944">
        <w:rPr>
          <w:color w:val="auto"/>
          <w:sz w:val="24"/>
          <w:szCs w:val="24"/>
          <w:lang w:val="en-GB"/>
        </w:rPr>
        <w:t>MEASURES</w:t>
      </w:r>
      <w:r w:rsidR="00745298" w:rsidRPr="00661944">
        <w:rPr>
          <w:color w:val="auto"/>
          <w:sz w:val="24"/>
          <w:szCs w:val="24"/>
          <w:lang w:val="en-GB"/>
        </w:rPr>
        <w:t xml:space="preserve"> </w:t>
      </w:r>
      <w:r w:rsidRPr="00661944">
        <w:rPr>
          <w:color w:val="auto"/>
          <w:sz w:val="24"/>
          <w:szCs w:val="24"/>
          <w:lang w:val="en-GB"/>
        </w:rPr>
        <w:t xml:space="preserve">FOR </w:t>
      </w:r>
      <w:r w:rsidR="009C0CD7" w:rsidRPr="00661944">
        <w:rPr>
          <w:color w:val="auto"/>
          <w:sz w:val="24"/>
          <w:szCs w:val="24"/>
          <w:lang w:val="en-GB"/>
        </w:rPr>
        <w:t>OLDER</w:t>
      </w:r>
      <w:r w:rsidRPr="00661944">
        <w:rPr>
          <w:color w:val="auto"/>
          <w:sz w:val="24"/>
          <w:szCs w:val="24"/>
          <w:lang w:val="en-GB"/>
        </w:rPr>
        <w:t xml:space="preserve"> WORKERS </w:t>
      </w:r>
      <w:r w:rsidR="00745298" w:rsidRPr="00661944">
        <w:rPr>
          <w:color w:val="auto"/>
          <w:sz w:val="24"/>
          <w:szCs w:val="24"/>
          <w:lang w:val="en-GB"/>
        </w:rPr>
        <w:t>(50–64)</w:t>
      </w:r>
      <w:bookmarkEnd w:id="21"/>
      <w:bookmarkEnd w:id="22"/>
    </w:p>
    <w:p w14:paraId="67BE2CA0" w14:textId="2011EA9E" w:rsidR="00F056A0" w:rsidRPr="00661944" w:rsidRDefault="00A10081" w:rsidP="0098452F">
      <w:pPr>
        <w:pStyle w:val="Heading4"/>
        <w:jc w:val="both"/>
        <w:rPr>
          <w:i w:val="0"/>
          <w:color w:val="auto"/>
          <w:sz w:val="24"/>
          <w:szCs w:val="24"/>
          <w:lang w:val="en-GB"/>
        </w:rPr>
      </w:pPr>
      <w:bookmarkStart w:id="23" w:name="_Toc534961719"/>
      <w:r w:rsidRPr="00661944">
        <w:rPr>
          <w:i w:val="0"/>
          <w:color w:val="auto"/>
          <w:sz w:val="24"/>
          <w:szCs w:val="24"/>
          <w:lang w:val="en-GB"/>
        </w:rPr>
        <w:t>Measure</w:t>
      </w:r>
      <w:r w:rsidR="00592C12" w:rsidRPr="00661944">
        <w:rPr>
          <w:i w:val="0"/>
          <w:color w:val="auto"/>
          <w:sz w:val="24"/>
          <w:szCs w:val="24"/>
          <w:lang w:val="en-GB"/>
        </w:rPr>
        <w:t xml:space="preserve"> 2.7</w:t>
      </w:r>
      <w:r w:rsidR="0017004D" w:rsidRPr="00661944">
        <w:rPr>
          <w:i w:val="0"/>
          <w:color w:val="auto"/>
          <w:sz w:val="24"/>
          <w:szCs w:val="24"/>
          <w:lang w:val="en-GB"/>
        </w:rPr>
        <w:t xml:space="preserve"> </w:t>
      </w:r>
      <w:r w:rsidR="00995C85" w:rsidRPr="00661944">
        <w:rPr>
          <w:i w:val="0"/>
          <w:color w:val="auto"/>
          <w:sz w:val="24"/>
          <w:szCs w:val="24"/>
          <w:lang w:val="en-GB"/>
        </w:rPr>
        <w:t xml:space="preserve">Include </w:t>
      </w:r>
      <w:r w:rsidR="009C0CD7" w:rsidRPr="00661944">
        <w:rPr>
          <w:i w:val="0"/>
          <w:color w:val="auto"/>
          <w:sz w:val="24"/>
          <w:szCs w:val="24"/>
          <w:lang w:val="en-GB"/>
        </w:rPr>
        <w:t>older</w:t>
      </w:r>
      <w:r w:rsidR="00995C85" w:rsidRPr="00661944">
        <w:rPr>
          <w:i w:val="0"/>
          <w:color w:val="auto"/>
          <w:sz w:val="24"/>
          <w:szCs w:val="24"/>
          <w:lang w:val="en-GB"/>
        </w:rPr>
        <w:t xml:space="preserve"> workers, especially high</w:t>
      </w:r>
      <w:r w:rsidR="009C0CD7" w:rsidRPr="00661944">
        <w:rPr>
          <w:i w:val="0"/>
          <w:color w:val="auto"/>
          <w:sz w:val="24"/>
          <w:szCs w:val="24"/>
          <w:lang w:val="en-GB"/>
        </w:rPr>
        <w:t>-</w:t>
      </w:r>
      <w:r w:rsidR="00995C85" w:rsidRPr="00661944">
        <w:rPr>
          <w:i w:val="0"/>
          <w:color w:val="auto"/>
          <w:sz w:val="24"/>
          <w:szCs w:val="24"/>
          <w:lang w:val="en-GB"/>
        </w:rPr>
        <w:t>skilled ones, in IT literacy training</w:t>
      </w:r>
      <w:bookmarkEnd w:id="23"/>
    </w:p>
    <w:p w14:paraId="05C2DE21" w14:textId="7A8365C4" w:rsidR="005C0427" w:rsidRPr="00661944" w:rsidRDefault="00995C85" w:rsidP="005C0427">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1307ECB8" w14:textId="77777777" w:rsidR="006249CF" w:rsidRPr="00661944" w:rsidRDefault="006249CF" w:rsidP="003C1C5F">
      <w:pPr>
        <w:ind w:firstLine="720"/>
        <w:jc w:val="both"/>
        <w:rPr>
          <w:rFonts w:ascii="Times New Roman" w:hAnsi="Times New Roman"/>
        </w:rPr>
      </w:pPr>
    </w:p>
    <w:p w14:paraId="15985E25" w14:textId="4C3ED0BB" w:rsidR="0098452F" w:rsidRPr="00661944" w:rsidRDefault="009C0CD7" w:rsidP="003C1C5F">
      <w:pPr>
        <w:ind w:firstLine="720"/>
        <w:jc w:val="both"/>
        <w:rPr>
          <w:rFonts w:ascii="Times New Roman" w:hAnsi="Times New Roman"/>
        </w:rPr>
      </w:pPr>
      <w:r w:rsidRPr="00661944">
        <w:rPr>
          <w:rFonts w:ascii="Times New Roman" w:hAnsi="Times New Roman"/>
        </w:rPr>
        <w:t xml:space="preserve">The National Employment Action Plan for 2018 envisages the implementation of specialised IT </w:t>
      </w:r>
      <w:r w:rsidR="001832DA">
        <w:rPr>
          <w:rFonts w:ascii="Times New Roman" w:hAnsi="Times New Roman"/>
        </w:rPr>
        <w:t xml:space="preserve">skills </w:t>
      </w:r>
      <w:r w:rsidRPr="00661944">
        <w:rPr>
          <w:rFonts w:ascii="Times New Roman" w:hAnsi="Times New Roman"/>
        </w:rPr>
        <w:t xml:space="preserve">trainings </w:t>
      </w:r>
      <w:r w:rsidR="001832DA">
        <w:rPr>
          <w:rFonts w:ascii="Times New Roman" w:hAnsi="Times New Roman"/>
        </w:rPr>
        <w:t xml:space="preserve">for the </w:t>
      </w:r>
      <w:r w:rsidRPr="00661944">
        <w:rPr>
          <w:rFonts w:ascii="Times New Roman" w:hAnsi="Times New Roman"/>
        </w:rPr>
        <w:t xml:space="preserve">labour market </w:t>
      </w:r>
      <w:r w:rsidR="0098452F" w:rsidRPr="00661944">
        <w:rPr>
          <w:rFonts w:ascii="Times New Roman" w:hAnsi="Times New Roman"/>
        </w:rPr>
        <w:t>(</w:t>
      </w:r>
      <w:r w:rsidRPr="00661944">
        <w:rPr>
          <w:rFonts w:ascii="Times New Roman" w:hAnsi="Times New Roman"/>
        </w:rPr>
        <w:t xml:space="preserve">as part of the </w:t>
      </w:r>
      <w:r w:rsidR="009C2755">
        <w:rPr>
          <w:rFonts w:ascii="Times New Roman" w:hAnsi="Times New Roman"/>
        </w:rPr>
        <w:t xml:space="preserve">further </w:t>
      </w:r>
      <w:r w:rsidRPr="00661944">
        <w:rPr>
          <w:rFonts w:ascii="Times New Roman" w:hAnsi="Times New Roman"/>
        </w:rPr>
        <w:t>education and training programme</w:t>
      </w:r>
      <w:r w:rsidR="0098452F" w:rsidRPr="00661944">
        <w:rPr>
          <w:rFonts w:ascii="Times New Roman" w:hAnsi="Times New Roman"/>
        </w:rPr>
        <w:t xml:space="preserve">) </w:t>
      </w:r>
      <w:r w:rsidRPr="00661944">
        <w:rPr>
          <w:rFonts w:ascii="Times New Roman" w:hAnsi="Times New Roman"/>
        </w:rPr>
        <w:t>covering 1,</w:t>
      </w:r>
      <w:r w:rsidR="0098452F" w:rsidRPr="00661944">
        <w:rPr>
          <w:rFonts w:ascii="Times New Roman" w:hAnsi="Times New Roman"/>
        </w:rPr>
        <w:t xml:space="preserve">000 </w:t>
      </w:r>
      <w:r w:rsidRPr="00661944">
        <w:rPr>
          <w:rFonts w:ascii="Times New Roman" w:hAnsi="Times New Roman"/>
        </w:rPr>
        <w:t>unemployed</w:t>
      </w:r>
      <w:r w:rsidR="0098452F" w:rsidRPr="00661944">
        <w:rPr>
          <w:rFonts w:ascii="Times New Roman" w:hAnsi="Times New Roman"/>
        </w:rPr>
        <w:t xml:space="preserve">. </w:t>
      </w:r>
      <w:r w:rsidRPr="00661944">
        <w:rPr>
          <w:rFonts w:ascii="Times New Roman" w:hAnsi="Times New Roman"/>
        </w:rPr>
        <w:t xml:space="preserve">The trainings were attended by </w:t>
      </w:r>
      <w:r w:rsidR="0098452F" w:rsidRPr="00661944">
        <w:rPr>
          <w:rFonts w:ascii="Times New Roman" w:hAnsi="Times New Roman"/>
        </w:rPr>
        <w:t>778</w:t>
      </w:r>
      <w:r w:rsidRPr="00661944">
        <w:rPr>
          <w:rFonts w:ascii="Times New Roman" w:hAnsi="Times New Roman"/>
        </w:rPr>
        <w:t xml:space="preserve"> unemployed. Out of the total number of participants, 32 unemployed persons belonged to the 50+ group (4.</w:t>
      </w:r>
      <w:r w:rsidR="0098452F" w:rsidRPr="00661944">
        <w:rPr>
          <w:rFonts w:ascii="Times New Roman" w:hAnsi="Times New Roman"/>
        </w:rPr>
        <w:t xml:space="preserve">11% </w:t>
      </w:r>
      <w:r w:rsidRPr="00661944">
        <w:rPr>
          <w:rFonts w:ascii="Times New Roman" w:hAnsi="Times New Roman"/>
        </w:rPr>
        <w:t>of the total number of participants</w:t>
      </w:r>
      <w:r w:rsidR="0098452F" w:rsidRPr="00661944">
        <w:rPr>
          <w:rFonts w:ascii="Times New Roman" w:hAnsi="Times New Roman"/>
        </w:rPr>
        <w:t>).</w:t>
      </w:r>
      <w:r w:rsidR="00C6752D" w:rsidRPr="00661944">
        <w:rPr>
          <w:rFonts w:ascii="Times New Roman" w:hAnsi="Times New Roman"/>
        </w:rPr>
        <w:t xml:space="preserve"> </w:t>
      </w:r>
      <w:r w:rsidRPr="00661944">
        <w:rPr>
          <w:rFonts w:ascii="Times New Roman" w:hAnsi="Times New Roman"/>
        </w:rPr>
        <w:t>Reference indicators’ baseline values used for monitoring progress are</w:t>
      </w:r>
      <w:r w:rsidR="00C6752D" w:rsidRPr="00661944">
        <w:rPr>
          <w:rFonts w:ascii="Times New Roman" w:hAnsi="Times New Roman"/>
        </w:rPr>
        <w:t xml:space="preserve">: </w:t>
      </w:r>
      <w:r w:rsidRPr="00661944">
        <w:rPr>
          <w:rFonts w:ascii="Times New Roman" w:hAnsi="Times New Roman"/>
        </w:rPr>
        <w:t xml:space="preserve">increase in the employment rate of the older population </w:t>
      </w:r>
      <w:r w:rsidR="00C6752D" w:rsidRPr="00661944">
        <w:rPr>
          <w:rFonts w:ascii="Times New Roman" w:hAnsi="Times New Roman"/>
        </w:rPr>
        <w:t xml:space="preserve">(55–64) </w:t>
      </w:r>
      <w:r w:rsidRPr="00661944">
        <w:rPr>
          <w:rFonts w:ascii="Times New Roman" w:hAnsi="Times New Roman"/>
        </w:rPr>
        <w:t>relative to the 35.9% rate re</w:t>
      </w:r>
      <w:r w:rsidR="00F01EF9">
        <w:rPr>
          <w:rFonts w:ascii="Times New Roman" w:hAnsi="Times New Roman"/>
        </w:rPr>
        <w:t>gistered in the baseline year (</w:t>
      </w:r>
      <w:r w:rsidR="00C6752D" w:rsidRPr="00661944">
        <w:rPr>
          <w:rFonts w:ascii="Times New Roman" w:hAnsi="Times New Roman"/>
        </w:rPr>
        <w:t>2014</w:t>
      </w:r>
      <w:r w:rsidR="00F01EF9">
        <w:rPr>
          <w:rFonts w:ascii="Times New Roman" w:hAnsi="Times New Roman"/>
        </w:rPr>
        <w:t>)</w:t>
      </w:r>
      <w:r w:rsidRPr="00661944">
        <w:rPr>
          <w:rFonts w:ascii="Times New Roman" w:hAnsi="Times New Roman"/>
        </w:rPr>
        <w:t>;</w:t>
      </w:r>
      <w:r w:rsidR="00C6752D" w:rsidRPr="00661944">
        <w:rPr>
          <w:rFonts w:ascii="Times New Roman" w:hAnsi="Times New Roman"/>
        </w:rPr>
        <w:t xml:space="preserve"> </w:t>
      </w:r>
      <w:r w:rsidRPr="00661944">
        <w:rPr>
          <w:rFonts w:ascii="Times New Roman" w:hAnsi="Times New Roman"/>
        </w:rPr>
        <w:t>10% increase in the</w:t>
      </w:r>
      <w:r w:rsidR="00E12165" w:rsidRPr="00661944">
        <w:rPr>
          <w:rFonts w:ascii="Times New Roman" w:hAnsi="Times New Roman"/>
        </w:rPr>
        <w:t xml:space="preserve"> number of older workers included in ALMPs </w:t>
      </w:r>
      <w:r w:rsidR="00BD4774" w:rsidRPr="00661944">
        <w:rPr>
          <w:rFonts w:ascii="Times New Roman" w:hAnsi="Times New Roman"/>
        </w:rPr>
        <w:t xml:space="preserve">compared </w:t>
      </w:r>
      <w:r w:rsidR="00E12165" w:rsidRPr="00661944">
        <w:rPr>
          <w:rFonts w:ascii="Times New Roman" w:hAnsi="Times New Roman"/>
        </w:rPr>
        <w:t xml:space="preserve">to 2014 (13,686); </w:t>
      </w:r>
      <w:r w:rsidR="00BD4774" w:rsidRPr="00661944">
        <w:rPr>
          <w:rFonts w:ascii="Times New Roman" w:hAnsi="Times New Roman"/>
        </w:rPr>
        <w:t xml:space="preserve">a </w:t>
      </w:r>
      <w:r w:rsidR="00C6752D" w:rsidRPr="00661944">
        <w:rPr>
          <w:rFonts w:ascii="Times New Roman" w:hAnsi="Times New Roman"/>
        </w:rPr>
        <w:t xml:space="preserve">10% </w:t>
      </w:r>
      <w:r w:rsidR="00BD4774" w:rsidRPr="00661944">
        <w:rPr>
          <w:rFonts w:ascii="Times New Roman" w:hAnsi="Times New Roman"/>
        </w:rPr>
        <w:t xml:space="preserve">increase in the number of older workers included in further education programmes compared to 2014 </w:t>
      </w:r>
      <w:r w:rsidR="003C1C5F" w:rsidRPr="00661944">
        <w:rPr>
          <w:rFonts w:ascii="Times New Roman" w:hAnsi="Times New Roman"/>
        </w:rPr>
        <w:t xml:space="preserve">(378); </w:t>
      </w:r>
      <w:r w:rsidR="00F01EF9">
        <w:rPr>
          <w:rFonts w:ascii="Times New Roman" w:hAnsi="Times New Roman"/>
        </w:rPr>
        <w:t xml:space="preserve">a </w:t>
      </w:r>
      <w:r w:rsidR="00BD4774" w:rsidRPr="00661944">
        <w:rPr>
          <w:rFonts w:ascii="Times New Roman" w:hAnsi="Times New Roman"/>
        </w:rPr>
        <w:t xml:space="preserve">decline in the 55+ unemployment rate relative to </w:t>
      </w:r>
      <w:r w:rsidR="00C6752D" w:rsidRPr="00661944">
        <w:rPr>
          <w:rFonts w:ascii="Times New Roman" w:hAnsi="Times New Roman"/>
        </w:rPr>
        <w:t>2014 (</w:t>
      </w:r>
      <w:r w:rsidR="00BD4774" w:rsidRPr="00661944">
        <w:rPr>
          <w:rFonts w:ascii="Times New Roman" w:hAnsi="Times New Roman"/>
        </w:rPr>
        <w:t>11.</w:t>
      </w:r>
      <w:r w:rsidR="003C1C5F" w:rsidRPr="00661944">
        <w:rPr>
          <w:rFonts w:ascii="Times New Roman" w:hAnsi="Times New Roman"/>
        </w:rPr>
        <w:t>9%).</w:t>
      </w:r>
    </w:p>
    <w:p w14:paraId="116079C0" w14:textId="77777777" w:rsidR="005C0427" w:rsidRPr="00661944" w:rsidRDefault="005C0427" w:rsidP="00C67966">
      <w:pPr>
        <w:ind w:firstLine="720"/>
        <w:jc w:val="both"/>
        <w:rPr>
          <w:rFonts w:ascii="Times New Roman" w:hAnsi="Times New Roman"/>
        </w:rPr>
      </w:pPr>
    </w:p>
    <w:p w14:paraId="3D2B7917" w14:textId="6A95A3EA" w:rsidR="00C67966" w:rsidRPr="00661944" w:rsidRDefault="005C4D37" w:rsidP="00F27F60">
      <w:pPr>
        <w:ind w:firstLine="720"/>
        <w:jc w:val="both"/>
        <w:rPr>
          <w:rFonts w:ascii="Times New Roman" w:hAnsi="Times New Roman"/>
        </w:rPr>
      </w:pPr>
      <w:r w:rsidRPr="00661944">
        <w:rPr>
          <w:rFonts w:ascii="Times New Roman" w:hAnsi="Times New Roman"/>
        </w:rPr>
        <w:t>The average employment rate for the 55–65 age group amounted to 46.</w:t>
      </w:r>
      <w:r w:rsidR="0098452F" w:rsidRPr="00661944">
        <w:rPr>
          <w:rFonts w:ascii="Times New Roman" w:hAnsi="Times New Roman"/>
        </w:rPr>
        <w:t>5%</w:t>
      </w:r>
      <w:r w:rsidRPr="00661944">
        <w:rPr>
          <w:rFonts w:ascii="Times New Roman" w:hAnsi="Times New Roman"/>
        </w:rPr>
        <w:t xml:space="preserve"> in 2018</w:t>
      </w:r>
      <w:r w:rsidR="0098452F" w:rsidRPr="00661944">
        <w:rPr>
          <w:rFonts w:ascii="Times New Roman" w:hAnsi="Times New Roman"/>
        </w:rPr>
        <w:t>.</w:t>
      </w:r>
      <w:r w:rsidR="0098452F" w:rsidRPr="00661944">
        <w:rPr>
          <w:rStyle w:val="FootnoteReference"/>
          <w:rFonts w:ascii="Times New Roman" w:hAnsi="Times New Roman"/>
        </w:rPr>
        <w:footnoteReference w:id="10"/>
      </w:r>
      <w:r w:rsidR="0098452F" w:rsidRPr="00661944">
        <w:rPr>
          <w:rFonts w:ascii="Times New Roman" w:hAnsi="Times New Roman"/>
        </w:rPr>
        <w:t xml:space="preserve"> </w:t>
      </w:r>
      <w:r w:rsidRPr="00661944">
        <w:rPr>
          <w:rFonts w:ascii="Times New Roman" w:hAnsi="Times New Roman"/>
        </w:rPr>
        <w:t>In the same year, 30,</w:t>
      </w:r>
      <w:r w:rsidR="0098452F" w:rsidRPr="00661944">
        <w:rPr>
          <w:rFonts w:ascii="Times New Roman" w:hAnsi="Times New Roman"/>
        </w:rPr>
        <w:t xml:space="preserve">992 </w:t>
      </w:r>
      <w:r w:rsidRPr="00661944">
        <w:rPr>
          <w:rFonts w:ascii="Times New Roman" w:hAnsi="Times New Roman"/>
        </w:rPr>
        <w:t>unemployed from the 50+ age group (14,</w:t>
      </w:r>
      <w:r w:rsidR="0098452F" w:rsidRPr="00661944">
        <w:rPr>
          <w:rFonts w:ascii="Times New Roman" w:hAnsi="Times New Roman"/>
        </w:rPr>
        <w:t xml:space="preserve">818 </w:t>
      </w:r>
      <w:r w:rsidRPr="00661944">
        <w:rPr>
          <w:rFonts w:ascii="Times New Roman" w:hAnsi="Times New Roman"/>
        </w:rPr>
        <w:t>women</w:t>
      </w:r>
      <w:r w:rsidR="0098452F" w:rsidRPr="00661944">
        <w:rPr>
          <w:rFonts w:ascii="Times New Roman" w:hAnsi="Times New Roman"/>
        </w:rPr>
        <w:t>)</w:t>
      </w:r>
      <w:r w:rsidRPr="00661944">
        <w:rPr>
          <w:rFonts w:ascii="Times New Roman" w:hAnsi="Times New Roman"/>
        </w:rPr>
        <w:t xml:space="preserve"> </w:t>
      </w:r>
      <w:r w:rsidR="00B82981">
        <w:rPr>
          <w:rFonts w:ascii="Times New Roman" w:hAnsi="Times New Roman"/>
        </w:rPr>
        <w:t>were included in ALMP</w:t>
      </w:r>
      <w:r w:rsidRPr="00661944">
        <w:rPr>
          <w:rFonts w:ascii="Times New Roman" w:hAnsi="Times New Roman"/>
        </w:rPr>
        <w:t xml:space="preserve"> measure</w:t>
      </w:r>
      <w:r w:rsidR="00B82981">
        <w:rPr>
          <w:rFonts w:ascii="Times New Roman" w:hAnsi="Times New Roman"/>
        </w:rPr>
        <w:t>s</w:t>
      </w:r>
      <w:r w:rsidRPr="00661944">
        <w:rPr>
          <w:rFonts w:ascii="Times New Roman" w:hAnsi="Times New Roman"/>
        </w:rPr>
        <w:t>, which is a share of 20.</w:t>
      </w:r>
      <w:r w:rsidR="0098452F" w:rsidRPr="00661944">
        <w:rPr>
          <w:rFonts w:ascii="Times New Roman" w:hAnsi="Times New Roman"/>
        </w:rPr>
        <w:t xml:space="preserve">02% </w:t>
      </w:r>
      <w:r w:rsidRPr="00661944">
        <w:rPr>
          <w:rFonts w:ascii="Times New Roman" w:hAnsi="Times New Roman"/>
        </w:rPr>
        <w:t>in the total number of unemployed included in the measures</w:t>
      </w:r>
      <w:r w:rsidR="0098452F" w:rsidRPr="00661944">
        <w:rPr>
          <w:rFonts w:ascii="Times New Roman" w:hAnsi="Times New Roman"/>
        </w:rPr>
        <w:t>.</w:t>
      </w:r>
      <w:r w:rsidR="0098452F" w:rsidRPr="00661944">
        <w:rPr>
          <w:rStyle w:val="FootnoteReference"/>
          <w:rFonts w:ascii="Times New Roman" w:hAnsi="Times New Roman"/>
        </w:rPr>
        <w:footnoteReference w:id="11"/>
      </w:r>
      <w:r w:rsidR="00C67966" w:rsidRPr="00661944">
        <w:rPr>
          <w:rFonts w:ascii="Times New Roman" w:hAnsi="Times New Roman"/>
        </w:rPr>
        <w:t xml:space="preserve"> </w:t>
      </w:r>
      <w:r w:rsidRPr="00661944">
        <w:rPr>
          <w:rFonts w:ascii="Times New Roman" w:hAnsi="Times New Roman"/>
        </w:rPr>
        <w:t>In the same year</w:t>
      </w:r>
      <w:r w:rsidR="00C67966" w:rsidRPr="00661944">
        <w:rPr>
          <w:rFonts w:ascii="Times New Roman" w:hAnsi="Times New Roman"/>
        </w:rPr>
        <w:t xml:space="preserve">, 771 </w:t>
      </w:r>
      <w:r w:rsidRPr="00661944">
        <w:rPr>
          <w:rFonts w:ascii="Times New Roman" w:hAnsi="Times New Roman"/>
        </w:rPr>
        <w:t xml:space="preserve">unemployed persons </w:t>
      </w:r>
      <w:r w:rsidR="00C67966" w:rsidRPr="00661944">
        <w:rPr>
          <w:rFonts w:ascii="Times New Roman" w:hAnsi="Times New Roman"/>
        </w:rPr>
        <w:t xml:space="preserve">(461 </w:t>
      </w:r>
      <w:r w:rsidRPr="00661944">
        <w:rPr>
          <w:rFonts w:ascii="Times New Roman" w:hAnsi="Times New Roman"/>
        </w:rPr>
        <w:t>women</w:t>
      </w:r>
      <w:r w:rsidR="00C67966" w:rsidRPr="00661944">
        <w:rPr>
          <w:rFonts w:ascii="Times New Roman" w:hAnsi="Times New Roman"/>
        </w:rPr>
        <w:t xml:space="preserve">) </w:t>
      </w:r>
      <w:r w:rsidRPr="00661944">
        <w:rPr>
          <w:rFonts w:ascii="Times New Roman" w:hAnsi="Times New Roman"/>
        </w:rPr>
        <w:t xml:space="preserve">from the 50+ group were included in </w:t>
      </w:r>
      <w:r w:rsidR="00213675">
        <w:rPr>
          <w:rFonts w:ascii="Times New Roman" w:hAnsi="Times New Roman"/>
        </w:rPr>
        <w:t xml:space="preserve">further </w:t>
      </w:r>
      <w:r w:rsidRPr="00661944">
        <w:rPr>
          <w:rFonts w:ascii="Times New Roman" w:hAnsi="Times New Roman"/>
        </w:rPr>
        <w:t>education and training programmes.</w:t>
      </w:r>
      <w:r w:rsidR="00C67966" w:rsidRPr="00661944">
        <w:rPr>
          <w:rStyle w:val="FootnoteReference"/>
          <w:rFonts w:ascii="Times New Roman" w:hAnsi="Times New Roman"/>
        </w:rPr>
        <w:footnoteReference w:id="12"/>
      </w:r>
      <w:r w:rsidR="00C67966" w:rsidRPr="00661944">
        <w:rPr>
          <w:rFonts w:ascii="Times New Roman" w:hAnsi="Times New Roman"/>
        </w:rPr>
        <w:t xml:space="preserve"> </w:t>
      </w:r>
      <w:r w:rsidRPr="00661944">
        <w:rPr>
          <w:rFonts w:ascii="Times New Roman" w:hAnsi="Times New Roman"/>
        </w:rPr>
        <w:t xml:space="preserve">The average unemployment rate </w:t>
      </w:r>
      <w:r w:rsidR="00A66366">
        <w:rPr>
          <w:rFonts w:ascii="Times New Roman" w:hAnsi="Times New Roman"/>
        </w:rPr>
        <w:t xml:space="preserve">of </w:t>
      </w:r>
      <w:r w:rsidRPr="00661944">
        <w:rPr>
          <w:rFonts w:ascii="Times New Roman" w:hAnsi="Times New Roman"/>
        </w:rPr>
        <w:t xml:space="preserve">the </w:t>
      </w:r>
      <w:r w:rsidR="00C67966" w:rsidRPr="00661944">
        <w:rPr>
          <w:rFonts w:ascii="Times New Roman" w:hAnsi="Times New Roman"/>
        </w:rPr>
        <w:t>55</w:t>
      </w:r>
      <w:r w:rsidRPr="00661944">
        <w:rPr>
          <w:rFonts w:ascii="Times New Roman" w:hAnsi="Times New Roman"/>
        </w:rPr>
        <w:t>–</w:t>
      </w:r>
      <w:r w:rsidR="00C67966" w:rsidRPr="00661944">
        <w:rPr>
          <w:rFonts w:ascii="Times New Roman" w:hAnsi="Times New Roman"/>
        </w:rPr>
        <w:t xml:space="preserve">65 </w:t>
      </w:r>
      <w:r w:rsidRPr="00661944">
        <w:rPr>
          <w:rFonts w:ascii="Times New Roman" w:hAnsi="Times New Roman"/>
        </w:rPr>
        <w:t xml:space="preserve">group was set at 8.7% in </w:t>
      </w:r>
      <w:r w:rsidR="00C67966" w:rsidRPr="00661944">
        <w:rPr>
          <w:rFonts w:ascii="Times New Roman" w:hAnsi="Times New Roman"/>
        </w:rPr>
        <w:t>2018.</w:t>
      </w:r>
      <w:r w:rsidR="00C67966" w:rsidRPr="00661944">
        <w:rPr>
          <w:rStyle w:val="FootnoteReference"/>
          <w:rFonts w:ascii="Times New Roman" w:hAnsi="Times New Roman"/>
        </w:rPr>
        <w:footnoteReference w:id="13"/>
      </w:r>
    </w:p>
    <w:p w14:paraId="47D145FD" w14:textId="7C149285" w:rsidR="005C0427" w:rsidRPr="00661944" w:rsidRDefault="00A500C7" w:rsidP="00F27F60">
      <w:pPr>
        <w:ind w:firstLine="720"/>
        <w:jc w:val="both"/>
        <w:rPr>
          <w:rFonts w:ascii="Times New Roman" w:hAnsi="Times New Roman"/>
        </w:rPr>
      </w:pPr>
      <w:r w:rsidRPr="00661944">
        <w:rPr>
          <w:rFonts w:ascii="Times New Roman" w:hAnsi="Times New Roman"/>
        </w:rPr>
        <w:t xml:space="preserve">Funded from the total amount </w:t>
      </w:r>
      <w:r w:rsidR="00296A73">
        <w:rPr>
          <w:rFonts w:ascii="Times New Roman" w:hAnsi="Times New Roman"/>
        </w:rPr>
        <w:t xml:space="preserve">of funds spent </w:t>
      </w:r>
      <w:r w:rsidRPr="00661944">
        <w:rPr>
          <w:rFonts w:ascii="Times New Roman" w:hAnsi="Times New Roman"/>
        </w:rPr>
        <w:t>for</w:t>
      </w:r>
      <w:r w:rsidR="00F13CEA" w:rsidRPr="00661944">
        <w:rPr>
          <w:rFonts w:ascii="Times New Roman" w:hAnsi="Times New Roman"/>
        </w:rPr>
        <w:t xml:space="preserve"> the implementation of </w:t>
      </w:r>
      <w:r w:rsidR="00296A73">
        <w:rPr>
          <w:rFonts w:ascii="Times New Roman" w:hAnsi="Times New Roman"/>
        </w:rPr>
        <w:t>ALMPs</w:t>
      </w:r>
      <w:r w:rsidR="00F13CEA" w:rsidRPr="00661944">
        <w:rPr>
          <w:rFonts w:ascii="Times New Roman" w:hAnsi="Times New Roman"/>
        </w:rPr>
        <w:t xml:space="preserve">, </w:t>
      </w:r>
      <w:r w:rsidR="00296A73">
        <w:rPr>
          <w:rFonts w:ascii="Times New Roman" w:hAnsi="Times New Roman"/>
        </w:rPr>
        <w:t xml:space="preserve">PWD </w:t>
      </w:r>
      <w:r w:rsidR="00180D04" w:rsidRPr="00661944">
        <w:rPr>
          <w:rFonts w:ascii="Times New Roman" w:hAnsi="Times New Roman"/>
        </w:rPr>
        <w:t xml:space="preserve">vocational rehabilitation and </w:t>
      </w:r>
      <w:r w:rsidR="00296A73" w:rsidRPr="00661944">
        <w:rPr>
          <w:rFonts w:ascii="Times New Roman" w:hAnsi="Times New Roman"/>
        </w:rPr>
        <w:t>employment</w:t>
      </w:r>
      <w:r w:rsidR="00296A73">
        <w:rPr>
          <w:rFonts w:ascii="Times New Roman" w:hAnsi="Times New Roman"/>
        </w:rPr>
        <w:t xml:space="preserve"> promotion measures</w:t>
      </w:r>
      <w:r w:rsidR="00F13CEA" w:rsidRPr="00661944">
        <w:rPr>
          <w:rFonts w:ascii="Times New Roman" w:hAnsi="Times New Roman"/>
        </w:rPr>
        <w:t>.</w:t>
      </w:r>
    </w:p>
    <w:p w14:paraId="4276E48F" w14:textId="77777777" w:rsidR="0083726E" w:rsidRPr="00661944" w:rsidRDefault="0083726E" w:rsidP="003202EA">
      <w:pPr>
        <w:pStyle w:val="Heading4"/>
        <w:jc w:val="both"/>
        <w:rPr>
          <w:i w:val="0"/>
          <w:color w:val="auto"/>
          <w:sz w:val="24"/>
          <w:szCs w:val="24"/>
          <w:lang w:val="en-GB"/>
        </w:rPr>
      </w:pPr>
      <w:bookmarkStart w:id="24" w:name="_Toc534961720"/>
    </w:p>
    <w:p w14:paraId="662B2022" w14:textId="4BB9316D" w:rsidR="00D81E33" w:rsidRPr="00661944" w:rsidRDefault="000D4989" w:rsidP="003202EA">
      <w:pPr>
        <w:pStyle w:val="Heading4"/>
        <w:jc w:val="both"/>
        <w:rPr>
          <w:i w:val="0"/>
          <w:color w:val="auto"/>
          <w:sz w:val="24"/>
          <w:szCs w:val="24"/>
          <w:lang w:val="en-GB"/>
        </w:rPr>
      </w:pPr>
      <w:r w:rsidRPr="00661944">
        <w:rPr>
          <w:i w:val="0"/>
          <w:color w:val="auto"/>
          <w:sz w:val="24"/>
          <w:szCs w:val="24"/>
          <w:lang w:val="en-GB"/>
        </w:rPr>
        <w:t>Measure</w:t>
      </w:r>
      <w:r w:rsidR="00DA7850" w:rsidRPr="00661944">
        <w:rPr>
          <w:i w:val="0"/>
          <w:color w:val="auto"/>
          <w:sz w:val="24"/>
          <w:szCs w:val="24"/>
          <w:lang w:val="en-GB"/>
        </w:rPr>
        <w:t xml:space="preserve"> </w:t>
      </w:r>
      <w:r w:rsidR="00661944" w:rsidRPr="00661944">
        <w:rPr>
          <w:i w:val="0"/>
          <w:color w:val="auto"/>
          <w:sz w:val="24"/>
          <w:szCs w:val="24"/>
          <w:lang w:val="en-GB"/>
        </w:rPr>
        <w:t>2.8 Design</w:t>
      </w:r>
      <w:r w:rsidRPr="00661944">
        <w:rPr>
          <w:i w:val="0"/>
          <w:color w:val="auto"/>
          <w:sz w:val="24"/>
          <w:szCs w:val="24"/>
          <w:lang w:val="en-GB"/>
        </w:rPr>
        <w:t xml:space="preserve"> specific measures for </w:t>
      </w:r>
      <w:r w:rsidR="00072A72" w:rsidRPr="00661944">
        <w:rPr>
          <w:i w:val="0"/>
          <w:color w:val="auto"/>
          <w:sz w:val="24"/>
          <w:szCs w:val="24"/>
          <w:lang w:val="en-GB"/>
        </w:rPr>
        <w:t xml:space="preserve">older </w:t>
      </w:r>
      <w:r w:rsidRPr="00661944">
        <w:rPr>
          <w:i w:val="0"/>
          <w:color w:val="auto"/>
          <w:sz w:val="24"/>
          <w:szCs w:val="24"/>
          <w:lang w:val="en-GB"/>
        </w:rPr>
        <w:t>workers, i.e. packages of services aimed at their activation</w:t>
      </w:r>
      <w:bookmarkEnd w:id="24"/>
      <w:r w:rsidR="00D81E33" w:rsidRPr="00661944">
        <w:rPr>
          <w:i w:val="0"/>
          <w:color w:val="auto"/>
          <w:sz w:val="24"/>
          <w:szCs w:val="24"/>
          <w:lang w:val="en-GB"/>
        </w:rPr>
        <w:t xml:space="preserve"> </w:t>
      </w:r>
    </w:p>
    <w:p w14:paraId="1F7C9E8E" w14:textId="4BA6E3F2" w:rsidR="0083726E" w:rsidRPr="00661944" w:rsidRDefault="00995C85" w:rsidP="0083726E">
      <w:pPr>
        <w:shd w:val="clear" w:color="auto" w:fill="D9D9D9" w:themeFill="background1" w:themeFillShade="D9"/>
        <w:rPr>
          <w:rFonts w:ascii="Times New Roman" w:hAnsi="Times New Roman"/>
        </w:rPr>
      </w:pPr>
      <w:r w:rsidRPr="00661944">
        <w:rPr>
          <w:rFonts w:ascii="Times New Roman" w:hAnsi="Times New Roman"/>
        </w:rPr>
        <w:lastRenderedPageBreak/>
        <w:t>Description of the implemented measure</w:t>
      </w:r>
    </w:p>
    <w:p w14:paraId="0ADB7E23" w14:textId="77777777" w:rsidR="0083726E" w:rsidRPr="00661944" w:rsidRDefault="0083726E" w:rsidP="0083726E"/>
    <w:p w14:paraId="2182C24F" w14:textId="6F8239F2" w:rsidR="00B641F1" w:rsidRDefault="00E94443" w:rsidP="009D1BBD">
      <w:pPr>
        <w:ind w:firstLine="720"/>
        <w:jc w:val="both"/>
        <w:rPr>
          <w:rFonts w:ascii="Times New Roman" w:hAnsi="Times New Roman"/>
        </w:rPr>
      </w:pPr>
      <w:r w:rsidRPr="00661944">
        <w:rPr>
          <w:rFonts w:ascii="Times New Roman" w:hAnsi="Times New Roman"/>
        </w:rPr>
        <w:t xml:space="preserve">The NEAP for 2018 did not envisage the implementation of a </w:t>
      </w:r>
      <w:r w:rsidR="00EE4019" w:rsidRPr="00661944">
        <w:rPr>
          <w:rFonts w:ascii="Times New Roman" w:hAnsi="Times New Roman"/>
        </w:rPr>
        <w:t>specific</w:t>
      </w:r>
      <w:r w:rsidRPr="00661944">
        <w:rPr>
          <w:rFonts w:ascii="Times New Roman" w:hAnsi="Times New Roman"/>
        </w:rPr>
        <w:t xml:space="preserve"> package of services for </w:t>
      </w:r>
      <w:r w:rsidR="00EE4019" w:rsidRPr="00661944">
        <w:rPr>
          <w:rFonts w:ascii="Times New Roman" w:hAnsi="Times New Roman"/>
        </w:rPr>
        <w:t>the unemployed 50+ population</w:t>
      </w:r>
      <w:r w:rsidRPr="00661944">
        <w:rPr>
          <w:rFonts w:ascii="Times New Roman" w:hAnsi="Times New Roman"/>
        </w:rPr>
        <w:t xml:space="preserve">. However, the activation of </w:t>
      </w:r>
      <w:r w:rsidR="00EE4019" w:rsidRPr="00661944">
        <w:rPr>
          <w:rFonts w:ascii="Times New Roman" w:hAnsi="Times New Roman"/>
        </w:rPr>
        <w:t xml:space="preserve">the unemployed population in this </w:t>
      </w:r>
      <w:r w:rsidRPr="00661944">
        <w:rPr>
          <w:rFonts w:ascii="Times New Roman" w:hAnsi="Times New Roman"/>
        </w:rPr>
        <w:t xml:space="preserve">group is supported through individual counselling work, a package of services for redundant workers, </w:t>
      </w:r>
      <w:r w:rsidR="009D1BBD" w:rsidRPr="00661944">
        <w:rPr>
          <w:rFonts w:ascii="Times New Roman" w:hAnsi="Times New Roman"/>
        </w:rPr>
        <w:t>a package of services for unskilled, low-skilled and l</w:t>
      </w:r>
      <w:r w:rsidR="00EE4019" w:rsidRPr="00661944">
        <w:rPr>
          <w:rFonts w:ascii="Times New Roman" w:hAnsi="Times New Roman"/>
        </w:rPr>
        <w:t>ong-term unemployed, and a</w:t>
      </w:r>
      <w:r w:rsidR="009D1BBD" w:rsidRPr="00661944">
        <w:rPr>
          <w:rFonts w:ascii="Times New Roman" w:hAnsi="Times New Roman"/>
        </w:rPr>
        <w:t xml:space="preserve"> package of </w:t>
      </w:r>
      <w:r w:rsidR="00661944" w:rsidRPr="00661944">
        <w:rPr>
          <w:rFonts w:ascii="Times New Roman" w:hAnsi="Times New Roman"/>
        </w:rPr>
        <w:t>services</w:t>
      </w:r>
      <w:r w:rsidR="009D1BBD" w:rsidRPr="00661944">
        <w:rPr>
          <w:rFonts w:ascii="Times New Roman" w:hAnsi="Times New Roman"/>
        </w:rPr>
        <w:t xml:space="preserve"> for PWDs.</w:t>
      </w:r>
    </w:p>
    <w:p w14:paraId="71F5F704" w14:textId="77777777" w:rsidR="003F5D99" w:rsidRPr="00661944" w:rsidRDefault="003F5D99" w:rsidP="009D1BBD">
      <w:pPr>
        <w:ind w:firstLine="720"/>
        <w:jc w:val="both"/>
        <w:rPr>
          <w:rFonts w:ascii="Times New Roman" w:hAnsi="Times New Roman"/>
        </w:rPr>
      </w:pPr>
    </w:p>
    <w:p w14:paraId="30651004" w14:textId="4E78BF9A" w:rsidR="0013332E" w:rsidRPr="00661944" w:rsidRDefault="009D1BBD" w:rsidP="0083726E">
      <w:pPr>
        <w:ind w:firstLine="720"/>
        <w:jc w:val="both"/>
        <w:rPr>
          <w:rFonts w:ascii="Times New Roman" w:hAnsi="Times New Roman"/>
        </w:rPr>
      </w:pPr>
      <w:r w:rsidRPr="00661944">
        <w:rPr>
          <w:rFonts w:ascii="Times New Roman" w:hAnsi="Times New Roman"/>
        </w:rPr>
        <w:t xml:space="preserve">The NEAP for 2018 did not envisage </w:t>
      </w:r>
      <w:r w:rsidR="00B820E4" w:rsidRPr="00661944">
        <w:rPr>
          <w:rFonts w:ascii="Times New Roman" w:hAnsi="Times New Roman"/>
        </w:rPr>
        <w:t xml:space="preserve">a </w:t>
      </w:r>
      <w:r w:rsidR="00EE4019" w:rsidRPr="00661944">
        <w:rPr>
          <w:rFonts w:ascii="Times New Roman" w:hAnsi="Times New Roman"/>
        </w:rPr>
        <w:t xml:space="preserve">specific self-employment subsidy programmes targeting unemployed in the 50+ age </w:t>
      </w:r>
      <w:r w:rsidR="00661944" w:rsidRPr="00661944">
        <w:rPr>
          <w:rFonts w:ascii="Times New Roman" w:hAnsi="Times New Roman"/>
        </w:rPr>
        <w:t>group</w:t>
      </w:r>
      <w:r w:rsidR="0013332E" w:rsidRPr="00661944">
        <w:rPr>
          <w:rFonts w:ascii="Times New Roman" w:hAnsi="Times New Roman"/>
        </w:rPr>
        <w:t xml:space="preserve">. </w:t>
      </w:r>
      <w:r w:rsidR="00EE4019" w:rsidRPr="00661944">
        <w:rPr>
          <w:rFonts w:ascii="Times New Roman" w:hAnsi="Times New Roman"/>
        </w:rPr>
        <w:t>However</w:t>
      </w:r>
      <w:r w:rsidR="0013332E" w:rsidRPr="00661944">
        <w:rPr>
          <w:rFonts w:ascii="Times New Roman" w:hAnsi="Times New Roman"/>
        </w:rPr>
        <w:t xml:space="preserve">, </w:t>
      </w:r>
      <w:r w:rsidR="00EE4019" w:rsidRPr="00661944">
        <w:rPr>
          <w:rFonts w:ascii="Times New Roman" w:hAnsi="Times New Roman"/>
        </w:rPr>
        <w:t xml:space="preserve">the unemployed in the 50+ age group </w:t>
      </w:r>
      <w:r w:rsidR="00B820E4" w:rsidRPr="00661944">
        <w:rPr>
          <w:rFonts w:ascii="Times New Roman" w:hAnsi="Times New Roman"/>
        </w:rPr>
        <w:t xml:space="preserve">who were found eligible, could receive a self-employment subsidy through the relevant NES public </w:t>
      </w:r>
      <w:r w:rsidR="00AD5241">
        <w:rPr>
          <w:rFonts w:ascii="Times New Roman" w:hAnsi="Times New Roman"/>
        </w:rPr>
        <w:t>competition</w:t>
      </w:r>
      <w:r w:rsidR="00B820E4" w:rsidRPr="00661944">
        <w:rPr>
          <w:rFonts w:ascii="Times New Roman" w:hAnsi="Times New Roman"/>
        </w:rPr>
        <w:t>. The self-employment subsidy amounted to RSD 180,000</w:t>
      </w:r>
      <w:r w:rsidR="0013332E" w:rsidRPr="00661944">
        <w:rPr>
          <w:rFonts w:ascii="Times New Roman" w:hAnsi="Times New Roman"/>
        </w:rPr>
        <w:t xml:space="preserve">, </w:t>
      </w:r>
      <w:r w:rsidR="00B820E4" w:rsidRPr="00661944">
        <w:rPr>
          <w:rFonts w:ascii="Times New Roman" w:hAnsi="Times New Roman"/>
        </w:rPr>
        <w:t>or RSD 200,000</w:t>
      </w:r>
      <w:r w:rsidR="0013332E" w:rsidRPr="00661944">
        <w:rPr>
          <w:rFonts w:ascii="Times New Roman" w:hAnsi="Times New Roman"/>
        </w:rPr>
        <w:t xml:space="preserve"> </w:t>
      </w:r>
      <w:r w:rsidR="00B820E4" w:rsidRPr="00661944">
        <w:rPr>
          <w:rFonts w:ascii="Times New Roman" w:hAnsi="Times New Roman"/>
        </w:rPr>
        <w:t xml:space="preserve">for </w:t>
      </w:r>
      <w:r w:rsidR="00AD5241">
        <w:rPr>
          <w:rFonts w:ascii="Times New Roman" w:hAnsi="Times New Roman"/>
        </w:rPr>
        <w:t xml:space="preserve">unemployed </w:t>
      </w:r>
      <w:r w:rsidR="00B820E4" w:rsidRPr="00661944">
        <w:rPr>
          <w:rFonts w:ascii="Times New Roman" w:hAnsi="Times New Roman"/>
        </w:rPr>
        <w:t>who also belong to the group of redundant workers, or RSD 220,</w:t>
      </w:r>
      <w:r w:rsidR="0013332E" w:rsidRPr="00661944">
        <w:rPr>
          <w:rFonts w:ascii="Times New Roman" w:hAnsi="Times New Roman"/>
        </w:rPr>
        <w:t>000</w:t>
      </w:r>
      <w:r w:rsidR="00B820E4" w:rsidRPr="00661944">
        <w:rPr>
          <w:rFonts w:ascii="Times New Roman" w:hAnsi="Times New Roman"/>
        </w:rPr>
        <w:t xml:space="preserve"> for </w:t>
      </w:r>
      <w:r w:rsidR="00AD5241">
        <w:rPr>
          <w:rFonts w:ascii="Times New Roman" w:hAnsi="Times New Roman"/>
        </w:rPr>
        <w:t xml:space="preserve">unemployed </w:t>
      </w:r>
      <w:r w:rsidR="00B820E4" w:rsidRPr="00661944">
        <w:rPr>
          <w:rFonts w:ascii="Times New Roman" w:hAnsi="Times New Roman"/>
        </w:rPr>
        <w:t>PWDs</w:t>
      </w:r>
      <w:r w:rsidR="0013332E" w:rsidRPr="00661944">
        <w:rPr>
          <w:rFonts w:ascii="Times New Roman" w:hAnsi="Times New Roman"/>
        </w:rPr>
        <w:t>.</w:t>
      </w:r>
    </w:p>
    <w:p w14:paraId="30242F96" w14:textId="77777777" w:rsidR="0083726E" w:rsidRPr="00661944" w:rsidRDefault="0083726E" w:rsidP="0083726E">
      <w:pPr>
        <w:ind w:firstLine="720"/>
        <w:jc w:val="both"/>
        <w:rPr>
          <w:rFonts w:ascii="Times New Roman" w:hAnsi="Times New Roman"/>
        </w:rPr>
      </w:pPr>
    </w:p>
    <w:p w14:paraId="774267ED" w14:textId="7E78B340" w:rsidR="0013332E" w:rsidRPr="00661944" w:rsidRDefault="00D1253D" w:rsidP="00795721">
      <w:pPr>
        <w:ind w:firstLine="720"/>
        <w:jc w:val="both"/>
        <w:rPr>
          <w:rFonts w:ascii="Times New Roman" w:hAnsi="Times New Roman"/>
        </w:rPr>
      </w:pPr>
      <w:r w:rsidRPr="00661944">
        <w:rPr>
          <w:rFonts w:ascii="Times New Roman" w:hAnsi="Times New Roman"/>
        </w:rPr>
        <w:t>In 2018, 1,127 persons</w:t>
      </w:r>
      <w:r w:rsidR="00795721" w:rsidRPr="00661944">
        <w:rPr>
          <w:rFonts w:ascii="Times New Roman" w:hAnsi="Times New Roman"/>
        </w:rPr>
        <w:t xml:space="preserve"> from the 50+ group</w:t>
      </w:r>
      <w:r w:rsidRPr="00661944">
        <w:rPr>
          <w:rFonts w:ascii="Times New Roman" w:hAnsi="Times New Roman"/>
        </w:rPr>
        <w:t xml:space="preserve"> (477 </w:t>
      </w:r>
      <w:r w:rsidR="00661944" w:rsidRPr="00661944">
        <w:rPr>
          <w:rFonts w:ascii="Times New Roman" w:hAnsi="Times New Roman"/>
        </w:rPr>
        <w:t>women</w:t>
      </w:r>
      <w:r w:rsidRPr="00661944">
        <w:rPr>
          <w:rFonts w:ascii="Times New Roman" w:hAnsi="Times New Roman"/>
        </w:rPr>
        <w:t xml:space="preserve">) were included in </w:t>
      </w:r>
      <w:r w:rsidR="00795721" w:rsidRPr="00661944">
        <w:rPr>
          <w:rFonts w:ascii="Times New Roman" w:hAnsi="Times New Roman"/>
        </w:rPr>
        <w:t>t</w:t>
      </w:r>
      <w:r w:rsidRPr="00661944">
        <w:rPr>
          <w:rFonts w:ascii="Times New Roman" w:hAnsi="Times New Roman"/>
        </w:rPr>
        <w:t>he self-employment subsidy programme</w:t>
      </w:r>
      <w:r w:rsidR="0013332E" w:rsidRPr="00661944">
        <w:rPr>
          <w:rFonts w:ascii="Times New Roman" w:hAnsi="Times New Roman"/>
        </w:rPr>
        <w:t xml:space="preserve">, </w:t>
      </w:r>
      <w:r w:rsidR="00795721" w:rsidRPr="00661944">
        <w:rPr>
          <w:rFonts w:ascii="Times New Roman" w:hAnsi="Times New Roman"/>
        </w:rPr>
        <w:t xml:space="preserve">and if </w:t>
      </w:r>
      <w:r w:rsidR="00661944" w:rsidRPr="00661944">
        <w:rPr>
          <w:rFonts w:ascii="Times New Roman" w:hAnsi="Times New Roman"/>
        </w:rPr>
        <w:t>taking</w:t>
      </w:r>
      <w:r w:rsidR="00795721" w:rsidRPr="00661944">
        <w:rPr>
          <w:rFonts w:ascii="Times New Roman" w:hAnsi="Times New Roman"/>
        </w:rPr>
        <w:t xml:space="preserve"> into account the applicants for the self-employment subsidy supported through the IPA 2013 programme cycle, a total of 1,</w:t>
      </w:r>
      <w:r w:rsidR="0013332E" w:rsidRPr="00661944">
        <w:rPr>
          <w:rFonts w:ascii="Times New Roman" w:hAnsi="Times New Roman"/>
        </w:rPr>
        <w:t xml:space="preserve">206 </w:t>
      </w:r>
      <w:r w:rsidR="00795721" w:rsidRPr="00661944">
        <w:rPr>
          <w:rFonts w:ascii="Times New Roman" w:hAnsi="Times New Roman"/>
        </w:rPr>
        <w:t>persons (</w:t>
      </w:r>
      <w:r w:rsidR="0013332E" w:rsidRPr="00661944">
        <w:rPr>
          <w:rFonts w:ascii="Times New Roman" w:hAnsi="Times New Roman"/>
        </w:rPr>
        <w:t xml:space="preserve">502 </w:t>
      </w:r>
      <w:r w:rsidR="00795721" w:rsidRPr="00661944">
        <w:rPr>
          <w:rFonts w:ascii="Times New Roman" w:hAnsi="Times New Roman"/>
        </w:rPr>
        <w:t>women</w:t>
      </w:r>
      <w:r w:rsidR="00C869FC" w:rsidRPr="00661944">
        <w:rPr>
          <w:rFonts w:ascii="Times New Roman" w:hAnsi="Times New Roman"/>
        </w:rPr>
        <w:t>)</w:t>
      </w:r>
      <w:r w:rsidR="0013332E" w:rsidRPr="00661944">
        <w:rPr>
          <w:rFonts w:ascii="Times New Roman" w:hAnsi="Times New Roman"/>
        </w:rPr>
        <w:t>.</w:t>
      </w:r>
    </w:p>
    <w:p w14:paraId="4999F884" w14:textId="77777777" w:rsidR="0083726E" w:rsidRPr="00661944" w:rsidRDefault="0083726E" w:rsidP="0013332E">
      <w:pPr>
        <w:jc w:val="both"/>
        <w:rPr>
          <w:rFonts w:ascii="Times New Roman" w:hAnsi="Times New Roman"/>
        </w:rPr>
      </w:pPr>
    </w:p>
    <w:p w14:paraId="32DFBEE3" w14:textId="6F2B5E6A" w:rsidR="0013332E" w:rsidRPr="00661944" w:rsidRDefault="00C869FC" w:rsidP="00247B21">
      <w:pPr>
        <w:ind w:firstLine="720"/>
        <w:jc w:val="both"/>
        <w:rPr>
          <w:rFonts w:ascii="Times New Roman" w:hAnsi="Times New Roman"/>
        </w:rPr>
      </w:pPr>
      <w:r w:rsidRPr="00661944">
        <w:rPr>
          <w:rFonts w:ascii="Times New Roman" w:hAnsi="Times New Roman"/>
        </w:rPr>
        <w:t>No specific self-employment subsidy programmes were designed targeting older workers</w:t>
      </w:r>
      <w:r w:rsidR="00C962CE" w:rsidRPr="00661944">
        <w:rPr>
          <w:rFonts w:ascii="Times New Roman" w:hAnsi="Times New Roman"/>
        </w:rPr>
        <w:t>.</w:t>
      </w:r>
    </w:p>
    <w:p w14:paraId="45D8C446" w14:textId="77777777" w:rsidR="00BF0CBE" w:rsidRDefault="00BF0CBE" w:rsidP="00C869FC">
      <w:pPr>
        <w:ind w:firstLine="720"/>
        <w:jc w:val="both"/>
        <w:rPr>
          <w:rFonts w:ascii="Times New Roman" w:hAnsi="Times New Roman"/>
        </w:rPr>
      </w:pPr>
    </w:p>
    <w:p w14:paraId="53D16CD3" w14:textId="58CBFB77" w:rsidR="0083726E" w:rsidRPr="00661944" w:rsidRDefault="00A500C7" w:rsidP="00C869FC">
      <w:pPr>
        <w:ind w:firstLine="720"/>
        <w:jc w:val="both"/>
        <w:rPr>
          <w:rFonts w:ascii="Times New Roman" w:hAnsi="Times New Roman"/>
        </w:rPr>
      </w:pPr>
      <w:r w:rsidRPr="00661944">
        <w:rPr>
          <w:rFonts w:ascii="Times New Roman" w:hAnsi="Times New Roman"/>
        </w:rPr>
        <w:t xml:space="preserve">Funded from the total amount </w:t>
      </w:r>
      <w:r w:rsidR="00BF0CBE">
        <w:rPr>
          <w:rFonts w:ascii="Times New Roman" w:hAnsi="Times New Roman"/>
        </w:rPr>
        <w:t xml:space="preserve">spent </w:t>
      </w:r>
      <w:r w:rsidRPr="00661944">
        <w:rPr>
          <w:rFonts w:ascii="Times New Roman" w:hAnsi="Times New Roman"/>
        </w:rPr>
        <w:t>for</w:t>
      </w:r>
      <w:r w:rsidR="00F13CEA" w:rsidRPr="00661944">
        <w:rPr>
          <w:rFonts w:ascii="Times New Roman" w:hAnsi="Times New Roman"/>
        </w:rPr>
        <w:t xml:space="preserve"> the implementation of ALMPS, </w:t>
      </w:r>
      <w:r w:rsidR="00BF0CBE">
        <w:rPr>
          <w:rFonts w:ascii="Times New Roman" w:hAnsi="Times New Roman"/>
        </w:rPr>
        <w:t xml:space="preserve">PWD </w:t>
      </w:r>
      <w:r w:rsidR="00C869FC" w:rsidRPr="00661944">
        <w:rPr>
          <w:rFonts w:ascii="Times New Roman" w:hAnsi="Times New Roman"/>
        </w:rPr>
        <w:t xml:space="preserve">vocational rehabilitation and </w:t>
      </w:r>
      <w:r w:rsidR="00F13CEA" w:rsidRPr="00661944">
        <w:rPr>
          <w:rFonts w:ascii="Times New Roman" w:hAnsi="Times New Roman"/>
        </w:rPr>
        <w:t>employment</w:t>
      </w:r>
      <w:r w:rsidR="00BF0CBE">
        <w:rPr>
          <w:rFonts w:ascii="Times New Roman" w:hAnsi="Times New Roman"/>
        </w:rPr>
        <w:t xml:space="preserve"> promotion measures</w:t>
      </w:r>
      <w:r w:rsidR="00F13CEA" w:rsidRPr="00661944">
        <w:rPr>
          <w:rFonts w:ascii="Times New Roman" w:hAnsi="Times New Roman"/>
        </w:rPr>
        <w:t xml:space="preserve">, </w:t>
      </w:r>
      <w:r w:rsidR="00C869FC" w:rsidRPr="00661944">
        <w:rPr>
          <w:rFonts w:ascii="Times New Roman" w:hAnsi="Times New Roman"/>
        </w:rPr>
        <w:t xml:space="preserve">and </w:t>
      </w:r>
      <w:r w:rsidR="003A2B28">
        <w:rPr>
          <w:rFonts w:ascii="Times New Roman" w:hAnsi="Times New Roman"/>
        </w:rPr>
        <w:t xml:space="preserve">from the </w:t>
      </w:r>
      <w:r w:rsidR="00C869FC" w:rsidRPr="00661944">
        <w:rPr>
          <w:rFonts w:ascii="Times New Roman" w:hAnsi="Times New Roman"/>
        </w:rPr>
        <w:t>IPA 2013 programme cycle funds.</w:t>
      </w:r>
    </w:p>
    <w:p w14:paraId="510FCF93" w14:textId="476C6842" w:rsidR="0083726E" w:rsidRPr="00661944" w:rsidRDefault="0083726E" w:rsidP="0013332E"/>
    <w:p w14:paraId="669B2792" w14:textId="726B3563" w:rsidR="00900689" w:rsidRPr="00661944" w:rsidRDefault="000D4989" w:rsidP="003202EA">
      <w:pPr>
        <w:pStyle w:val="Heading3"/>
        <w:rPr>
          <w:color w:val="auto"/>
          <w:sz w:val="24"/>
          <w:szCs w:val="24"/>
          <w:lang w:val="en-GB"/>
        </w:rPr>
      </w:pPr>
      <w:bookmarkStart w:id="25" w:name="_Toc496987225"/>
      <w:bookmarkStart w:id="26" w:name="_Toc534961721"/>
      <w:r w:rsidRPr="00661944">
        <w:rPr>
          <w:color w:val="auto"/>
          <w:sz w:val="24"/>
          <w:szCs w:val="24"/>
          <w:lang w:val="en-GB"/>
        </w:rPr>
        <w:t>MEASURES</w:t>
      </w:r>
      <w:r w:rsidR="00800F38" w:rsidRPr="00661944">
        <w:rPr>
          <w:color w:val="auto"/>
          <w:sz w:val="24"/>
          <w:szCs w:val="24"/>
          <w:lang w:val="en-GB"/>
        </w:rPr>
        <w:t xml:space="preserve"> </w:t>
      </w:r>
      <w:bookmarkEnd w:id="25"/>
      <w:bookmarkEnd w:id="26"/>
      <w:r w:rsidRPr="00661944">
        <w:rPr>
          <w:color w:val="auto"/>
          <w:sz w:val="24"/>
          <w:szCs w:val="24"/>
          <w:lang w:val="en-GB"/>
        </w:rPr>
        <w:t>FOR WOMEN</w:t>
      </w:r>
    </w:p>
    <w:p w14:paraId="6949FED4" w14:textId="1D7C13EB" w:rsidR="00800F38" w:rsidRPr="00661944" w:rsidRDefault="000D4989" w:rsidP="00586DAB">
      <w:pPr>
        <w:pStyle w:val="Heading4"/>
        <w:rPr>
          <w:i w:val="0"/>
          <w:color w:val="auto"/>
          <w:sz w:val="24"/>
          <w:szCs w:val="24"/>
          <w:lang w:val="en-GB"/>
        </w:rPr>
      </w:pPr>
      <w:bookmarkStart w:id="27" w:name="_Toc534961722"/>
      <w:r w:rsidRPr="00661944">
        <w:rPr>
          <w:i w:val="0"/>
          <w:color w:val="auto"/>
          <w:sz w:val="24"/>
          <w:szCs w:val="24"/>
          <w:lang w:val="en-GB"/>
        </w:rPr>
        <w:t>Measures</w:t>
      </w:r>
      <w:r w:rsidR="009B5F47" w:rsidRPr="00661944">
        <w:rPr>
          <w:i w:val="0"/>
          <w:color w:val="auto"/>
          <w:sz w:val="24"/>
          <w:szCs w:val="24"/>
          <w:lang w:val="en-GB"/>
        </w:rPr>
        <w:t xml:space="preserve"> </w:t>
      </w:r>
      <w:r w:rsidR="00853076" w:rsidRPr="00661944">
        <w:rPr>
          <w:i w:val="0"/>
          <w:color w:val="auto"/>
          <w:sz w:val="24"/>
          <w:szCs w:val="24"/>
          <w:lang w:val="en-GB"/>
        </w:rPr>
        <w:t xml:space="preserve">2.9 </w:t>
      </w:r>
      <w:r w:rsidRPr="00661944">
        <w:rPr>
          <w:i w:val="0"/>
          <w:color w:val="auto"/>
          <w:sz w:val="24"/>
          <w:szCs w:val="24"/>
          <w:lang w:val="en-GB"/>
        </w:rPr>
        <w:t>Develop specific measures for supporting the employment of women, especially single mother</w:t>
      </w:r>
      <w:bookmarkEnd w:id="27"/>
      <w:r w:rsidRPr="00661944">
        <w:rPr>
          <w:i w:val="0"/>
          <w:color w:val="auto"/>
          <w:sz w:val="24"/>
          <w:szCs w:val="24"/>
          <w:lang w:val="en-GB"/>
        </w:rPr>
        <w:t>s</w:t>
      </w:r>
    </w:p>
    <w:p w14:paraId="56C1EF58" w14:textId="3F86DAEE" w:rsidR="0083726E" w:rsidRPr="00661944" w:rsidRDefault="00995C85" w:rsidP="0083726E">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6907E51F" w14:textId="77777777" w:rsidR="0083726E" w:rsidRPr="00661944" w:rsidRDefault="0083726E" w:rsidP="00BF2F98">
      <w:pPr>
        <w:ind w:firstLine="720"/>
        <w:jc w:val="both"/>
        <w:rPr>
          <w:rFonts w:ascii="Times New Roman" w:hAnsi="Times New Roman"/>
        </w:rPr>
      </w:pPr>
    </w:p>
    <w:p w14:paraId="6EEDD483" w14:textId="409AB431" w:rsidR="00BF2F98" w:rsidRPr="00661944" w:rsidRDefault="00C502C0" w:rsidP="00BF2F98">
      <w:pPr>
        <w:ind w:firstLine="720"/>
        <w:jc w:val="both"/>
        <w:rPr>
          <w:rFonts w:ascii="Times New Roman" w:hAnsi="Times New Roman"/>
        </w:rPr>
      </w:pPr>
      <w:r w:rsidRPr="00661944">
        <w:rPr>
          <w:rFonts w:ascii="Times New Roman" w:hAnsi="Times New Roman"/>
        </w:rPr>
        <w:t>The hard-to-place category and the highly vulnerable unemployed are prioritised for inclusion in ALMPs</w:t>
      </w:r>
      <w:r w:rsidR="00BF2F98" w:rsidRPr="00661944">
        <w:rPr>
          <w:rFonts w:ascii="Times New Roman" w:hAnsi="Times New Roman"/>
        </w:rPr>
        <w:t xml:space="preserve">. </w:t>
      </w:r>
      <w:r w:rsidR="004C5652" w:rsidRPr="00661944">
        <w:rPr>
          <w:rFonts w:ascii="Times New Roman" w:hAnsi="Times New Roman"/>
        </w:rPr>
        <w:t>Accordingly, special attention is paid to the activati</w:t>
      </w:r>
      <w:r w:rsidR="00C152B2">
        <w:rPr>
          <w:rFonts w:ascii="Times New Roman" w:hAnsi="Times New Roman"/>
        </w:rPr>
        <w:t>on of and participation in ALMPs</w:t>
      </w:r>
      <w:r w:rsidR="004C5652" w:rsidRPr="00661944">
        <w:rPr>
          <w:rFonts w:ascii="Times New Roman" w:hAnsi="Times New Roman"/>
        </w:rPr>
        <w:t xml:space="preserve"> by unemployed women, in particular those facing multiple employment barriers</w:t>
      </w:r>
      <w:r w:rsidR="00BF2F98" w:rsidRPr="00661944">
        <w:rPr>
          <w:rFonts w:ascii="Times New Roman" w:hAnsi="Times New Roman"/>
        </w:rPr>
        <w:t>.</w:t>
      </w:r>
    </w:p>
    <w:p w14:paraId="34FEA844" w14:textId="77777777" w:rsidR="0083726E" w:rsidRPr="00661944" w:rsidRDefault="0083726E" w:rsidP="00BF2F98">
      <w:pPr>
        <w:ind w:firstLine="720"/>
        <w:jc w:val="both"/>
        <w:rPr>
          <w:rFonts w:ascii="Times New Roman" w:hAnsi="Times New Roman"/>
        </w:rPr>
      </w:pPr>
    </w:p>
    <w:p w14:paraId="288A0A27" w14:textId="76E03E0E" w:rsidR="006F3442" w:rsidRPr="00661944" w:rsidRDefault="00FC1E9F" w:rsidP="00BF2F98">
      <w:pPr>
        <w:ind w:firstLine="720"/>
        <w:jc w:val="both"/>
        <w:rPr>
          <w:rFonts w:ascii="Times New Roman" w:hAnsi="Times New Roman"/>
        </w:rPr>
      </w:pPr>
      <w:r w:rsidRPr="00661944">
        <w:rPr>
          <w:rFonts w:ascii="Times New Roman" w:hAnsi="Times New Roman"/>
        </w:rPr>
        <w:t>In 2018, the following highly vulnerable groups of women were included in ALMPs: 2,</w:t>
      </w:r>
      <w:r w:rsidR="00BF2F98" w:rsidRPr="00661944">
        <w:rPr>
          <w:rFonts w:ascii="Times New Roman" w:hAnsi="Times New Roman"/>
        </w:rPr>
        <w:t xml:space="preserve">994 </w:t>
      </w:r>
      <w:r w:rsidRPr="00661944">
        <w:rPr>
          <w:rFonts w:ascii="Times New Roman" w:hAnsi="Times New Roman"/>
        </w:rPr>
        <w:t>single mothers</w:t>
      </w:r>
      <w:r w:rsidR="00BF2F98" w:rsidRPr="00661944">
        <w:rPr>
          <w:rFonts w:ascii="Times New Roman" w:hAnsi="Times New Roman"/>
        </w:rPr>
        <w:t xml:space="preserve">, 74 </w:t>
      </w:r>
      <w:r w:rsidRPr="00661944">
        <w:rPr>
          <w:rFonts w:ascii="Times New Roman" w:hAnsi="Times New Roman"/>
        </w:rPr>
        <w:t>victims of domestic violence</w:t>
      </w:r>
      <w:r w:rsidR="00BF2F98" w:rsidRPr="00661944">
        <w:rPr>
          <w:rFonts w:ascii="Times New Roman" w:hAnsi="Times New Roman"/>
        </w:rPr>
        <w:t xml:space="preserve">, 2 </w:t>
      </w:r>
      <w:r w:rsidRPr="00661944">
        <w:rPr>
          <w:rFonts w:ascii="Times New Roman" w:hAnsi="Times New Roman"/>
        </w:rPr>
        <w:t>victims of human trafficking, 6,</w:t>
      </w:r>
      <w:r w:rsidR="00BF2F98" w:rsidRPr="00661944">
        <w:rPr>
          <w:rFonts w:ascii="Times New Roman" w:hAnsi="Times New Roman"/>
        </w:rPr>
        <w:t xml:space="preserve">202 </w:t>
      </w:r>
      <w:r w:rsidRPr="00661944">
        <w:rPr>
          <w:rFonts w:ascii="Times New Roman" w:hAnsi="Times New Roman"/>
        </w:rPr>
        <w:t>women recipients of social welfare and 2,</w:t>
      </w:r>
      <w:r w:rsidR="00BF2F98" w:rsidRPr="00661944">
        <w:rPr>
          <w:rFonts w:ascii="Times New Roman" w:hAnsi="Times New Roman"/>
        </w:rPr>
        <w:t xml:space="preserve">781 </w:t>
      </w:r>
      <w:r w:rsidRPr="00661944">
        <w:rPr>
          <w:rFonts w:ascii="Times New Roman" w:hAnsi="Times New Roman"/>
        </w:rPr>
        <w:t>Roma women</w:t>
      </w:r>
      <w:r w:rsidR="00BF2F98" w:rsidRPr="00661944">
        <w:rPr>
          <w:rFonts w:ascii="Times New Roman" w:hAnsi="Times New Roman"/>
        </w:rPr>
        <w:t>.</w:t>
      </w:r>
    </w:p>
    <w:p w14:paraId="52B43EA7" w14:textId="77777777" w:rsidR="0083726E" w:rsidRPr="00661944" w:rsidRDefault="0083726E" w:rsidP="0031085D">
      <w:pPr>
        <w:ind w:firstLine="720"/>
        <w:jc w:val="both"/>
        <w:rPr>
          <w:rFonts w:ascii="Times New Roman" w:hAnsi="Times New Roman"/>
        </w:rPr>
      </w:pPr>
    </w:p>
    <w:p w14:paraId="67D46741" w14:textId="0A35BD4A" w:rsidR="00C404D0" w:rsidRPr="00661944" w:rsidRDefault="004D592C" w:rsidP="00CA1971">
      <w:pPr>
        <w:ind w:firstLine="720"/>
        <w:jc w:val="both"/>
        <w:rPr>
          <w:rFonts w:ascii="Times New Roman" w:hAnsi="Times New Roman"/>
        </w:rPr>
      </w:pPr>
      <w:r w:rsidRPr="00661944">
        <w:rPr>
          <w:rFonts w:ascii="Times New Roman" w:hAnsi="Times New Roman"/>
        </w:rPr>
        <w:t xml:space="preserve">The average activity rate of women </w:t>
      </w:r>
      <w:r w:rsidR="00586DAB" w:rsidRPr="00661944">
        <w:rPr>
          <w:rFonts w:ascii="Times New Roman" w:hAnsi="Times New Roman"/>
        </w:rPr>
        <w:t xml:space="preserve">(15+) </w:t>
      </w:r>
      <w:r w:rsidRPr="00661944">
        <w:rPr>
          <w:rFonts w:ascii="Times New Roman" w:hAnsi="Times New Roman"/>
        </w:rPr>
        <w:t>stood at 46.</w:t>
      </w:r>
      <w:r w:rsidR="00586DAB" w:rsidRPr="00661944">
        <w:rPr>
          <w:rFonts w:ascii="Times New Roman" w:hAnsi="Times New Roman"/>
        </w:rPr>
        <w:t>7%</w:t>
      </w:r>
      <w:r w:rsidR="00586DAB" w:rsidRPr="00661944">
        <w:rPr>
          <w:rStyle w:val="FootnoteReference"/>
          <w:rFonts w:ascii="Times New Roman" w:hAnsi="Times New Roman"/>
        </w:rPr>
        <w:footnoteReference w:id="14"/>
      </w:r>
      <w:r w:rsidRPr="00661944">
        <w:rPr>
          <w:rFonts w:ascii="Times New Roman" w:hAnsi="Times New Roman"/>
        </w:rPr>
        <w:t xml:space="preserve"> in 2018</w:t>
      </w:r>
      <w:r w:rsidR="00586DAB" w:rsidRPr="00661944">
        <w:rPr>
          <w:rFonts w:ascii="Times New Roman" w:hAnsi="Times New Roman"/>
        </w:rPr>
        <w:t xml:space="preserve">, </w:t>
      </w:r>
      <w:r w:rsidRPr="00661944">
        <w:rPr>
          <w:rFonts w:ascii="Times New Roman" w:hAnsi="Times New Roman"/>
        </w:rPr>
        <w:t>less than the baseline value of 53.</w:t>
      </w:r>
      <w:r w:rsidR="00586DAB" w:rsidRPr="00661944">
        <w:rPr>
          <w:rFonts w:ascii="Times New Roman" w:hAnsi="Times New Roman"/>
        </w:rPr>
        <w:t>8%</w:t>
      </w:r>
      <w:r w:rsidRPr="00661944">
        <w:rPr>
          <w:rFonts w:ascii="Times New Roman" w:hAnsi="Times New Roman"/>
        </w:rPr>
        <w:t xml:space="preserve"> in 2014.</w:t>
      </w:r>
    </w:p>
    <w:p w14:paraId="4F117F78" w14:textId="77777777" w:rsidR="00CA1971" w:rsidRPr="00661944" w:rsidRDefault="00CA1971" w:rsidP="00CA1971">
      <w:pPr>
        <w:ind w:firstLine="720"/>
        <w:jc w:val="both"/>
        <w:rPr>
          <w:rFonts w:ascii="Times New Roman" w:hAnsi="Times New Roman"/>
        </w:rPr>
      </w:pPr>
    </w:p>
    <w:p w14:paraId="5A8A199B" w14:textId="3A57AA7B" w:rsidR="0083726E" w:rsidRPr="00661944" w:rsidRDefault="00A500C7" w:rsidP="00CA1971">
      <w:pPr>
        <w:ind w:firstLine="720"/>
        <w:jc w:val="both"/>
        <w:rPr>
          <w:rFonts w:ascii="Times New Roman" w:hAnsi="Times New Roman"/>
        </w:rPr>
      </w:pPr>
      <w:r w:rsidRPr="00661944">
        <w:rPr>
          <w:rFonts w:ascii="Times New Roman" w:hAnsi="Times New Roman"/>
        </w:rPr>
        <w:t>Funded from the total amount earmarked for</w:t>
      </w:r>
      <w:r w:rsidR="00F13CEA" w:rsidRPr="00661944">
        <w:rPr>
          <w:rFonts w:ascii="Times New Roman" w:hAnsi="Times New Roman"/>
        </w:rPr>
        <w:t xml:space="preserve"> the implementation of ALMPS, </w:t>
      </w:r>
      <w:r w:rsidR="000E3548" w:rsidRPr="00661944">
        <w:rPr>
          <w:rFonts w:ascii="Times New Roman" w:hAnsi="Times New Roman"/>
        </w:rPr>
        <w:t xml:space="preserve">vocational rehabilitation measures and </w:t>
      </w:r>
      <w:r w:rsidR="00F13CEA" w:rsidRPr="00661944">
        <w:rPr>
          <w:rFonts w:ascii="Times New Roman" w:hAnsi="Times New Roman"/>
        </w:rPr>
        <w:t xml:space="preserve">promoting PWD employment, </w:t>
      </w:r>
      <w:r w:rsidR="000E3548" w:rsidRPr="00661944">
        <w:rPr>
          <w:rFonts w:ascii="Times New Roman" w:hAnsi="Times New Roman"/>
        </w:rPr>
        <w:t>and IPA 2013 programme cycle funds</w:t>
      </w:r>
      <w:r w:rsidR="0083726E" w:rsidRPr="00661944">
        <w:rPr>
          <w:rFonts w:ascii="Times New Roman" w:hAnsi="Times New Roman"/>
        </w:rPr>
        <w:t>.</w:t>
      </w:r>
    </w:p>
    <w:p w14:paraId="7F0525D9" w14:textId="77777777" w:rsidR="0083726E" w:rsidRPr="00661944" w:rsidRDefault="0083726E" w:rsidP="00CA1971">
      <w:pPr>
        <w:jc w:val="both"/>
        <w:rPr>
          <w:rFonts w:ascii="Times New Roman" w:hAnsi="Times New Roman"/>
          <w:i/>
        </w:rPr>
      </w:pPr>
      <w:bookmarkStart w:id="28" w:name="_Toc534961723"/>
    </w:p>
    <w:p w14:paraId="0389EE2C" w14:textId="456033D5" w:rsidR="00DC14DC" w:rsidRPr="00661944" w:rsidRDefault="000D4989" w:rsidP="003202EA">
      <w:pPr>
        <w:pStyle w:val="Heading4"/>
        <w:jc w:val="both"/>
        <w:rPr>
          <w:i w:val="0"/>
          <w:color w:val="auto"/>
          <w:sz w:val="24"/>
          <w:szCs w:val="24"/>
          <w:lang w:val="en-GB"/>
        </w:rPr>
      </w:pPr>
      <w:r w:rsidRPr="00661944">
        <w:rPr>
          <w:i w:val="0"/>
          <w:color w:val="auto"/>
          <w:sz w:val="24"/>
          <w:szCs w:val="24"/>
          <w:lang w:val="en-GB"/>
        </w:rPr>
        <w:t>Measure</w:t>
      </w:r>
      <w:r w:rsidR="00C404D0" w:rsidRPr="00661944">
        <w:rPr>
          <w:i w:val="0"/>
          <w:color w:val="auto"/>
          <w:sz w:val="24"/>
          <w:szCs w:val="24"/>
          <w:lang w:val="en-GB"/>
        </w:rPr>
        <w:t xml:space="preserve"> 2.10. </w:t>
      </w:r>
      <w:r w:rsidRPr="00661944">
        <w:rPr>
          <w:i w:val="0"/>
          <w:color w:val="auto"/>
          <w:sz w:val="24"/>
          <w:szCs w:val="24"/>
          <w:lang w:val="en-GB"/>
        </w:rPr>
        <w:t xml:space="preserve">Stimulate local-level initiatives contributing to job creation for unemployed women with no/very low qualifications </w:t>
      </w:r>
      <w:bookmarkEnd w:id="28"/>
    </w:p>
    <w:p w14:paraId="5D82B6AB" w14:textId="46D5861E" w:rsidR="0083726E" w:rsidRPr="00661944" w:rsidRDefault="00995C85" w:rsidP="0083726E">
      <w:pPr>
        <w:shd w:val="clear" w:color="auto" w:fill="D9D9D9" w:themeFill="background1" w:themeFillShade="D9"/>
        <w:rPr>
          <w:rFonts w:ascii="Times New Roman" w:hAnsi="Times New Roman"/>
        </w:rPr>
      </w:pPr>
      <w:r w:rsidRPr="00661944">
        <w:rPr>
          <w:rFonts w:ascii="Times New Roman" w:hAnsi="Times New Roman"/>
        </w:rPr>
        <w:lastRenderedPageBreak/>
        <w:t>Description of the implemented measure</w:t>
      </w:r>
    </w:p>
    <w:p w14:paraId="7AA6B029" w14:textId="77777777" w:rsidR="0083726E" w:rsidRPr="00661944" w:rsidRDefault="0083726E" w:rsidP="0083726E"/>
    <w:p w14:paraId="67C10044" w14:textId="720C84AC" w:rsidR="0003759B" w:rsidRPr="00661944" w:rsidRDefault="0003759B" w:rsidP="0003759B">
      <w:pPr>
        <w:tabs>
          <w:tab w:val="left" w:pos="709"/>
        </w:tabs>
        <w:jc w:val="both"/>
        <w:rPr>
          <w:rFonts w:ascii="Times New Roman" w:hAnsi="Times New Roman"/>
          <w:lang w:eastAsia="en-GB"/>
        </w:rPr>
      </w:pPr>
      <w:r w:rsidRPr="00661944">
        <w:rPr>
          <w:rFonts w:ascii="Times New Roman" w:hAnsi="Times New Roman"/>
          <w:lang w:eastAsia="en-GB"/>
        </w:rPr>
        <w:tab/>
      </w:r>
      <w:r w:rsidR="00057703" w:rsidRPr="00661944">
        <w:rPr>
          <w:rFonts w:ascii="Times New Roman" w:hAnsi="Times New Roman"/>
          <w:lang w:eastAsia="en-GB"/>
        </w:rPr>
        <w:t>Continued support to local government units</w:t>
      </w:r>
      <w:r w:rsidR="00F15BFE" w:rsidRPr="00661944">
        <w:rPr>
          <w:rFonts w:ascii="Times New Roman" w:hAnsi="Times New Roman"/>
          <w:lang w:eastAsia="en-GB"/>
        </w:rPr>
        <w:t xml:space="preserve"> (LGU)</w:t>
      </w:r>
      <w:r w:rsidR="00057703" w:rsidRPr="00661944">
        <w:rPr>
          <w:rFonts w:ascii="Times New Roman" w:hAnsi="Times New Roman"/>
          <w:lang w:eastAsia="en-GB"/>
        </w:rPr>
        <w:t xml:space="preserve"> for creating and implementing local employment action plans </w:t>
      </w:r>
      <w:r w:rsidRPr="00661944">
        <w:rPr>
          <w:rFonts w:ascii="Times New Roman" w:hAnsi="Times New Roman"/>
          <w:lang w:eastAsia="en-GB"/>
        </w:rPr>
        <w:t>(</w:t>
      </w:r>
      <w:r w:rsidR="00057703" w:rsidRPr="00661944">
        <w:rPr>
          <w:rFonts w:ascii="Times New Roman" w:hAnsi="Times New Roman"/>
          <w:lang w:eastAsia="en-GB"/>
        </w:rPr>
        <w:t>LEAP</w:t>
      </w:r>
      <w:r w:rsidRPr="00661944">
        <w:rPr>
          <w:rFonts w:ascii="Times New Roman" w:hAnsi="Times New Roman"/>
          <w:lang w:eastAsia="en-GB"/>
        </w:rPr>
        <w:t xml:space="preserve">) </w:t>
      </w:r>
      <w:r w:rsidR="004A0E5E" w:rsidRPr="00661944">
        <w:rPr>
          <w:rFonts w:ascii="Times New Roman" w:hAnsi="Times New Roman"/>
          <w:lang w:eastAsia="en-GB"/>
        </w:rPr>
        <w:t xml:space="preserve">resulted in the submission of </w:t>
      </w:r>
      <w:r w:rsidRPr="00661944">
        <w:rPr>
          <w:rFonts w:ascii="Times New Roman" w:hAnsi="Times New Roman"/>
          <w:lang w:eastAsia="en-GB"/>
        </w:rPr>
        <w:t xml:space="preserve">121 </w:t>
      </w:r>
      <w:r w:rsidR="004A0E5E" w:rsidRPr="00661944">
        <w:rPr>
          <w:rFonts w:ascii="Times New Roman" w:hAnsi="Times New Roman"/>
          <w:lang w:eastAsia="en-GB"/>
        </w:rPr>
        <w:t xml:space="preserve">applications for co-funding ALMPs measures envisaged in the LEAPs for </w:t>
      </w:r>
      <w:r w:rsidRPr="00661944">
        <w:rPr>
          <w:rFonts w:ascii="Times New Roman" w:hAnsi="Times New Roman"/>
          <w:lang w:eastAsia="en-GB"/>
        </w:rPr>
        <w:t xml:space="preserve">2018. </w:t>
      </w:r>
      <w:r w:rsidR="00F15BFE" w:rsidRPr="00661944">
        <w:rPr>
          <w:rFonts w:ascii="Times New Roman" w:hAnsi="Times New Roman"/>
          <w:lang w:eastAsia="en-GB"/>
        </w:rPr>
        <w:t>Of these, 115 applications were granted by decision of the line minister for employment affairs of 7 May 2018</w:t>
      </w:r>
      <w:r w:rsidRPr="00661944">
        <w:rPr>
          <w:rFonts w:ascii="Times New Roman" w:hAnsi="Times New Roman"/>
          <w:lang w:eastAsia="en-GB"/>
        </w:rPr>
        <w:t xml:space="preserve">. </w:t>
      </w:r>
      <w:r w:rsidR="00F15BFE" w:rsidRPr="00661944">
        <w:rPr>
          <w:rFonts w:ascii="Times New Roman" w:hAnsi="Times New Roman"/>
          <w:lang w:eastAsia="en-GB"/>
        </w:rPr>
        <w:t xml:space="preserve">The parties signed </w:t>
      </w:r>
      <w:r w:rsidRPr="00661944">
        <w:rPr>
          <w:rFonts w:ascii="Times New Roman" w:hAnsi="Times New Roman"/>
          <w:lang w:eastAsia="en-GB"/>
        </w:rPr>
        <w:t xml:space="preserve">108 </w:t>
      </w:r>
      <w:r w:rsidR="00F15BFE" w:rsidRPr="00661944">
        <w:rPr>
          <w:rFonts w:ascii="Times New Roman" w:hAnsi="Times New Roman"/>
          <w:lang w:eastAsia="en-GB"/>
        </w:rPr>
        <w:t>agreements regulating mutual rights and obligation in the implementation of ALMPs envisaged in LEAPs</w:t>
      </w:r>
      <w:r w:rsidRPr="00661944">
        <w:rPr>
          <w:rFonts w:ascii="Times New Roman" w:hAnsi="Times New Roman"/>
          <w:lang w:eastAsia="en-GB"/>
        </w:rPr>
        <w:t xml:space="preserve">. </w:t>
      </w:r>
      <w:r w:rsidR="00F15BFE" w:rsidRPr="00661944">
        <w:rPr>
          <w:rFonts w:ascii="Times New Roman" w:hAnsi="Times New Roman"/>
          <w:lang w:eastAsia="en-GB"/>
        </w:rPr>
        <w:t>Under these agreements, 5,783 unemployed persons were included in ALMPs</w:t>
      </w:r>
      <w:r w:rsidRPr="00661944">
        <w:rPr>
          <w:rFonts w:ascii="Times New Roman" w:hAnsi="Times New Roman"/>
          <w:lang w:eastAsia="en-GB"/>
        </w:rPr>
        <w:t xml:space="preserve">, </w:t>
      </w:r>
      <w:r w:rsidR="00F15BFE" w:rsidRPr="00661944">
        <w:rPr>
          <w:rFonts w:ascii="Times New Roman" w:hAnsi="Times New Roman"/>
          <w:lang w:eastAsia="en-GB"/>
        </w:rPr>
        <w:t>which is 88.71% of the projected coverage. Furthermore</w:t>
      </w:r>
      <w:r w:rsidRPr="00661944">
        <w:rPr>
          <w:rFonts w:ascii="Times New Roman" w:hAnsi="Times New Roman"/>
          <w:lang w:eastAsia="en-GB"/>
        </w:rPr>
        <w:t xml:space="preserve">, </w:t>
      </w:r>
      <w:r w:rsidR="00F15BFE" w:rsidRPr="00661944">
        <w:rPr>
          <w:rFonts w:ascii="Times New Roman" w:hAnsi="Times New Roman"/>
          <w:lang w:eastAsia="en-GB"/>
        </w:rPr>
        <w:t xml:space="preserve">the NES also stipulated 54 agreements on </w:t>
      </w:r>
      <w:r w:rsidR="00661944" w:rsidRPr="00661944">
        <w:rPr>
          <w:rFonts w:ascii="Times New Roman" w:hAnsi="Times New Roman"/>
          <w:lang w:eastAsia="en-GB"/>
        </w:rPr>
        <w:t>technical</w:t>
      </w:r>
      <w:r w:rsidR="00F15BFE" w:rsidRPr="00661944">
        <w:rPr>
          <w:rFonts w:ascii="Times New Roman" w:hAnsi="Times New Roman"/>
          <w:lang w:eastAsia="en-GB"/>
        </w:rPr>
        <w:t xml:space="preserve"> assistance in the implementation of LEAPs with the </w:t>
      </w:r>
      <w:r w:rsidR="00E02CD8">
        <w:rPr>
          <w:rFonts w:ascii="Times New Roman" w:hAnsi="Times New Roman"/>
          <w:lang w:eastAsia="en-GB"/>
        </w:rPr>
        <w:t>LGs</w:t>
      </w:r>
      <w:r w:rsidRPr="00661944">
        <w:rPr>
          <w:rFonts w:ascii="Times New Roman" w:hAnsi="Times New Roman"/>
          <w:lang w:eastAsia="en-GB"/>
        </w:rPr>
        <w:t xml:space="preserve">. </w:t>
      </w:r>
      <w:r w:rsidR="00BB1D19" w:rsidRPr="00661944">
        <w:rPr>
          <w:rFonts w:ascii="Times New Roman" w:hAnsi="Times New Roman"/>
          <w:lang w:eastAsia="en-GB"/>
        </w:rPr>
        <w:t>A total of 2,160 unemployed persons participated in ALMPs through this modality</w:t>
      </w:r>
      <w:r w:rsidRPr="00661944">
        <w:rPr>
          <w:rFonts w:ascii="Times New Roman" w:hAnsi="Times New Roman"/>
          <w:lang w:eastAsia="en-GB"/>
        </w:rPr>
        <w:t>.</w:t>
      </w:r>
    </w:p>
    <w:p w14:paraId="723415C7" w14:textId="77777777" w:rsidR="0083726E" w:rsidRPr="00661944" w:rsidRDefault="0083726E" w:rsidP="0003759B">
      <w:pPr>
        <w:tabs>
          <w:tab w:val="left" w:pos="709"/>
        </w:tabs>
        <w:jc w:val="both"/>
        <w:rPr>
          <w:rFonts w:ascii="Times New Roman" w:hAnsi="Times New Roman"/>
          <w:lang w:eastAsia="en-GB"/>
        </w:rPr>
      </w:pPr>
    </w:p>
    <w:p w14:paraId="533474C5" w14:textId="7B60121C" w:rsidR="0003759B" w:rsidRPr="00661944" w:rsidRDefault="0003759B" w:rsidP="00A427BF">
      <w:pPr>
        <w:tabs>
          <w:tab w:val="left" w:pos="709"/>
        </w:tabs>
        <w:jc w:val="both"/>
        <w:rPr>
          <w:rFonts w:ascii="Times New Roman" w:hAnsi="Times New Roman"/>
          <w:lang w:eastAsia="en-GB"/>
        </w:rPr>
      </w:pPr>
      <w:r w:rsidRPr="00661944">
        <w:rPr>
          <w:rFonts w:ascii="Times New Roman" w:hAnsi="Times New Roman"/>
          <w:lang w:eastAsia="en-GB"/>
        </w:rPr>
        <w:tab/>
      </w:r>
      <w:r w:rsidR="00D0056B" w:rsidRPr="00661944">
        <w:rPr>
          <w:rFonts w:ascii="Times New Roman" w:hAnsi="Times New Roman"/>
          <w:lang w:eastAsia="en-GB"/>
        </w:rPr>
        <w:t xml:space="preserve">With a view to the further improvement of </w:t>
      </w:r>
      <w:r w:rsidR="00661944" w:rsidRPr="00661944">
        <w:rPr>
          <w:rFonts w:ascii="Times New Roman" w:hAnsi="Times New Roman"/>
          <w:lang w:eastAsia="en-GB"/>
        </w:rPr>
        <w:t>cooperation</w:t>
      </w:r>
      <w:r w:rsidR="00D0056B" w:rsidRPr="00661944">
        <w:rPr>
          <w:rFonts w:ascii="Times New Roman" w:hAnsi="Times New Roman"/>
          <w:lang w:eastAsia="en-GB"/>
        </w:rPr>
        <w:t xml:space="preserve"> with </w:t>
      </w:r>
      <w:r w:rsidR="00E02CD8">
        <w:rPr>
          <w:rFonts w:ascii="Times New Roman" w:hAnsi="Times New Roman"/>
          <w:lang w:eastAsia="en-GB"/>
        </w:rPr>
        <w:t>LGs</w:t>
      </w:r>
      <w:r w:rsidR="00D0056B" w:rsidRPr="00661944">
        <w:rPr>
          <w:rFonts w:ascii="Times New Roman" w:hAnsi="Times New Roman"/>
          <w:lang w:eastAsia="en-GB"/>
        </w:rPr>
        <w:t xml:space="preserve">, six (6) regional meetings were organized with representatives of local employment councils, i.e. representatives of the </w:t>
      </w:r>
      <w:r w:rsidR="00E02CD8">
        <w:rPr>
          <w:rFonts w:ascii="Times New Roman" w:hAnsi="Times New Roman"/>
          <w:lang w:eastAsia="en-GB"/>
        </w:rPr>
        <w:t>LGs</w:t>
      </w:r>
      <w:r w:rsidR="00D0056B" w:rsidRPr="00661944">
        <w:rPr>
          <w:rFonts w:ascii="Times New Roman" w:hAnsi="Times New Roman"/>
          <w:lang w:eastAsia="en-GB"/>
        </w:rPr>
        <w:t xml:space="preserve"> and NES branch offices</w:t>
      </w:r>
      <w:r w:rsidRPr="00661944">
        <w:rPr>
          <w:rFonts w:ascii="Times New Roman" w:hAnsi="Times New Roman"/>
          <w:lang w:eastAsia="en-GB"/>
        </w:rPr>
        <w:t xml:space="preserve">. </w:t>
      </w:r>
      <w:r w:rsidR="00A427BF" w:rsidRPr="00661944">
        <w:rPr>
          <w:rFonts w:ascii="Times New Roman" w:hAnsi="Times New Roman"/>
          <w:lang w:eastAsia="en-GB"/>
        </w:rPr>
        <w:t>The LEAP for 2018 was presented at these meetings, (with special focus on the ALMPs envisaged in the LEAPs co-funding programme), experiences were shared about the situation and needs of the local labour market and the implementation of the LEAPs, and proposals were discussed for improving the ALMPs implemented at national and local level as part of the process of drafting the NEAP for 2019.</w:t>
      </w:r>
      <w:r w:rsidRPr="00661944">
        <w:rPr>
          <w:rFonts w:ascii="Times New Roman" w:hAnsi="Times New Roman"/>
          <w:lang w:eastAsia="en-GB"/>
        </w:rPr>
        <w:t xml:space="preserve"> </w:t>
      </w:r>
    </w:p>
    <w:p w14:paraId="00E88111" w14:textId="77777777" w:rsidR="003C1036" w:rsidRPr="00661944" w:rsidRDefault="003C1036" w:rsidP="0003759B">
      <w:pPr>
        <w:tabs>
          <w:tab w:val="left" w:pos="709"/>
        </w:tabs>
        <w:jc w:val="both"/>
        <w:rPr>
          <w:rFonts w:ascii="Times New Roman" w:hAnsi="Times New Roman"/>
          <w:lang w:eastAsia="en-GB"/>
        </w:rPr>
      </w:pPr>
    </w:p>
    <w:p w14:paraId="1E707E9D" w14:textId="3278DC92" w:rsidR="0003759B" w:rsidRPr="00661944" w:rsidRDefault="0003759B" w:rsidP="0003759B">
      <w:pPr>
        <w:tabs>
          <w:tab w:val="left" w:pos="709"/>
        </w:tabs>
        <w:jc w:val="both"/>
        <w:rPr>
          <w:rFonts w:ascii="Times New Roman" w:hAnsi="Times New Roman"/>
          <w:bCs/>
          <w:iCs/>
        </w:rPr>
      </w:pPr>
      <w:r w:rsidRPr="00661944">
        <w:rPr>
          <w:rFonts w:ascii="Times New Roman" w:hAnsi="Times New Roman"/>
          <w:bCs/>
        </w:rPr>
        <w:tab/>
      </w:r>
      <w:r w:rsidR="001866D5" w:rsidRPr="00661944">
        <w:rPr>
          <w:rFonts w:ascii="Times New Roman" w:hAnsi="Times New Roman"/>
          <w:bCs/>
        </w:rPr>
        <w:t xml:space="preserve">From 1 </w:t>
      </w:r>
      <w:r w:rsidR="00661944" w:rsidRPr="00661944">
        <w:rPr>
          <w:rFonts w:ascii="Times New Roman" w:hAnsi="Times New Roman"/>
          <w:bCs/>
        </w:rPr>
        <w:t>January</w:t>
      </w:r>
      <w:r w:rsidR="001866D5" w:rsidRPr="00661944">
        <w:rPr>
          <w:rFonts w:ascii="Times New Roman" w:hAnsi="Times New Roman"/>
          <w:bCs/>
        </w:rPr>
        <w:t xml:space="preserve"> to 31 December 2018, the local government units allocated RSD </w:t>
      </w:r>
      <w:r w:rsidR="001866D5" w:rsidRPr="00661944">
        <w:rPr>
          <w:rFonts w:ascii="Times New Roman" w:hAnsi="Times New Roman"/>
          <w:bCs/>
          <w:iCs/>
        </w:rPr>
        <w:t>928,087,912.88</w:t>
      </w:r>
      <w:r w:rsidRPr="00661944">
        <w:rPr>
          <w:rFonts w:ascii="Times New Roman" w:hAnsi="Times New Roman"/>
          <w:bCs/>
        </w:rPr>
        <w:t xml:space="preserve"> </w:t>
      </w:r>
      <w:r w:rsidR="001866D5" w:rsidRPr="00661944">
        <w:rPr>
          <w:rFonts w:ascii="Times New Roman" w:hAnsi="Times New Roman"/>
          <w:bCs/>
        </w:rPr>
        <w:t xml:space="preserve">for the implementation of active labour market policies envisaged in the local employment action plans </w:t>
      </w:r>
      <w:r w:rsidRPr="00661944">
        <w:rPr>
          <w:rFonts w:ascii="Times New Roman" w:hAnsi="Times New Roman"/>
          <w:bCs/>
          <w:iCs/>
        </w:rPr>
        <w:t>(</w:t>
      </w:r>
      <w:r w:rsidR="001866D5" w:rsidRPr="00661944">
        <w:rPr>
          <w:rFonts w:ascii="Times New Roman" w:hAnsi="Times New Roman"/>
          <w:bCs/>
          <w:iCs/>
        </w:rPr>
        <w:t>co-funding and technical assistance</w:t>
      </w:r>
      <w:r w:rsidRPr="00661944">
        <w:rPr>
          <w:rFonts w:ascii="Times New Roman" w:hAnsi="Times New Roman"/>
          <w:bCs/>
          <w:iCs/>
        </w:rPr>
        <w:t>)</w:t>
      </w:r>
      <w:r w:rsidR="001866D5" w:rsidRPr="00661944">
        <w:rPr>
          <w:rFonts w:ascii="Times New Roman" w:hAnsi="Times New Roman"/>
          <w:bCs/>
          <w:iCs/>
        </w:rPr>
        <w:t xml:space="preserve"> under </w:t>
      </w:r>
      <w:r w:rsidR="001866D5" w:rsidRPr="00661944">
        <w:rPr>
          <w:rFonts w:ascii="Times New Roman" w:hAnsi="Times New Roman"/>
          <w:bCs/>
        </w:rPr>
        <w:t>the agreements regulating mutual rights and obligations in this process</w:t>
      </w:r>
      <w:r w:rsidRPr="00661944">
        <w:rPr>
          <w:rFonts w:ascii="Times New Roman" w:hAnsi="Times New Roman"/>
          <w:bCs/>
          <w:iCs/>
        </w:rPr>
        <w:t>.</w:t>
      </w:r>
    </w:p>
    <w:p w14:paraId="4E2D0887" w14:textId="65D5EB6F" w:rsidR="0083726E" w:rsidRPr="00661944" w:rsidRDefault="0083726E" w:rsidP="006249CF">
      <w:pPr>
        <w:pStyle w:val="CommentText"/>
        <w:numPr>
          <w:ilvl w:val="0"/>
          <w:numId w:val="0"/>
        </w:numPr>
        <w:rPr>
          <w:rFonts w:ascii="Times New Roman" w:hAnsi="Times New Roman"/>
          <w:lang w:eastAsia="en-GB"/>
        </w:rPr>
      </w:pPr>
    </w:p>
    <w:p w14:paraId="30ACFFA8" w14:textId="2686F9A0" w:rsidR="0003759B" w:rsidRPr="00661944" w:rsidRDefault="005A1C58" w:rsidP="007336A9">
      <w:pPr>
        <w:ind w:firstLine="720"/>
        <w:jc w:val="both"/>
        <w:rPr>
          <w:rFonts w:ascii="Times New Roman" w:hAnsi="Times New Roman"/>
          <w:lang w:eastAsia="en-GB"/>
        </w:rPr>
      </w:pPr>
      <w:r w:rsidRPr="00661944">
        <w:rPr>
          <w:rFonts w:ascii="Times New Roman" w:hAnsi="Times New Roman"/>
          <w:lang w:eastAsia="en-GB"/>
        </w:rPr>
        <w:t xml:space="preserve">The average employment rate of women in the </w:t>
      </w:r>
      <w:r w:rsidR="0003759B" w:rsidRPr="00661944">
        <w:rPr>
          <w:rFonts w:ascii="Times New Roman" w:hAnsi="Times New Roman"/>
          <w:lang w:eastAsia="en-GB"/>
        </w:rPr>
        <w:t>15+</w:t>
      </w:r>
      <w:r w:rsidRPr="00661944">
        <w:rPr>
          <w:rFonts w:ascii="Times New Roman" w:hAnsi="Times New Roman"/>
          <w:lang w:eastAsia="en-GB"/>
        </w:rPr>
        <w:t xml:space="preserve"> age group was set at 40.</w:t>
      </w:r>
      <w:r w:rsidR="0003759B" w:rsidRPr="00661944">
        <w:rPr>
          <w:rFonts w:ascii="Times New Roman" w:hAnsi="Times New Roman"/>
          <w:lang w:eastAsia="en-GB"/>
        </w:rPr>
        <w:t>3%</w:t>
      </w:r>
      <w:r w:rsidR="0003759B" w:rsidRPr="00661944">
        <w:rPr>
          <w:rStyle w:val="FootnoteReference"/>
          <w:rFonts w:ascii="Times New Roman" w:hAnsi="Times New Roman"/>
          <w:lang w:eastAsia="en-GB"/>
        </w:rPr>
        <w:footnoteReference w:id="15"/>
      </w:r>
      <w:r w:rsidR="0003759B" w:rsidRPr="00661944">
        <w:rPr>
          <w:rFonts w:ascii="Times New Roman" w:hAnsi="Times New Roman"/>
          <w:lang w:eastAsia="en-GB"/>
        </w:rPr>
        <w:t xml:space="preserve"> </w:t>
      </w:r>
      <w:r w:rsidRPr="00661944">
        <w:rPr>
          <w:rFonts w:ascii="Times New Roman" w:hAnsi="Times New Roman"/>
          <w:lang w:eastAsia="en-GB"/>
        </w:rPr>
        <w:t>in 2018, relative to the average employment rate of women of 43.</w:t>
      </w:r>
      <w:r w:rsidR="0003759B" w:rsidRPr="00661944">
        <w:rPr>
          <w:rFonts w:ascii="Times New Roman" w:hAnsi="Times New Roman"/>
          <w:lang w:eastAsia="en-GB"/>
        </w:rPr>
        <w:t xml:space="preserve">7% </w:t>
      </w:r>
      <w:r w:rsidRPr="00661944">
        <w:rPr>
          <w:rFonts w:ascii="Times New Roman" w:hAnsi="Times New Roman"/>
          <w:lang w:eastAsia="en-GB"/>
        </w:rPr>
        <w:t xml:space="preserve">in </w:t>
      </w:r>
      <w:r w:rsidR="0003759B" w:rsidRPr="00661944">
        <w:rPr>
          <w:rFonts w:ascii="Times New Roman" w:hAnsi="Times New Roman"/>
          <w:lang w:eastAsia="en-GB"/>
        </w:rPr>
        <w:t>2014.</w:t>
      </w:r>
      <w:r w:rsidR="002C27DC" w:rsidRPr="00661944">
        <w:rPr>
          <w:rFonts w:ascii="Times New Roman" w:hAnsi="Times New Roman"/>
        </w:rPr>
        <w:t xml:space="preserve"> </w:t>
      </w:r>
      <w:r w:rsidR="00A34F4D" w:rsidRPr="00661944">
        <w:rPr>
          <w:rFonts w:ascii="Times New Roman" w:hAnsi="Times New Roman"/>
          <w:lang w:eastAsia="en-GB"/>
        </w:rPr>
        <w:t>In 2018, 83,</w:t>
      </w:r>
      <w:r w:rsidR="002C27DC" w:rsidRPr="00661944">
        <w:rPr>
          <w:rFonts w:ascii="Times New Roman" w:hAnsi="Times New Roman"/>
          <w:lang w:eastAsia="en-GB"/>
        </w:rPr>
        <w:t xml:space="preserve">210 </w:t>
      </w:r>
      <w:r w:rsidR="00A34F4D" w:rsidRPr="00661944">
        <w:rPr>
          <w:rFonts w:ascii="Times New Roman" w:hAnsi="Times New Roman"/>
          <w:lang w:eastAsia="en-GB"/>
        </w:rPr>
        <w:t>unemployed women participated in ALMPs</w:t>
      </w:r>
      <w:r w:rsidR="002C27DC" w:rsidRPr="00661944">
        <w:rPr>
          <w:rFonts w:ascii="Times New Roman" w:hAnsi="Times New Roman"/>
          <w:lang w:eastAsia="en-GB"/>
        </w:rPr>
        <w:t xml:space="preserve">, </w:t>
      </w:r>
      <w:r w:rsidR="00A34F4D" w:rsidRPr="00661944">
        <w:rPr>
          <w:rFonts w:ascii="Times New Roman" w:hAnsi="Times New Roman"/>
          <w:lang w:eastAsia="en-GB"/>
        </w:rPr>
        <w:t>a total of 84,</w:t>
      </w:r>
      <w:r w:rsidR="002C27DC" w:rsidRPr="00661944">
        <w:rPr>
          <w:rFonts w:ascii="Times New Roman" w:hAnsi="Times New Roman"/>
          <w:lang w:eastAsia="en-GB"/>
        </w:rPr>
        <w:t xml:space="preserve">153 </w:t>
      </w:r>
      <w:r w:rsidR="00A34F4D" w:rsidRPr="00661944">
        <w:rPr>
          <w:rFonts w:ascii="Times New Roman" w:hAnsi="Times New Roman"/>
          <w:lang w:eastAsia="en-GB"/>
        </w:rPr>
        <w:t xml:space="preserve">unemployed women if taking into account </w:t>
      </w:r>
      <w:r w:rsidR="00281F5C" w:rsidRPr="00661944">
        <w:rPr>
          <w:rFonts w:ascii="Times New Roman" w:hAnsi="Times New Roman"/>
          <w:lang w:eastAsia="en-GB"/>
        </w:rPr>
        <w:t xml:space="preserve">the funds allocated to increasing employability and boosting employment from the IPA </w:t>
      </w:r>
      <w:r w:rsidR="002C27DC" w:rsidRPr="00661944">
        <w:rPr>
          <w:rFonts w:ascii="Times New Roman" w:hAnsi="Times New Roman"/>
          <w:lang w:eastAsia="en-GB"/>
        </w:rPr>
        <w:t xml:space="preserve">2013 </w:t>
      </w:r>
      <w:r w:rsidR="00281F5C" w:rsidRPr="00661944">
        <w:rPr>
          <w:rFonts w:ascii="Times New Roman" w:hAnsi="Times New Roman"/>
          <w:lang w:eastAsia="en-GB"/>
        </w:rPr>
        <w:t>programme cycle</w:t>
      </w:r>
      <w:r w:rsidR="002C27DC" w:rsidRPr="00661944">
        <w:rPr>
          <w:rStyle w:val="FootnoteReference"/>
          <w:rFonts w:ascii="Times New Roman" w:hAnsi="Times New Roman"/>
          <w:lang w:eastAsia="en-GB"/>
        </w:rPr>
        <w:footnoteReference w:id="16"/>
      </w:r>
      <w:r w:rsidR="002C27DC" w:rsidRPr="00661944">
        <w:rPr>
          <w:rFonts w:ascii="Times New Roman" w:hAnsi="Times New Roman"/>
          <w:lang w:eastAsia="en-GB"/>
        </w:rPr>
        <w:t xml:space="preserve">, </w:t>
      </w:r>
      <w:r w:rsidR="00B85D21" w:rsidRPr="00661944">
        <w:rPr>
          <w:rFonts w:ascii="Times New Roman" w:hAnsi="Times New Roman"/>
          <w:lang w:eastAsia="en-GB"/>
        </w:rPr>
        <w:t xml:space="preserve">an increase relative to 2014 when </w:t>
      </w:r>
      <w:r w:rsidR="002C27DC" w:rsidRPr="00661944">
        <w:rPr>
          <w:rFonts w:ascii="Times New Roman" w:hAnsi="Times New Roman"/>
          <w:lang w:eastAsia="en-GB"/>
        </w:rPr>
        <w:t xml:space="preserve">58,417 </w:t>
      </w:r>
      <w:r w:rsidR="00B85D21" w:rsidRPr="00661944">
        <w:rPr>
          <w:rFonts w:ascii="Times New Roman" w:hAnsi="Times New Roman"/>
          <w:lang w:eastAsia="en-GB"/>
        </w:rPr>
        <w:t>women were included in active labour market policy measure. A total of 2,</w:t>
      </w:r>
      <w:r w:rsidR="002C27DC" w:rsidRPr="00661944">
        <w:rPr>
          <w:rFonts w:ascii="Times New Roman" w:hAnsi="Times New Roman"/>
          <w:lang w:eastAsia="en-GB"/>
        </w:rPr>
        <w:t xml:space="preserve">329 </w:t>
      </w:r>
      <w:r w:rsidR="00B85D21" w:rsidRPr="00661944">
        <w:rPr>
          <w:rFonts w:ascii="Times New Roman" w:hAnsi="Times New Roman"/>
          <w:lang w:eastAsia="en-GB"/>
        </w:rPr>
        <w:t>unemployed women was included in the self-</w:t>
      </w:r>
      <w:r w:rsidR="00661944" w:rsidRPr="00661944">
        <w:rPr>
          <w:rFonts w:ascii="Times New Roman" w:hAnsi="Times New Roman"/>
          <w:lang w:eastAsia="en-GB"/>
        </w:rPr>
        <w:t>employment</w:t>
      </w:r>
      <w:r w:rsidR="00B85D21" w:rsidRPr="00661944">
        <w:rPr>
          <w:rFonts w:ascii="Times New Roman" w:hAnsi="Times New Roman"/>
          <w:lang w:eastAsia="en-GB"/>
        </w:rPr>
        <w:t xml:space="preserve"> subsidy programme</w:t>
      </w:r>
      <w:r w:rsidR="002C27DC" w:rsidRPr="00661944">
        <w:rPr>
          <w:rStyle w:val="FootnoteReference"/>
          <w:rFonts w:ascii="Times New Roman" w:hAnsi="Times New Roman"/>
          <w:lang w:eastAsia="en-GB"/>
        </w:rPr>
        <w:footnoteReference w:id="17"/>
      </w:r>
      <w:r w:rsidR="002C27DC" w:rsidRPr="00661944">
        <w:rPr>
          <w:rFonts w:ascii="Times New Roman" w:hAnsi="Times New Roman"/>
          <w:lang w:eastAsia="en-GB"/>
        </w:rPr>
        <w:t xml:space="preserve"> </w:t>
      </w:r>
      <w:r w:rsidR="00B85D21" w:rsidRPr="00661944">
        <w:rPr>
          <w:rFonts w:ascii="Times New Roman" w:hAnsi="Times New Roman"/>
          <w:lang w:eastAsia="en-GB"/>
        </w:rPr>
        <w:t xml:space="preserve">in </w:t>
      </w:r>
      <w:r w:rsidR="002C27DC" w:rsidRPr="00661944">
        <w:rPr>
          <w:rFonts w:ascii="Times New Roman" w:hAnsi="Times New Roman"/>
          <w:lang w:eastAsia="en-GB"/>
        </w:rPr>
        <w:t xml:space="preserve">2018, </w:t>
      </w:r>
      <w:r w:rsidR="00B85D21" w:rsidRPr="00661944">
        <w:rPr>
          <w:rFonts w:ascii="Times New Roman" w:hAnsi="Times New Roman"/>
          <w:lang w:eastAsia="en-GB"/>
        </w:rPr>
        <w:t xml:space="preserve">an increase compared to 2014 when </w:t>
      </w:r>
      <w:r w:rsidR="002C27DC" w:rsidRPr="00661944">
        <w:rPr>
          <w:rFonts w:ascii="Times New Roman" w:hAnsi="Times New Roman"/>
          <w:lang w:eastAsia="en-GB"/>
        </w:rPr>
        <w:t xml:space="preserve">363 </w:t>
      </w:r>
      <w:r w:rsidR="00B85D21" w:rsidRPr="00661944">
        <w:rPr>
          <w:rFonts w:ascii="Times New Roman" w:hAnsi="Times New Roman"/>
          <w:lang w:eastAsia="en-GB"/>
        </w:rPr>
        <w:t>women participated in self-employment programmes</w:t>
      </w:r>
      <w:r w:rsidR="007336A9" w:rsidRPr="00661944">
        <w:rPr>
          <w:rFonts w:ascii="Times New Roman" w:hAnsi="Times New Roman"/>
          <w:lang w:eastAsia="en-GB"/>
        </w:rPr>
        <w:t>.</w:t>
      </w:r>
    </w:p>
    <w:p w14:paraId="1FE2E6C9" w14:textId="77777777" w:rsidR="007336A9" w:rsidRPr="00661944" w:rsidRDefault="007336A9" w:rsidP="007336A9">
      <w:pPr>
        <w:ind w:firstLine="720"/>
        <w:jc w:val="both"/>
        <w:rPr>
          <w:rFonts w:ascii="Times New Roman" w:hAnsi="Times New Roman"/>
          <w:lang w:eastAsia="en-GB"/>
        </w:rPr>
      </w:pPr>
    </w:p>
    <w:p w14:paraId="5D6C2985" w14:textId="77777777" w:rsidR="00AB2DC3" w:rsidRPr="00661944" w:rsidRDefault="00AB2DC3" w:rsidP="00AB2DC3">
      <w:pPr>
        <w:ind w:firstLine="720"/>
        <w:jc w:val="both"/>
        <w:rPr>
          <w:rFonts w:ascii="Times New Roman" w:hAnsi="Times New Roman"/>
        </w:rPr>
      </w:pPr>
      <w:r w:rsidRPr="00661944">
        <w:rPr>
          <w:rFonts w:ascii="Times New Roman" w:hAnsi="Times New Roman"/>
        </w:rPr>
        <w:t xml:space="preserve">Funded from the total amount </w:t>
      </w:r>
      <w:r>
        <w:rPr>
          <w:rFonts w:ascii="Times New Roman" w:hAnsi="Times New Roman"/>
        </w:rPr>
        <w:t xml:space="preserve">spent </w:t>
      </w:r>
      <w:r w:rsidRPr="00661944">
        <w:rPr>
          <w:rFonts w:ascii="Times New Roman" w:hAnsi="Times New Roman"/>
        </w:rPr>
        <w:t xml:space="preserve">for the implementation of ALMPS, </w:t>
      </w:r>
      <w:r>
        <w:rPr>
          <w:rFonts w:ascii="Times New Roman" w:hAnsi="Times New Roman"/>
        </w:rPr>
        <w:t xml:space="preserve">PWD </w:t>
      </w:r>
      <w:r w:rsidRPr="00661944">
        <w:rPr>
          <w:rFonts w:ascii="Times New Roman" w:hAnsi="Times New Roman"/>
        </w:rPr>
        <w:t>vocational rehabilitation and employment</w:t>
      </w:r>
      <w:r>
        <w:rPr>
          <w:rFonts w:ascii="Times New Roman" w:hAnsi="Times New Roman"/>
        </w:rPr>
        <w:t xml:space="preserve"> promotion measures</w:t>
      </w:r>
      <w:r w:rsidRPr="00661944">
        <w:rPr>
          <w:rFonts w:ascii="Times New Roman" w:hAnsi="Times New Roman"/>
        </w:rPr>
        <w:t xml:space="preserve">, and </w:t>
      </w:r>
      <w:r>
        <w:rPr>
          <w:rFonts w:ascii="Times New Roman" w:hAnsi="Times New Roman"/>
        </w:rPr>
        <w:t xml:space="preserve">from the </w:t>
      </w:r>
      <w:r w:rsidRPr="00661944">
        <w:rPr>
          <w:rFonts w:ascii="Times New Roman" w:hAnsi="Times New Roman"/>
        </w:rPr>
        <w:t>IPA 2013 programme cycle funds.</w:t>
      </w:r>
    </w:p>
    <w:p w14:paraId="4B254246" w14:textId="77777777" w:rsidR="00D15BFC" w:rsidRPr="00661944" w:rsidRDefault="00D15BFC" w:rsidP="007336A9">
      <w:pPr>
        <w:pStyle w:val="CommentText"/>
        <w:numPr>
          <w:ilvl w:val="0"/>
          <w:numId w:val="0"/>
        </w:numPr>
        <w:jc w:val="both"/>
        <w:rPr>
          <w:rFonts w:ascii="Times New Roman" w:hAnsi="Times New Roman"/>
        </w:rPr>
      </w:pPr>
    </w:p>
    <w:p w14:paraId="6F6C53AA" w14:textId="77777777" w:rsidR="006E4BED" w:rsidRPr="00661944" w:rsidRDefault="006E4BED" w:rsidP="002C27DC">
      <w:pPr>
        <w:pStyle w:val="CommentText"/>
        <w:numPr>
          <w:ilvl w:val="0"/>
          <w:numId w:val="0"/>
        </w:numPr>
        <w:jc w:val="both"/>
        <w:rPr>
          <w:rFonts w:ascii="Times New Roman" w:hAnsi="Times New Roman"/>
        </w:rPr>
      </w:pPr>
    </w:p>
    <w:p w14:paraId="29D2919A" w14:textId="0EB8E014" w:rsidR="007571A7" w:rsidRPr="00661944" w:rsidRDefault="00A10081" w:rsidP="003202EA">
      <w:pPr>
        <w:pStyle w:val="CommentText"/>
        <w:numPr>
          <w:ilvl w:val="0"/>
          <w:numId w:val="0"/>
        </w:numPr>
        <w:rPr>
          <w:rFonts w:ascii="Times New Roman" w:hAnsi="Times New Roman"/>
          <w:b/>
        </w:rPr>
      </w:pPr>
      <w:bookmarkStart w:id="29" w:name="_Toc534961724"/>
      <w:r w:rsidRPr="00661944">
        <w:rPr>
          <w:rFonts w:ascii="Times New Roman" w:hAnsi="Times New Roman"/>
          <w:b/>
        </w:rPr>
        <w:t>Measure</w:t>
      </w:r>
      <w:r w:rsidR="003573B5" w:rsidRPr="00661944">
        <w:rPr>
          <w:rFonts w:ascii="Times New Roman" w:hAnsi="Times New Roman"/>
          <w:b/>
        </w:rPr>
        <w:t xml:space="preserve"> </w:t>
      </w:r>
      <w:r w:rsidR="007571A7" w:rsidRPr="00661944">
        <w:rPr>
          <w:rFonts w:ascii="Times New Roman" w:hAnsi="Times New Roman"/>
          <w:b/>
        </w:rPr>
        <w:t xml:space="preserve">2.11 </w:t>
      </w:r>
      <w:r w:rsidR="00A61762" w:rsidRPr="00661944">
        <w:rPr>
          <w:rFonts w:ascii="Times New Roman" w:hAnsi="Times New Roman"/>
          <w:b/>
        </w:rPr>
        <w:t>Develop women’s entrepreneurship promotion programmes</w:t>
      </w:r>
      <w:bookmarkEnd w:id="29"/>
    </w:p>
    <w:p w14:paraId="0E2889B4" w14:textId="77777777" w:rsidR="00D15BFC" w:rsidRPr="00661944" w:rsidRDefault="00D15BFC" w:rsidP="002F293F">
      <w:pPr>
        <w:pStyle w:val="CommentText"/>
        <w:numPr>
          <w:ilvl w:val="0"/>
          <w:numId w:val="0"/>
        </w:numPr>
        <w:rPr>
          <w:rFonts w:ascii="Times New Roman" w:hAnsi="Times New Roman"/>
          <w:b/>
        </w:rPr>
      </w:pPr>
    </w:p>
    <w:p w14:paraId="203D2A9F" w14:textId="3DC441B9" w:rsidR="00CC0DCE" w:rsidRPr="00661944" w:rsidRDefault="00995C85" w:rsidP="00B8636F">
      <w:pPr>
        <w:shd w:val="clear" w:color="auto" w:fill="D9D9D9" w:themeFill="background1" w:themeFillShade="D9"/>
        <w:rPr>
          <w:rFonts w:ascii="Times New Roman" w:hAnsi="Times New Roman"/>
        </w:rPr>
      </w:pPr>
      <w:bookmarkStart w:id="30" w:name="_Toc496987226"/>
      <w:bookmarkStart w:id="31" w:name="_Toc534961725"/>
      <w:r w:rsidRPr="00661944">
        <w:rPr>
          <w:rFonts w:ascii="Times New Roman" w:hAnsi="Times New Roman"/>
        </w:rPr>
        <w:t>Description of the implemented measure</w:t>
      </w:r>
    </w:p>
    <w:p w14:paraId="0CF6A186" w14:textId="13A3C5C6" w:rsidR="00DC1332" w:rsidRPr="00661944" w:rsidRDefault="00DC1332" w:rsidP="00720B58">
      <w:pPr>
        <w:spacing w:before="200" w:after="240"/>
        <w:ind w:firstLine="720"/>
        <w:jc w:val="both"/>
        <w:outlineLvl w:val="3"/>
        <w:rPr>
          <w:rFonts w:ascii="Times New Roman" w:eastAsia="Times New Roman" w:hAnsi="Times New Roman"/>
          <w:iCs/>
        </w:rPr>
      </w:pPr>
      <w:r w:rsidRPr="00661944">
        <w:rPr>
          <w:rFonts w:ascii="Times New Roman" w:eastAsia="Times New Roman" w:hAnsi="Times New Roman"/>
          <w:iCs/>
        </w:rPr>
        <w:t xml:space="preserve">The line minister for innovation and technological development granted 168 grants to women entrepreneurs through the Support Programme </w:t>
      </w:r>
      <w:r w:rsidR="00175065" w:rsidRPr="00661944">
        <w:rPr>
          <w:rFonts w:ascii="Times New Roman" w:eastAsia="Times New Roman" w:hAnsi="Times New Roman"/>
          <w:iCs/>
        </w:rPr>
        <w:t>for</w:t>
      </w:r>
      <w:r w:rsidRPr="00661944">
        <w:rPr>
          <w:rFonts w:ascii="Times New Roman" w:eastAsia="Times New Roman" w:hAnsi="Times New Roman"/>
          <w:iCs/>
        </w:rPr>
        <w:t xml:space="preserve"> the Development and Promotion of Women’s Innovative Entrepreneurship for 2018, 118 women entrepreneurs used mentor services, while 545 women entrepreneurs and 11 teams participated in trainings. In addition, 1,598 participants completed online trainings, 15 conferences and round tables were held with 1,417 women </w:t>
      </w:r>
      <w:r w:rsidRPr="00661944">
        <w:rPr>
          <w:rFonts w:ascii="Times New Roman" w:eastAsia="Times New Roman" w:hAnsi="Times New Roman"/>
          <w:iCs/>
        </w:rPr>
        <w:lastRenderedPageBreak/>
        <w:t>participants, and 3 study visits were organized for the grantees as well as two contests for innovative entrepre</w:t>
      </w:r>
      <w:r w:rsidR="00175065" w:rsidRPr="00661944">
        <w:rPr>
          <w:rFonts w:ascii="Times New Roman" w:eastAsia="Times New Roman" w:hAnsi="Times New Roman"/>
          <w:iCs/>
        </w:rPr>
        <w:t>ne</w:t>
      </w:r>
      <w:r w:rsidRPr="00661944">
        <w:rPr>
          <w:rFonts w:ascii="Times New Roman" w:eastAsia="Times New Roman" w:hAnsi="Times New Roman"/>
          <w:iCs/>
        </w:rPr>
        <w:t>urial ideas.</w:t>
      </w:r>
      <w:r w:rsidR="00175065" w:rsidRPr="00661944">
        <w:rPr>
          <w:rFonts w:ascii="Times New Roman" w:eastAsia="Times New Roman" w:hAnsi="Times New Roman"/>
          <w:iCs/>
        </w:rPr>
        <w:t xml:space="preserve"> The support programmes for the development of </w:t>
      </w:r>
      <w:r w:rsidR="00661944" w:rsidRPr="00661944">
        <w:rPr>
          <w:rFonts w:ascii="Times New Roman" w:eastAsia="Times New Roman" w:hAnsi="Times New Roman"/>
          <w:iCs/>
        </w:rPr>
        <w:t>female</w:t>
      </w:r>
      <w:r w:rsidR="00175065" w:rsidRPr="00661944">
        <w:rPr>
          <w:rFonts w:ascii="Times New Roman" w:eastAsia="Times New Roman" w:hAnsi="Times New Roman"/>
          <w:iCs/>
        </w:rPr>
        <w:t xml:space="preserve"> innovative entrepreneurship were developed with the help of the European Institute of Innovation and Technology (EIT).</w:t>
      </w:r>
    </w:p>
    <w:p w14:paraId="03A94D04" w14:textId="14176AE7" w:rsidR="00681DF8" w:rsidRPr="00661944" w:rsidRDefault="001177D1" w:rsidP="00720B58">
      <w:pPr>
        <w:spacing w:before="242" w:line="253" w:lineRule="exact"/>
        <w:ind w:firstLine="720"/>
        <w:jc w:val="both"/>
        <w:rPr>
          <w:rFonts w:ascii="Times New Roman"/>
          <w:color w:val="000000"/>
        </w:rPr>
      </w:pPr>
      <w:r w:rsidRPr="00661944">
        <w:rPr>
          <w:rFonts w:ascii="Times New Roman" w:eastAsia="Times New Roman" w:hAnsi="Times New Roman"/>
          <w:iCs/>
        </w:rPr>
        <w:t>Ac</w:t>
      </w:r>
      <w:r w:rsidR="000A3D88" w:rsidRPr="00661944">
        <w:rPr>
          <w:rFonts w:ascii="Times New Roman" w:eastAsia="Times New Roman" w:hAnsi="Times New Roman"/>
          <w:iCs/>
        </w:rPr>
        <w:t>c</w:t>
      </w:r>
      <w:r w:rsidRPr="00661944">
        <w:rPr>
          <w:rFonts w:ascii="Times New Roman" w:eastAsia="Times New Roman" w:hAnsi="Times New Roman"/>
          <w:iCs/>
        </w:rPr>
        <w:t xml:space="preserve">ording to </w:t>
      </w:r>
      <w:r w:rsidR="000A3D88" w:rsidRPr="00661944">
        <w:rPr>
          <w:rFonts w:ascii="Times New Roman" w:eastAsia="Times New Roman" w:hAnsi="Times New Roman"/>
          <w:iCs/>
        </w:rPr>
        <w:t xml:space="preserve">data </w:t>
      </w:r>
      <w:r w:rsidR="00AD1539">
        <w:rPr>
          <w:rFonts w:ascii="Times New Roman" w:eastAsia="Times New Roman" w:hAnsi="Times New Roman"/>
          <w:iCs/>
        </w:rPr>
        <w:t xml:space="preserve">in </w:t>
      </w:r>
      <w:r w:rsidR="000A3D88" w:rsidRPr="00661944">
        <w:rPr>
          <w:rFonts w:ascii="Times New Roman" w:eastAsia="Times New Roman" w:hAnsi="Times New Roman"/>
          <w:iCs/>
        </w:rPr>
        <w:t xml:space="preserve">the National Gender Equality Strategy </w:t>
      </w:r>
      <w:r w:rsidR="000A3D88" w:rsidRPr="00661944">
        <w:rPr>
          <w:rFonts w:ascii="Times New Roman"/>
          <w:color w:val="000000"/>
        </w:rPr>
        <w:t>2016</w:t>
      </w:r>
      <w:r w:rsidR="000A3D88" w:rsidRPr="00661944">
        <w:rPr>
          <w:rFonts w:ascii="Times New Roman"/>
          <w:color w:val="000000"/>
        </w:rPr>
        <w:t>–</w:t>
      </w:r>
      <w:r w:rsidR="00681DF8" w:rsidRPr="00661944">
        <w:rPr>
          <w:rFonts w:ascii="Times New Roman"/>
          <w:color w:val="000000"/>
        </w:rPr>
        <w:t>2020</w:t>
      </w:r>
      <w:r w:rsidR="00681DF8" w:rsidRPr="00661944">
        <w:rPr>
          <w:rFonts w:ascii="Times New Roman" w:hAnsi="Times New Roman"/>
          <w:color w:val="000000"/>
        </w:rPr>
        <w:t>,</w:t>
      </w:r>
      <w:r w:rsidR="00681DF8" w:rsidRPr="00661944">
        <w:rPr>
          <w:rFonts w:ascii="Times New Roman"/>
          <w:color w:val="000000"/>
          <w:spacing w:val="19"/>
        </w:rPr>
        <w:t xml:space="preserve"> </w:t>
      </w:r>
      <w:r w:rsidRPr="00661944">
        <w:rPr>
          <w:rFonts w:ascii="Times New Roman" w:hAnsi="Times New Roman"/>
          <w:color w:val="000000"/>
        </w:rPr>
        <w:t xml:space="preserve">in the </w:t>
      </w:r>
      <w:r w:rsidR="007D52F5" w:rsidRPr="00661944">
        <w:rPr>
          <w:rFonts w:ascii="Times New Roman" w:hAnsi="Times New Roman"/>
          <w:color w:val="000000"/>
        </w:rPr>
        <w:t xml:space="preserve">business </w:t>
      </w:r>
      <w:r w:rsidRPr="00661944">
        <w:rPr>
          <w:rFonts w:ascii="Times New Roman" w:hAnsi="Times New Roman"/>
          <w:color w:val="000000"/>
        </w:rPr>
        <w:t xml:space="preserve">sector, men still </w:t>
      </w:r>
      <w:r w:rsidR="007D52F5" w:rsidRPr="00661944">
        <w:rPr>
          <w:rFonts w:ascii="Times New Roman" w:hAnsi="Times New Roman"/>
          <w:color w:val="000000"/>
        </w:rPr>
        <w:t xml:space="preserve">dominate in executive </w:t>
      </w:r>
      <w:r w:rsidRPr="00661944">
        <w:rPr>
          <w:rFonts w:ascii="Times New Roman" w:hAnsi="Times New Roman"/>
          <w:color w:val="000000"/>
        </w:rPr>
        <w:t xml:space="preserve">positions </w:t>
      </w:r>
      <w:r w:rsidR="007D52F5" w:rsidRPr="00661944">
        <w:rPr>
          <w:rFonts w:ascii="Times New Roman" w:hAnsi="Times New Roman"/>
          <w:color w:val="000000"/>
        </w:rPr>
        <w:t xml:space="preserve">and in SME owner’s/manager’s role </w:t>
      </w:r>
      <w:r w:rsidR="006E11E0">
        <w:rPr>
          <w:rFonts w:ascii="Times New Roman"/>
          <w:color w:val="000000"/>
        </w:rPr>
        <w:t>(77.</w:t>
      </w:r>
      <w:r w:rsidR="00681DF8" w:rsidRPr="00661944">
        <w:rPr>
          <w:rFonts w:ascii="Times New Roman"/>
          <w:color w:val="000000"/>
        </w:rPr>
        <w:t>9%),</w:t>
      </w:r>
      <w:r w:rsidR="00681DF8" w:rsidRPr="00661944">
        <w:rPr>
          <w:rFonts w:ascii="Times New Roman"/>
          <w:color w:val="000000"/>
          <w:spacing w:val="-14"/>
        </w:rPr>
        <w:t xml:space="preserve"> </w:t>
      </w:r>
      <w:r w:rsidRPr="00661944">
        <w:rPr>
          <w:rFonts w:ascii="Times New Roman" w:hAnsi="Times New Roman"/>
          <w:color w:val="000000"/>
        </w:rPr>
        <w:t xml:space="preserve">while women </w:t>
      </w:r>
      <w:r w:rsidR="007D52F5" w:rsidRPr="00661944">
        <w:rPr>
          <w:rFonts w:ascii="Times New Roman" w:hAnsi="Times New Roman"/>
          <w:color w:val="000000"/>
        </w:rPr>
        <w:t xml:space="preserve">are predominantly store owners </w:t>
      </w:r>
      <w:r w:rsidR="00681DF8" w:rsidRPr="00661944">
        <w:rPr>
          <w:rFonts w:ascii="Times New Roman"/>
          <w:color w:val="000000"/>
        </w:rPr>
        <w:t>(34,3%)</w:t>
      </w:r>
      <w:r w:rsidR="00681DF8" w:rsidRPr="00661944">
        <w:rPr>
          <w:rFonts w:ascii="Times New Roman"/>
          <w:color w:val="000000"/>
          <w:spacing w:val="1"/>
        </w:rPr>
        <w:t xml:space="preserve"> </w:t>
      </w:r>
      <w:r w:rsidR="007D52F5" w:rsidRPr="00661944">
        <w:rPr>
          <w:rFonts w:ascii="Times New Roman" w:hAnsi="Times New Roman"/>
          <w:color w:val="000000"/>
        </w:rPr>
        <w:t xml:space="preserve">and medium-sized company owners </w:t>
      </w:r>
      <w:r w:rsidR="00681DF8" w:rsidRPr="00661944">
        <w:rPr>
          <w:rFonts w:ascii="Times New Roman"/>
          <w:color w:val="000000"/>
        </w:rPr>
        <w:t>(</w:t>
      </w:r>
      <w:r w:rsidR="006E11E0">
        <w:rPr>
          <w:rFonts w:ascii="Times New Roman"/>
          <w:color w:val="000000"/>
        </w:rPr>
        <w:t>22.</w:t>
      </w:r>
      <w:r w:rsidR="00681DF8" w:rsidRPr="00661944">
        <w:rPr>
          <w:rFonts w:ascii="Times New Roman"/>
          <w:color w:val="000000"/>
        </w:rPr>
        <w:t>1%).</w:t>
      </w:r>
    </w:p>
    <w:p w14:paraId="10FC36A6" w14:textId="3400B163" w:rsidR="00681DF8" w:rsidRPr="00661944" w:rsidRDefault="00B235E2" w:rsidP="00720B58">
      <w:pPr>
        <w:spacing w:before="241" w:line="253" w:lineRule="exact"/>
        <w:ind w:firstLine="720"/>
        <w:jc w:val="both"/>
        <w:rPr>
          <w:rFonts w:ascii="Times New Roman"/>
          <w:color w:val="000000"/>
        </w:rPr>
      </w:pPr>
      <w:r w:rsidRPr="00661944">
        <w:rPr>
          <w:rFonts w:ascii="Times New Roman" w:hAnsi="Times New Roman"/>
          <w:color w:val="000000"/>
        </w:rPr>
        <w:t xml:space="preserve">The implementation of the </w:t>
      </w:r>
      <w:r w:rsidRPr="00661944">
        <w:rPr>
          <w:rFonts w:ascii="Times New Roman" w:hAnsi="Times New Roman"/>
          <w:b/>
          <w:color w:val="000000"/>
        </w:rPr>
        <w:t>Women’s</w:t>
      </w:r>
      <w:r w:rsidR="00681DF8" w:rsidRPr="00661944">
        <w:rPr>
          <w:rFonts w:ascii="Times New Roman"/>
          <w:color w:val="000000"/>
          <w:spacing w:val="55"/>
        </w:rPr>
        <w:t xml:space="preserve"> </w:t>
      </w:r>
      <w:r w:rsidRPr="00661944">
        <w:rPr>
          <w:rFonts w:ascii="Times New Roman" w:hAnsi="Times New Roman"/>
          <w:b/>
          <w:color w:val="000000"/>
        </w:rPr>
        <w:t xml:space="preserve">Entrepreneurship Promotion Programme </w:t>
      </w:r>
      <w:r w:rsidRPr="00661944">
        <w:rPr>
          <w:rFonts w:ascii="Times New Roman" w:hAnsi="Times New Roman"/>
          <w:color w:val="000000"/>
        </w:rPr>
        <w:t>at</w:t>
      </w:r>
      <w:r w:rsidR="00720B58" w:rsidRPr="00661944">
        <w:rPr>
          <w:rFonts w:ascii="Times New Roman" w:hAnsi="Times New Roman"/>
          <w:color w:val="000000"/>
        </w:rPr>
        <w:t xml:space="preserve"> </w:t>
      </w:r>
      <w:r w:rsidRPr="00661944">
        <w:rPr>
          <w:rFonts w:ascii="Times New Roman" w:hAnsi="Times New Roman"/>
          <w:color w:val="000000"/>
        </w:rPr>
        <w:t>national and local level</w:t>
      </w:r>
      <w:r w:rsidR="00681DF8" w:rsidRPr="00661944">
        <w:rPr>
          <w:rFonts w:ascii="Times New Roman" w:hAnsi="Times New Roman"/>
          <w:color w:val="000000"/>
          <w:spacing w:val="-1"/>
        </w:rPr>
        <w:t>,</w:t>
      </w:r>
      <w:r w:rsidR="00681DF8" w:rsidRPr="00661944">
        <w:rPr>
          <w:rFonts w:ascii="Times New Roman"/>
          <w:color w:val="000000"/>
          <w:spacing w:val="61"/>
        </w:rPr>
        <w:t xml:space="preserve"> </w:t>
      </w:r>
      <w:r w:rsidRPr="00661944">
        <w:rPr>
          <w:rFonts w:ascii="Times New Roman" w:hAnsi="Times New Roman"/>
          <w:color w:val="000000"/>
          <w:spacing w:val="1"/>
        </w:rPr>
        <w:t xml:space="preserve">as well as through the </w:t>
      </w:r>
      <w:r w:rsidRPr="00661944">
        <w:rPr>
          <w:rFonts w:ascii="Times New Roman" w:hAnsi="Times New Roman"/>
          <w:b/>
          <w:color w:val="000000"/>
        </w:rPr>
        <w:t xml:space="preserve">development of female innovative entrepreneurship </w:t>
      </w:r>
      <w:r w:rsidRPr="00661944">
        <w:rPr>
          <w:rFonts w:ascii="Times New Roman" w:hAnsi="Times New Roman"/>
          <w:color w:val="000000"/>
          <w:spacing w:val="-2"/>
        </w:rPr>
        <w:t>at local level</w:t>
      </w:r>
      <w:r w:rsidR="00681DF8" w:rsidRPr="00661944">
        <w:rPr>
          <w:rFonts w:ascii="Times New Roman" w:hAnsi="Times New Roman"/>
          <w:color w:val="000000"/>
          <w:spacing w:val="-1"/>
        </w:rPr>
        <w:t>,</w:t>
      </w:r>
      <w:r w:rsidR="00681DF8" w:rsidRPr="00661944">
        <w:rPr>
          <w:rFonts w:ascii="Times New Roman"/>
          <w:color w:val="000000"/>
          <w:spacing w:val="37"/>
        </w:rPr>
        <w:t xml:space="preserve"> </w:t>
      </w:r>
      <w:r w:rsidR="00BE0F9D" w:rsidRPr="00661944">
        <w:rPr>
          <w:rFonts w:ascii="Times New Roman" w:hAnsi="Times New Roman"/>
          <w:color w:val="000000"/>
          <w:spacing w:val="1"/>
        </w:rPr>
        <w:t xml:space="preserve">is contributing </w:t>
      </w:r>
      <w:r w:rsidRPr="00661944">
        <w:rPr>
          <w:rFonts w:ascii="Times New Roman" w:hAnsi="Times New Roman"/>
          <w:color w:val="000000"/>
          <w:spacing w:val="1"/>
        </w:rPr>
        <w:t>to raising awareness about the importance of female innovative entrepreneurship</w:t>
      </w:r>
      <w:r w:rsidR="00681DF8" w:rsidRPr="00661944">
        <w:rPr>
          <w:rFonts w:ascii="Times New Roman" w:hAnsi="Times New Roman"/>
          <w:color w:val="000000"/>
        </w:rPr>
        <w:t>,</w:t>
      </w:r>
      <w:r w:rsidRPr="00661944">
        <w:rPr>
          <w:rFonts w:ascii="Times New Roman" w:hAnsi="Times New Roman"/>
          <w:color w:val="000000"/>
        </w:rPr>
        <w:t xml:space="preserve"> </w:t>
      </w:r>
      <w:r w:rsidR="000750B5">
        <w:rPr>
          <w:rFonts w:ascii="Times New Roman" w:hAnsi="Times New Roman"/>
          <w:color w:val="000000"/>
        </w:rPr>
        <w:t xml:space="preserve">and </w:t>
      </w:r>
      <w:r w:rsidR="00BC3C2B" w:rsidRPr="00661944">
        <w:rPr>
          <w:rFonts w:ascii="Times New Roman" w:hAnsi="Times New Roman"/>
          <w:color w:val="000000"/>
        </w:rPr>
        <w:t xml:space="preserve">the </w:t>
      </w:r>
      <w:r w:rsidRPr="00661944">
        <w:rPr>
          <w:rFonts w:ascii="Times New Roman" w:hAnsi="Times New Roman"/>
          <w:color w:val="000000"/>
        </w:rPr>
        <w:t>support the Government of Serbia</w:t>
      </w:r>
      <w:r w:rsidR="00BE0F9D" w:rsidRPr="00661944">
        <w:rPr>
          <w:rFonts w:ascii="Times New Roman" w:hAnsi="Times New Roman"/>
          <w:color w:val="000000"/>
        </w:rPr>
        <w:t xml:space="preserve"> </w:t>
      </w:r>
      <w:r w:rsidR="000750B5">
        <w:rPr>
          <w:rFonts w:ascii="Times New Roman" w:hAnsi="Times New Roman"/>
          <w:color w:val="000000"/>
        </w:rPr>
        <w:t xml:space="preserve">(GoS) </w:t>
      </w:r>
      <w:r w:rsidR="00BC3C2B" w:rsidRPr="00661944">
        <w:rPr>
          <w:rFonts w:ascii="Times New Roman" w:hAnsi="Times New Roman"/>
          <w:color w:val="000000"/>
        </w:rPr>
        <w:t xml:space="preserve">provides for female innovative entrepreneurship </w:t>
      </w:r>
      <w:r w:rsidR="00BE0F9D" w:rsidRPr="00661944">
        <w:rPr>
          <w:rFonts w:ascii="Times New Roman" w:hAnsi="Times New Roman"/>
          <w:color w:val="000000"/>
        </w:rPr>
        <w:t>through various programmes</w:t>
      </w:r>
      <w:r w:rsidR="00681DF8" w:rsidRPr="00661944">
        <w:rPr>
          <w:rFonts w:ascii="Times New Roman" w:hAnsi="Times New Roman"/>
          <w:color w:val="000000"/>
        </w:rPr>
        <w:t>,</w:t>
      </w:r>
      <w:r w:rsidR="00681DF8" w:rsidRPr="00661944">
        <w:rPr>
          <w:rFonts w:ascii="Times New Roman"/>
          <w:color w:val="000000"/>
          <w:spacing w:val="17"/>
        </w:rPr>
        <w:t xml:space="preserve"> </w:t>
      </w:r>
      <w:r w:rsidR="00BE0F9D" w:rsidRPr="00661944">
        <w:rPr>
          <w:rFonts w:ascii="Times New Roman" w:hAnsi="Times New Roman"/>
          <w:color w:val="000000"/>
        </w:rPr>
        <w:t xml:space="preserve">enabling women to play a vital role on the labour market by expanding their business, </w:t>
      </w:r>
      <w:r w:rsidR="00BC3C2B" w:rsidRPr="00661944">
        <w:rPr>
          <w:rFonts w:ascii="Times New Roman" w:hAnsi="Times New Roman"/>
          <w:color w:val="000000"/>
        </w:rPr>
        <w:t>hiring more employees</w:t>
      </w:r>
      <w:r w:rsidR="00BE0F9D" w:rsidRPr="00661944">
        <w:rPr>
          <w:rFonts w:ascii="Times New Roman" w:hAnsi="Times New Roman"/>
          <w:color w:val="000000"/>
        </w:rPr>
        <w:t xml:space="preserve">, </w:t>
      </w:r>
      <w:r w:rsidR="00BC3C2B" w:rsidRPr="00661944">
        <w:rPr>
          <w:rFonts w:ascii="Times New Roman" w:hAnsi="Times New Roman"/>
          <w:color w:val="000000"/>
        </w:rPr>
        <w:t xml:space="preserve">increasing their </w:t>
      </w:r>
      <w:r w:rsidR="000750B5">
        <w:rPr>
          <w:rFonts w:ascii="Times New Roman" w:hAnsi="Times New Roman"/>
          <w:color w:val="000000"/>
        </w:rPr>
        <w:t xml:space="preserve">revenues and achieving </w:t>
      </w:r>
      <w:r w:rsidR="00BE0F9D" w:rsidRPr="00661944">
        <w:rPr>
          <w:rFonts w:ascii="Times New Roman" w:hAnsi="Times New Roman"/>
          <w:color w:val="000000"/>
        </w:rPr>
        <w:t>income sustainability</w:t>
      </w:r>
      <w:r w:rsidR="00681DF8" w:rsidRPr="00661944">
        <w:rPr>
          <w:rFonts w:ascii="Times New Roman" w:hAnsi="Times New Roman"/>
          <w:color w:val="000000"/>
        </w:rPr>
        <w:t>.</w:t>
      </w:r>
    </w:p>
    <w:p w14:paraId="25BA397D" w14:textId="72AE6CE8" w:rsidR="00C95E5A" w:rsidRPr="00661944" w:rsidRDefault="00C95E5A" w:rsidP="004562F8">
      <w:pPr>
        <w:spacing w:before="242" w:line="253" w:lineRule="exact"/>
        <w:ind w:firstLine="720"/>
        <w:jc w:val="both"/>
        <w:rPr>
          <w:rFonts w:ascii="Times New Roman" w:hAnsi="Times New Roman"/>
          <w:color w:val="000000"/>
        </w:rPr>
      </w:pPr>
      <w:r w:rsidRPr="00661944">
        <w:rPr>
          <w:rFonts w:ascii="Times New Roman" w:hAnsi="Times New Roman"/>
          <w:color w:val="000000"/>
        </w:rPr>
        <w:t>The priority of the support programme for the development and promotion of women’s innovative entrepreneurship is to support wome</w:t>
      </w:r>
      <w:r w:rsidR="000A3FD1">
        <w:rPr>
          <w:rFonts w:ascii="Times New Roman" w:hAnsi="Times New Roman"/>
          <w:color w:val="000000"/>
        </w:rPr>
        <w:t xml:space="preserve">n’s innovative entrepreneurship, </w:t>
      </w:r>
      <w:r w:rsidRPr="00661944">
        <w:rPr>
          <w:rFonts w:ascii="Times New Roman" w:hAnsi="Times New Roman"/>
          <w:color w:val="000000"/>
        </w:rPr>
        <w:t xml:space="preserve">significantly boost the </w:t>
      </w:r>
      <w:r w:rsidR="000A3FD1">
        <w:rPr>
          <w:rFonts w:ascii="Times New Roman" w:hAnsi="Times New Roman"/>
          <w:color w:val="000000"/>
        </w:rPr>
        <w:t xml:space="preserve">development of social awareness, </w:t>
      </w:r>
      <w:r w:rsidRPr="00661944">
        <w:rPr>
          <w:rFonts w:ascii="Times New Roman" w:hAnsi="Times New Roman"/>
          <w:color w:val="000000"/>
        </w:rPr>
        <w:t xml:space="preserve">create the conditions for improving the business climate, </w:t>
      </w:r>
      <w:r w:rsidR="000A3FD1">
        <w:rPr>
          <w:rFonts w:ascii="Times New Roman" w:hAnsi="Times New Roman"/>
          <w:color w:val="000000"/>
        </w:rPr>
        <w:t xml:space="preserve">and </w:t>
      </w:r>
      <w:r w:rsidRPr="00661944">
        <w:rPr>
          <w:rFonts w:ascii="Times New Roman" w:hAnsi="Times New Roman"/>
          <w:color w:val="000000"/>
        </w:rPr>
        <w:t xml:space="preserve">increase </w:t>
      </w:r>
      <w:r w:rsidR="006C2449" w:rsidRPr="00661944">
        <w:rPr>
          <w:rFonts w:ascii="Times New Roman" w:hAnsi="Times New Roman"/>
          <w:color w:val="000000"/>
        </w:rPr>
        <w:t xml:space="preserve">the number of women </w:t>
      </w:r>
      <w:r w:rsidRPr="00661944">
        <w:rPr>
          <w:rFonts w:ascii="Times New Roman" w:hAnsi="Times New Roman"/>
          <w:color w:val="000000"/>
        </w:rPr>
        <w:t xml:space="preserve">in </w:t>
      </w:r>
      <w:r w:rsidR="006C2449" w:rsidRPr="00661944">
        <w:rPr>
          <w:rFonts w:ascii="Times New Roman" w:hAnsi="Times New Roman"/>
          <w:color w:val="000000"/>
        </w:rPr>
        <w:t>executive positions, or in the role of company founders, owners or shareholders, or sole proprietors.</w:t>
      </w:r>
    </w:p>
    <w:p w14:paraId="535319ED" w14:textId="4CEF3A5B" w:rsidR="006C2449" w:rsidRPr="00661944" w:rsidRDefault="006C2449" w:rsidP="004562F8">
      <w:pPr>
        <w:spacing w:before="242" w:line="253" w:lineRule="exact"/>
        <w:ind w:firstLine="720"/>
        <w:jc w:val="both"/>
        <w:rPr>
          <w:rFonts w:ascii="Times New Roman" w:hAnsi="Times New Roman"/>
          <w:color w:val="000000"/>
        </w:rPr>
      </w:pPr>
      <w:r w:rsidRPr="00661944">
        <w:rPr>
          <w:rFonts w:ascii="Times New Roman" w:hAnsi="Times New Roman"/>
          <w:color w:val="000000"/>
        </w:rPr>
        <w:t>The overall goal of this programme is the structural improvement of innovative entrepreneurship among women through the promotion and affirmation of female innovative entrepreneurship, direct support to the implementation of entrepreneurial ideas and the development of women’s entrepreneurial abilities and capacities.</w:t>
      </w:r>
    </w:p>
    <w:p w14:paraId="6C169FE2" w14:textId="625DEDAC" w:rsidR="00681DF8" w:rsidRPr="00661944" w:rsidRDefault="004562F8" w:rsidP="004562F8">
      <w:pPr>
        <w:spacing w:before="239" w:line="253" w:lineRule="exact"/>
        <w:jc w:val="both"/>
        <w:rPr>
          <w:rFonts w:ascii="Times New Roman"/>
          <w:color w:val="000000"/>
        </w:rPr>
      </w:pPr>
      <w:r w:rsidRPr="00661944">
        <w:rPr>
          <w:rFonts w:ascii="Times New Roman"/>
          <w:color w:val="000000"/>
        </w:rPr>
        <w:tab/>
      </w:r>
      <w:r w:rsidR="00393364" w:rsidRPr="00661944">
        <w:rPr>
          <w:rFonts w:ascii="Times New Roman"/>
          <w:color w:val="000000"/>
        </w:rPr>
        <w:t xml:space="preserve">In its first cycle, implemented in </w:t>
      </w:r>
      <w:r w:rsidR="00681DF8" w:rsidRPr="00661944">
        <w:rPr>
          <w:rFonts w:ascii="Times New Roman"/>
          <w:color w:val="000000"/>
        </w:rPr>
        <w:t>2018</w:t>
      </w:r>
      <w:r w:rsidR="00393364" w:rsidRPr="00661944">
        <w:rPr>
          <w:rFonts w:ascii="Times New Roman"/>
          <w:color w:val="000000"/>
        </w:rPr>
        <w:t>,</w:t>
      </w:r>
      <w:r w:rsidR="00681DF8" w:rsidRPr="00661944">
        <w:rPr>
          <w:rFonts w:ascii="Times New Roman"/>
          <w:color w:val="000000"/>
          <w:spacing w:val="60"/>
        </w:rPr>
        <w:t xml:space="preserve"> </w:t>
      </w:r>
      <w:r w:rsidR="00393364" w:rsidRPr="00661944">
        <w:rPr>
          <w:rFonts w:ascii="Times New Roman"/>
          <w:color w:val="000000"/>
        </w:rPr>
        <w:t>the Programme</w:t>
      </w:r>
      <w:r w:rsidR="00393364" w:rsidRPr="00661944">
        <w:rPr>
          <w:rFonts w:ascii="Times New Roman" w:hAnsi="Times New Roman"/>
          <w:color w:val="000000"/>
        </w:rPr>
        <w:t xml:space="preserve"> supported the implementation of 17 projects with a total of RSD </w:t>
      </w:r>
      <w:r w:rsidR="00393364" w:rsidRPr="00661944">
        <w:rPr>
          <w:rFonts w:ascii="Times New Roman"/>
          <w:color w:val="000000"/>
        </w:rPr>
        <w:t>100,000,</w:t>
      </w:r>
      <w:r w:rsidR="00681DF8" w:rsidRPr="00661944">
        <w:rPr>
          <w:rFonts w:ascii="Times New Roman"/>
          <w:color w:val="000000"/>
        </w:rPr>
        <w:t>000</w:t>
      </w:r>
      <w:r w:rsidR="00393364" w:rsidRPr="00661944">
        <w:rPr>
          <w:rFonts w:ascii="Times New Roman"/>
          <w:color w:val="000000"/>
        </w:rPr>
        <w:t xml:space="preserve">, </w:t>
      </w:r>
      <w:r w:rsidR="00223F4A" w:rsidRPr="00661944">
        <w:rPr>
          <w:rFonts w:ascii="Times New Roman"/>
          <w:color w:val="000000"/>
        </w:rPr>
        <w:t xml:space="preserve">granted to </w:t>
      </w:r>
      <w:r w:rsidR="00393364" w:rsidRPr="00661944">
        <w:rPr>
          <w:rFonts w:ascii="Times New Roman"/>
          <w:color w:val="000000"/>
        </w:rPr>
        <w:t xml:space="preserve">the </w:t>
      </w:r>
      <w:r w:rsidR="00661944" w:rsidRPr="00661944">
        <w:rPr>
          <w:rFonts w:ascii="Times New Roman" w:hAnsi="Times New Roman"/>
          <w:color w:val="000000"/>
        </w:rPr>
        <w:t>following</w:t>
      </w:r>
      <w:r w:rsidR="00393364" w:rsidRPr="00661944">
        <w:rPr>
          <w:rFonts w:ascii="Times New Roman" w:hAnsi="Times New Roman"/>
          <w:color w:val="000000"/>
        </w:rPr>
        <w:t xml:space="preserve"> local governments</w:t>
      </w:r>
      <w:r w:rsidR="00681DF8" w:rsidRPr="00661944">
        <w:rPr>
          <w:rFonts w:ascii="Times New Roman" w:hAnsi="Times New Roman"/>
          <w:color w:val="000000"/>
        </w:rPr>
        <w:t>:</w:t>
      </w:r>
      <w:r w:rsidR="00681DF8" w:rsidRPr="00661944">
        <w:rPr>
          <w:rFonts w:ascii="Times New Roman"/>
          <w:color w:val="000000"/>
          <w:spacing w:val="18"/>
        </w:rPr>
        <w:t xml:space="preserve"> </w:t>
      </w:r>
      <w:r w:rsidR="00393364" w:rsidRPr="00661944">
        <w:rPr>
          <w:rFonts w:ascii="Times New Roman" w:hAnsi="Times New Roman"/>
          <w:color w:val="000000"/>
        </w:rPr>
        <w:t>the City of Zaječar</w:t>
      </w:r>
      <w:r w:rsidR="00681DF8" w:rsidRPr="00661944">
        <w:rPr>
          <w:rFonts w:ascii="Times New Roman" w:hAnsi="Times New Roman"/>
          <w:color w:val="000000"/>
        </w:rPr>
        <w:t>,</w:t>
      </w:r>
      <w:r w:rsidR="00681DF8" w:rsidRPr="00661944">
        <w:rPr>
          <w:rFonts w:ascii="Times New Roman"/>
          <w:color w:val="000000"/>
          <w:spacing w:val="31"/>
        </w:rPr>
        <w:t xml:space="preserve"> </w:t>
      </w:r>
      <w:r w:rsidR="00393364" w:rsidRPr="00661944">
        <w:rPr>
          <w:rFonts w:ascii="Times New Roman" w:hAnsi="Times New Roman"/>
          <w:color w:val="000000"/>
        </w:rPr>
        <w:t xml:space="preserve">City of Novi Sad, City of Belgrade </w:t>
      </w:r>
      <w:r w:rsidR="00681DF8" w:rsidRPr="00661944">
        <w:rPr>
          <w:rFonts w:ascii="Times New Roman" w:hAnsi="Times New Roman"/>
          <w:color w:val="000000"/>
        </w:rPr>
        <w:t>–</w:t>
      </w:r>
      <w:r w:rsidR="00393364" w:rsidRPr="00661944">
        <w:rPr>
          <w:rFonts w:ascii="Times New Roman" w:hAnsi="Times New Roman"/>
          <w:color w:val="000000"/>
        </w:rPr>
        <w:t xml:space="preserve"> Youth Office</w:t>
      </w:r>
      <w:r w:rsidR="00681DF8" w:rsidRPr="00661944">
        <w:rPr>
          <w:rFonts w:ascii="Times New Roman" w:hAnsi="Times New Roman"/>
          <w:color w:val="000000"/>
        </w:rPr>
        <w:t>,</w:t>
      </w:r>
      <w:r w:rsidR="00681DF8" w:rsidRPr="00661944">
        <w:rPr>
          <w:rFonts w:ascii="Times New Roman"/>
          <w:color w:val="000000"/>
          <w:spacing w:val="31"/>
        </w:rPr>
        <w:t xml:space="preserve"> </w:t>
      </w:r>
      <w:r w:rsidR="00393364" w:rsidRPr="00661944">
        <w:rPr>
          <w:rFonts w:ascii="Times New Roman" w:hAnsi="Times New Roman"/>
          <w:color w:val="000000"/>
          <w:spacing w:val="-1"/>
        </w:rPr>
        <w:t>City of Leskovac</w:t>
      </w:r>
      <w:r w:rsidR="00681DF8" w:rsidRPr="00661944">
        <w:rPr>
          <w:rFonts w:ascii="Times New Roman" w:hAnsi="Times New Roman"/>
          <w:color w:val="000000"/>
        </w:rPr>
        <w:t>,</w:t>
      </w:r>
      <w:r w:rsidR="00681DF8" w:rsidRPr="00661944">
        <w:rPr>
          <w:rFonts w:ascii="Times New Roman"/>
          <w:color w:val="000000"/>
          <w:spacing w:val="31"/>
        </w:rPr>
        <w:t xml:space="preserve"> </w:t>
      </w:r>
      <w:r w:rsidR="00393364" w:rsidRPr="00661944">
        <w:rPr>
          <w:rFonts w:ascii="Times New Roman" w:hAnsi="Times New Roman"/>
          <w:color w:val="000000"/>
        </w:rPr>
        <w:t>City of Loznica</w:t>
      </w:r>
      <w:r w:rsidR="00681DF8" w:rsidRPr="00661944">
        <w:rPr>
          <w:rFonts w:ascii="Times New Roman" w:hAnsi="Times New Roman"/>
          <w:color w:val="000000"/>
        </w:rPr>
        <w:t>,</w:t>
      </w:r>
      <w:r w:rsidR="00681DF8" w:rsidRPr="00661944">
        <w:rPr>
          <w:rFonts w:ascii="Times New Roman"/>
          <w:color w:val="000000"/>
          <w:spacing w:val="36"/>
        </w:rPr>
        <w:t xml:space="preserve"> </w:t>
      </w:r>
      <w:r w:rsidR="00393364" w:rsidRPr="00661944">
        <w:rPr>
          <w:rFonts w:ascii="Times New Roman" w:hAnsi="Times New Roman"/>
          <w:color w:val="000000"/>
        </w:rPr>
        <w:t>Municipality of Sremski Karlovci</w:t>
      </w:r>
      <w:r w:rsidR="00681DF8" w:rsidRPr="00661944">
        <w:rPr>
          <w:rFonts w:ascii="Times New Roman" w:hAnsi="Times New Roman"/>
          <w:color w:val="000000"/>
        </w:rPr>
        <w:t>,</w:t>
      </w:r>
      <w:r w:rsidR="00681DF8" w:rsidRPr="00661944">
        <w:rPr>
          <w:rFonts w:ascii="Times New Roman"/>
          <w:color w:val="000000"/>
          <w:spacing w:val="36"/>
        </w:rPr>
        <w:t xml:space="preserve"> </w:t>
      </w:r>
      <w:r w:rsidR="00393364" w:rsidRPr="00661944">
        <w:rPr>
          <w:rFonts w:ascii="Times New Roman" w:hAnsi="Times New Roman"/>
          <w:color w:val="000000"/>
        </w:rPr>
        <w:t>Municipality of Vladičin Han</w:t>
      </w:r>
      <w:r w:rsidR="00681DF8" w:rsidRPr="00661944">
        <w:rPr>
          <w:rFonts w:ascii="Times New Roman" w:hAnsi="Times New Roman"/>
          <w:color w:val="000000"/>
          <w:spacing w:val="1"/>
        </w:rPr>
        <w:t>,</w:t>
      </w:r>
      <w:r w:rsidR="00681DF8" w:rsidRPr="00661944">
        <w:rPr>
          <w:rFonts w:ascii="Times New Roman"/>
          <w:color w:val="000000"/>
          <w:spacing w:val="35"/>
        </w:rPr>
        <w:t xml:space="preserve"> </w:t>
      </w:r>
      <w:r w:rsidR="00393364" w:rsidRPr="00661944">
        <w:rPr>
          <w:rFonts w:ascii="Times New Roman" w:hAnsi="Times New Roman"/>
          <w:color w:val="000000"/>
        </w:rPr>
        <w:t>Municipality of Topola</w:t>
      </w:r>
      <w:r w:rsidR="00681DF8" w:rsidRPr="00661944">
        <w:rPr>
          <w:rFonts w:ascii="Times New Roman" w:hAnsi="Times New Roman"/>
          <w:color w:val="000000"/>
        </w:rPr>
        <w:t>,</w:t>
      </w:r>
      <w:r w:rsidR="00681DF8" w:rsidRPr="00661944">
        <w:rPr>
          <w:rFonts w:ascii="Times New Roman"/>
          <w:color w:val="000000"/>
          <w:spacing w:val="36"/>
        </w:rPr>
        <w:t xml:space="preserve"> </w:t>
      </w:r>
      <w:r w:rsidR="00393364" w:rsidRPr="00661944">
        <w:rPr>
          <w:rFonts w:ascii="Times New Roman" w:hAnsi="Times New Roman"/>
          <w:color w:val="000000"/>
        </w:rPr>
        <w:t>Municipality of Kosjerić and Municipality of Mali Zvornik</w:t>
      </w:r>
      <w:r w:rsidR="00681DF8" w:rsidRPr="00661944">
        <w:rPr>
          <w:rFonts w:ascii="Times New Roman" w:hAnsi="Times New Roman"/>
          <w:color w:val="000000"/>
        </w:rPr>
        <w:t>,</w:t>
      </w:r>
      <w:r w:rsidR="00223F4A" w:rsidRPr="00661944">
        <w:rPr>
          <w:rFonts w:ascii="Times New Roman" w:hAnsi="Times New Roman"/>
          <w:color w:val="000000"/>
          <w:spacing w:val="1"/>
        </w:rPr>
        <w:t xml:space="preserve"> as well as to partnerships of local governments and organizations</w:t>
      </w:r>
      <w:r w:rsidR="00681DF8" w:rsidRPr="00661944">
        <w:rPr>
          <w:rFonts w:ascii="Times New Roman" w:hAnsi="Times New Roman"/>
          <w:color w:val="000000"/>
        </w:rPr>
        <w:t>:</w:t>
      </w:r>
      <w:r w:rsidR="00681DF8" w:rsidRPr="00661944">
        <w:rPr>
          <w:rFonts w:ascii="Times New Roman"/>
          <w:color w:val="000000"/>
          <w:spacing w:val="-8"/>
        </w:rPr>
        <w:t xml:space="preserve"> </w:t>
      </w:r>
      <w:r w:rsidR="00223F4A" w:rsidRPr="00661944">
        <w:rPr>
          <w:rFonts w:ascii="Times New Roman"/>
          <w:color w:val="000000"/>
          <w:spacing w:val="-8"/>
        </w:rPr>
        <w:t xml:space="preserve">City of Novi Sad and </w:t>
      </w:r>
      <w:r w:rsidR="00223F4A" w:rsidRPr="00661944">
        <w:rPr>
          <w:rFonts w:ascii="Times New Roman" w:hAnsi="Times New Roman"/>
          <w:color w:val="000000"/>
        </w:rPr>
        <w:t>Student Association of the Novi Sad University</w:t>
      </w:r>
      <w:r w:rsidR="00681DF8" w:rsidRPr="00661944">
        <w:rPr>
          <w:rFonts w:ascii="Times New Roman" w:hAnsi="Times New Roman"/>
          <w:color w:val="000000"/>
        </w:rPr>
        <w:t>,</w:t>
      </w:r>
      <w:r w:rsidR="00681DF8" w:rsidRPr="00661944">
        <w:rPr>
          <w:rFonts w:ascii="Times New Roman"/>
          <w:color w:val="000000"/>
          <w:spacing w:val="-9"/>
        </w:rPr>
        <w:t xml:space="preserve"> </w:t>
      </w:r>
      <w:r w:rsidR="00223F4A" w:rsidRPr="00661944">
        <w:rPr>
          <w:rFonts w:ascii="Times New Roman"/>
          <w:color w:val="000000"/>
          <w:spacing w:val="-9"/>
        </w:rPr>
        <w:t xml:space="preserve">City of Novi Sad and </w:t>
      </w:r>
      <w:r w:rsidR="00067F22" w:rsidRPr="00661944">
        <w:rPr>
          <w:rFonts w:ascii="Times New Roman"/>
          <w:color w:val="000000"/>
          <w:spacing w:val="1"/>
        </w:rPr>
        <w:t>The</w:t>
      </w:r>
      <w:r w:rsidR="00681DF8" w:rsidRPr="00661944">
        <w:rPr>
          <w:rFonts w:ascii="Times New Roman"/>
          <w:color w:val="000000"/>
          <w:spacing w:val="30"/>
        </w:rPr>
        <w:t xml:space="preserve"> </w:t>
      </w:r>
      <w:r w:rsidR="00067F22" w:rsidRPr="00661944">
        <w:rPr>
          <w:rFonts w:ascii="Times New Roman"/>
          <w:color w:val="000000"/>
          <w:spacing w:val="-1"/>
        </w:rPr>
        <w:t>Best</w:t>
      </w:r>
      <w:r w:rsidR="00681DF8" w:rsidRPr="00661944">
        <w:rPr>
          <w:rFonts w:ascii="Times New Roman"/>
          <w:color w:val="000000"/>
          <w:spacing w:val="34"/>
        </w:rPr>
        <w:t xml:space="preserve"> </w:t>
      </w:r>
      <w:r w:rsidR="00067F22" w:rsidRPr="00661944">
        <w:rPr>
          <w:rFonts w:ascii="Times New Roman"/>
          <w:color w:val="000000"/>
        </w:rPr>
        <w:t>Fest</w:t>
      </w:r>
      <w:r w:rsidR="00223F4A" w:rsidRPr="00661944">
        <w:rPr>
          <w:rFonts w:ascii="Times New Roman"/>
          <w:color w:val="000000"/>
        </w:rPr>
        <w:t xml:space="preserve"> association</w:t>
      </w:r>
      <w:r w:rsidR="00681DF8" w:rsidRPr="00661944">
        <w:rPr>
          <w:rFonts w:ascii="Times New Roman"/>
          <w:color w:val="000000"/>
        </w:rPr>
        <w:t>,</w:t>
      </w:r>
      <w:r w:rsidR="00681DF8" w:rsidRPr="00661944">
        <w:rPr>
          <w:rFonts w:ascii="Times New Roman"/>
          <w:color w:val="000000"/>
          <w:spacing w:val="29"/>
        </w:rPr>
        <w:t xml:space="preserve"> </w:t>
      </w:r>
      <w:r w:rsidR="00223F4A" w:rsidRPr="00661944">
        <w:rPr>
          <w:rFonts w:ascii="Times New Roman" w:hAnsi="Times New Roman"/>
          <w:color w:val="000000"/>
          <w:spacing w:val="-1"/>
        </w:rPr>
        <w:t xml:space="preserve">the City of Novi Sad </w:t>
      </w:r>
      <w:r w:rsidR="00286745" w:rsidRPr="00661944">
        <w:rPr>
          <w:rFonts w:ascii="Times New Roman" w:hAnsi="Times New Roman"/>
          <w:color w:val="000000"/>
          <w:spacing w:val="-1"/>
        </w:rPr>
        <w:t>and the Citizens’ Association “Factory of Knowledge and Preservation</w:t>
      </w:r>
      <w:r w:rsidR="00286745" w:rsidRPr="00661944">
        <w:rPr>
          <w:rFonts w:ascii="Times New Roman" w:hAnsi="Times New Roman"/>
          <w:color w:val="000000"/>
        </w:rPr>
        <w:t>“</w:t>
      </w:r>
      <w:r w:rsidR="00681DF8" w:rsidRPr="00661944">
        <w:rPr>
          <w:rFonts w:ascii="Times New Roman" w:hAnsi="Times New Roman"/>
          <w:color w:val="000000"/>
        </w:rPr>
        <w:t>,</w:t>
      </w:r>
      <w:r w:rsidR="00681DF8" w:rsidRPr="00661944">
        <w:rPr>
          <w:rFonts w:ascii="Times New Roman"/>
          <w:color w:val="000000"/>
        </w:rPr>
        <w:t xml:space="preserve"> </w:t>
      </w:r>
      <w:r w:rsidR="00286745" w:rsidRPr="00661944">
        <w:rPr>
          <w:rFonts w:ascii="Times New Roman" w:hAnsi="Times New Roman"/>
          <w:color w:val="000000"/>
        </w:rPr>
        <w:t xml:space="preserve">the City of Belgrade and </w:t>
      </w:r>
      <w:r w:rsidR="00681DF8" w:rsidRPr="00661944">
        <w:rPr>
          <w:rFonts w:ascii="Times New Roman"/>
          <w:color w:val="000000"/>
        </w:rPr>
        <w:t>Interlink</w:t>
      </w:r>
      <w:r w:rsidR="00681DF8" w:rsidRPr="00661944">
        <w:rPr>
          <w:rFonts w:ascii="Times New Roman"/>
          <w:color w:val="000000"/>
          <w:spacing w:val="-2"/>
        </w:rPr>
        <w:t xml:space="preserve"> </w:t>
      </w:r>
      <w:r w:rsidR="00286745" w:rsidRPr="00661944">
        <w:rPr>
          <w:rFonts w:ascii="Times New Roman"/>
          <w:color w:val="000000"/>
        </w:rPr>
        <w:t>B</w:t>
      </w:r>
      <w:r w:rsidR="00681DF8" w:rsidRPr="00661944">
        <w:rPr>
          <w:rFonts w:ascii="Times New Roman"/>
          <w:color w:val="000000"/>
        </w:rPr>
        <w:t>usiness</w:t>
      </w:r>
      <w:r w:rsidR="00067F22" w:rsidRPr="00661944">
        <w:rPr>
          <w:rFonts w:ascii="Times New Roman"/>
          <w:color w:val="000000"/>
        </w:rPr>
        <w:t xml:space="preserve"> </w:t>
      </w:r>
      <w:r w:rsidR="00286745" w:rsidRPr="00661944">
        <w:rPr>
          <w:rFonts w:ascii="Times New Roman"/>
          <w:color w:val="000000"/>
        </w:rPr>
        <w:t>Ltd.</w:t>
      </w:r>
      <w:r w:rsidR="00681DF8" w:rsidRPr="00661944">
        <w:rPr>
          <w:rFonts w:ascii="Times New Roman"/>
          <w:color w:val="000000"/>
        </w:rPr>
        <w:t xml:space="preserve">, </w:t>
      </w:r>
      <w:r w:rsidR="00286745" w:rsidRPr="00661944">
        <w:rPr>
          <w:rFonts w:ascii="Times New Roman" w:hAnsi="Times New Roman"/>
          <w:color w:val="000000"/>
        </w:rPr>
        <w:t>City of Belgrade and Domino Ltd.</w:t>
      </w:r>
      <w:r w:rsidR="00681DF8" w:rsidRPr="00661944">
        <w:rPr>
          <w:rFonts w:ascii="Times New Roman"/>
          <w:color w:val="000000"/>
          <w:spacing w:val="-1"/>
        </w:rPr>
        <w:t>,</w:t>
      </w:r>
      <w:r w:rsidR="00681DF8" w:rsidRPr="00661944">
        <w:rPr>
          <w:rFonts w:ascii="Times New Roman"/>
          <w:color w:val="000000"/>
          <w:spacing w:val="1"/>
        </w:rPr>
        <w:t xml:space="preserve"> </w:t>
      </w:r>
      <w:r w:rsidR="00286745" w:rsidRPr="00661944">
        <w:rPr>
          <w:rFonts w:ascii="Times New Roman" w:hAnsi="Times New Roman"/>
          <w:color w:val="000000"/>
        </w:rPr>
        <w:t xml:space="preserve">City of </w:t>
      </w:r>
      <w:r w:rsidR="00661944">
        <w:rPr>
          <w:rFonts w:ascii="Times New Roman" w:hAnsi="Times New Roman"/>
          <w:color w:val="000000"/>
        </w:rPr>
        <w:t>Kikinda</w:t>
      </w:r>
      <w:r w:rsidR="00286745" w:rsidRPr="00661944">
        <w:rPr>
          <w:rFonts w:ascii="Times New Roman" w:hAnsi="Times New Roman"/>
          <w:color w:val="000000"/>
        </w:rPr>
        <w:t xml:space="preserve"> and the “Pannonia Initiative</w:t>
      </w:r>
      <w:r w:rsidR="00681DF8" w:rsidRPr="00661944">
        <w:rPr>
          <w:rFonts w:ascii="Times New Roman" w:hAnsi="Times New Roman"/>
          <w:color w:val="000000"/>
        </w:rPr>
        <w:t>”</w:t>
      </w:r>
      <w:r w:rsidR="00286745" w:rsidRPr="00661944">
        <w:rPr>
          <w:rFonts w:ascii="Times New Roman"/>
          <w:color w:val="000000"/>
          <w:spacing w:val="-9"/>
        </w:rPr>
        <w:t xml:space="preserve">, and </w:t>
      </w:r>
      <w:r w:rsidR="00286745" w:rsidRPr="00661944">
        <w:rPr>
          <w:rFonts w:ascii="Times New Roman" w:hAnsi="Times New Roman"/>
          <w:color w:val="000000"/>
        </w:rPr>
        <w:t>Municipality of Varvarin and the Calliope Women’s Association from Brus</w:t>
      </w:r>
      <w:r w:rsidR="00681DF8" w:rsidRPr="00661944">
        <w:rPr>
          <w:rFonts w:ascii="Times New Roman" w:hAnsi="Times New Roman"/>
          <w:color w:val="000000"/>
        </w:rPr>
        <w:t>.</w:t>
      </w:r>
    </w:p>
    <w:p w14:paraId="118028BB" w14:textId="2FD56F6D" w:rsidR="00681DF8" w:rsidRPr="00661944" w:rsidRDefault="002E299A" w:rsidP="004562F8">
      <w:pPr>
        <w:spacing w:before="240" w:line="253" w:lineRule="exact"/>
        <w:ind w:firstLine="720"/>
        <w:jc w:val="both"/>
        <w:rPr>
          <w:rFonts w:ascii="Times New Roman" w:eastAsia="Times New Roman" w:hAnsi="Times New Roman"/>
          <w:iCs/>
        </w:rPr>
      </w:pPr>
      <w:r>
        <w:rPr>
          <w:rFonts w:ascii="Times New Roman" w:hAnsi="Times New Roman"/>
          <w:color w:val="000000"/>
        </w:rPr>
        <w:t>Speaking about figures</w:t>
      </w:r>
      <w:r w:rsidR="007159C8" w:rsidRPr="00661944">
        <w:rPr>
          <w:rFonts w:ascii="Times New Roman" w:hAnsi="Times New Roman"/>
          <w:color w:val="000000"/>
        </w:rPr>
        <w:t>, over 200 women were granted material support</w:t>
      </w:r>
      <w:r>
        <w:rPr>
          <w:rFonts w:ascii="Times New Roman" w:hAnsi="Times New Roman"/>
          <w:color w:val="000000"/>
        </w:rPr>
        <w:t>;</w:t>
      </w:r>
      <w:r w:rsidR="00681DF8" w:rsidRPr="00661944">
        <w:rPr>
          <w:rFonts w:ascii="Times New Roman"/>
          <w:color w:val="000000"/>
          <w:spacing w:val="-2"/>
        </w:rPr>
        <w:t xml:space="preserve"> </w:t>
      </w:r>
      <w:r w:rsidR="007159C8" w:rsidRPr="00661944">
        <w:rPr>
          <w:rFonts w:ascii="Times New Roman" w:hAnsi="Times New Roman"/>
          <w:color w:val="000000"/>
        </w:rPr>
        <w:t xml:space="preserve">over </w:t>
      </w:r>
      <w:r w:rsidR="00681DF8" w:rsidRPr="00661944">
        <w:rPr>
          <w:rFonts w:ascii="Times New Roman"/>
          <w:color w:val="000000"/>
        </w:rPr>
        <w:t>2</w:t>
      </w:r>
      <w:r w:rsidR="007159C8" w:rsidRPr="00661944">
        <w:rPr>
          <w:rFonts w:ascii="Times New Roman"/>
          <w:color w:val="000000"/>
        </w:rPr>
        <w:t>,</w:t>
      </w:r>
      <w:r w:rsidR="00681DF8" w:rsidRPr="00661944">
        <w:rPr>
          <w:rFonts w:ascii="Times New Roman"/>
          <w:color w:val="000000"/>
        </w:rPr>
        <w:t>500</w:t>
      </w:r>
      <w:r w:rsidR="00681DF8" w:rsidRPr="00661944">
        <w:rPr>
          <w:rFonts w:ascii="Times New Roman"/>
          <w:color w:val="000000"/>
          <w:spacing w:val="-1"/>
        </w:rPr>
        <w:t xml:space="preserve"> </w:t>
      </w:r>
      <w:r w:rsidR="007159C8" w:rsidRPr="00661944">
        <w:rPr>
          <w:rFonts w:ascii="Times New Roman" w:hAnsi="Times New Roman"/>
          <w:color w:val="000000"/>
        </w:rPr>
        <w:t xml:space="preserve">women attended various trainings, education programmes </w:t>
      </w:r>
      <w:r w:rsidR="00661944" w:rsidRPr="00661944">
        <w:rPr>
          <w:rFonts w:ascii="Times New Roman" w:hAnsi="Times New Roman"/>
          <w:color w:val="000000"/>
        </w:rPr>
        <w:t>and</w:t>
      </w:r>
      <w:r>
        <w:rPr>
          <w:rFonts w:ascii="Times New Roman" w:hAnsi="Times New Roman"/>
          <w:color w:val="000000"/>
        </w:rPr>
        <w:t xml:space="preserve"> online courses; and </w:t>
      </w:r>
      <w:r w:rsidR="007159C8" w:rsidRPr="00661944">
        <w:rPr>
          <w:rFonts w:ascii="Times New Roman" w:hAnsi="Times New Roman"/>
          <w:color w:val="000000"/>
        </w:rPr>
        <w:t>10 conferences, workshops, trade shows and round tables were held on the topic of women's innovative entrepreneurship in cities across Serbia</w:t>
      </w:r>
      <w:r w:rsidR="004562F8" w:rsidRPr="00661944">
        <w:rPr>
          <w:rFonts w:ascii="Times New Roman" w:hAnsi="Times New Roman"/>
          <w:color w:val="000000"/>
        </w:rPr>
        <w:t xml:space="preserve">. </w:t>
      </w:r>
    </w:p>
    <w:p w14:paraId="4387CB14" w14:textId="10BC25C0" w:rsidR="00681DF8" w:rsidRPr="00661944" w:rsidRDefault="00681DF8" w:rsidP="004562F8">
      <w:pPr>
        <w:spacing w:before="200" w:after="240"/>
        <w:jc w:val="both"/>
        <w:outlineLvl w:val="3"/>
        <w:rPr>
          <w:rFonts w:ascii="Times New Roman" w:eastAsia="Times New Roman" w:hAnsi="Times New Roman"/>
          <w:iCs/>
        </w:rPr>
      </w:pPr>
    </w:p>
    <w:p w14:paraId="4692E46D" w14:textId="78FBE256" w:rsidR="00853076" w:rsidRPr="00661944" w:rsidRDefault="000D4989" w:rsidP="003202EA">
      <w:pPr>
        <w:pStyle w:val="Heading3"/>
        <w:rPr>
          <w:color w:val="auto"/>
          <w:sz w:val="24"/>
          <w:szCs w:val="24"/>
          <w:lang w:val="en-GB"/>
        </w:rPr>
      </w:pPr>
      <w:r w:rsidRPr="00661944">
        <w:rPr>
          <w:color w:val="auto"/>
          <w:sz w:val="24"/>
          <w:szCs w:val="24"/>
          <w:lang w:val="en-GB"/>
        </w:rPr>
        <w:t>MEASURES FOR PERSONS WITH DISABILITIES</w:t>
      </w:r>
      <w:bookmarkEnd w:id="30"/>
      <w:bookmarkEnd w:id="31"/>
      <w:r w:rsidR="00AB5953" w:rsidRPr="00661944">
        <w:rPr>
          <w:color w:val="auto"/>
          <w:sz w:val="24"/>
          <w:szCs w:val="24"/>
          <w:lang w:val="en-GB"/>
        </w:rPr>
        <w:t xml:space="preserve"> </w:t>
      </w:r>
    </w:p>
    <w:p w14:paraId="0C520AEF" w14:textId="4752983C" w:rsidR="00BD1AF4" w:rsidRPr="00661944" w:rsidRDefault="000D4989" w:rsidP="003202EA">
      <w:pPr>
        <w:pStyle w:val="Heading4"/>
        <w:rPr>
          <w:i w:val="0"/>
          <w:color w:val="auto"/>
          <w:sz w:val="24"/>
          <w:szCs w:val="24"/>
          <w:lang w:val="en-GB"/>
        </w:rPr>
      </w:pPr>
      <w:bookmarkStart w:id="32" w:name="_Toc534961726"/>
      <w:r w:rsidRPr="00661944">
        <w:rPr>
          <w:i w:val="0"/>
          <w:color w:val="auto"/>
          <w:sz w:val="24"/>
          <w:szCs w:val="24"/>
          <w:lang w:val="en-GB"/>
        </w:rPr>
        <w:t xml:space="preserve">Measure </w:t>
      </w:r>
      <w:r w:rsidR="00BD1AF4" w:rsidRPr="00661944">
        <w:rPr>
          <w:i w:val="0"/>
          <w:color w:val="auto"/>
          <w:sz w:val="24"/>
          <w:szCs w:val="24"/>
          <w:lang w:val="en-GB"/>
        </w:rPr>
        <w:t xml:space="preserve">2.12 </w:t>
      </w:r>
      <w:r w:rsidRPr="00661944">
        <w:rPr>
          <w:i w:val="0"/>
          <w:color w:val="auto"/>
          <w:sz w:val="24"/>
          <w:szCs w:val="24"/>
          <w:lang w:val="en-GB"/>
        </w:rPr>
        <w:t>Design</w:t>
      </w:r>
      <w:r w:rsidR="00BD1AF4" w:rsidRPr="00661944">
        <w:rPr>
          <w:i w:val="0"/>
          <w:color w:val="auto"/>
          <w:sz w:val="24"/>
          <w:szCs w:val="24"/>
          <w:lang w:val="en-GB"/>
        </w:rPr>
        <w:t xml:space="preserve"> </w:t>
      </w:r>
      <w:r w:rsidRPr="00661944">
        <w:rPr>
          <w:i w:val="0"/>
          <w:color w:val="auto"/>
          <w:sz w:val="24"/>
          <w:szCs w:val="24"/>
          <w:lang w:val="en-GB"/>
        </w:rPr>
        <w:t>new training programmes for persons with disabilities</w:t>
      </w:r>
      <w:bookmarkEnd w:id="32"/>
      <w:r w:rsidR="00BD1AF4" w:rsidRPr="00661944">
        <w:rPr>
          <w:i w:val="0"/>
          <w:color w:val="auto"/>
          <w:sz w:val="24"/>
          <w:szCs w:val="24"/>
          <w:lang w:val="en-GB"/>
        </w:rPr>
        <w:t xml:space="preserve"> </w:t>
      </w:r>
    </w:p>
    <w:p w14:paraId="427A246D" w14:textId="2800263F" w:rsidR="00404EBA" w:rsidRPr="00661944" w:rsidRDefault="00995C85" w:rsidP="00404EBA">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62D44CE0" w14:textId="77777777" w:rsidR="00402DF8" w:rsidRPr="00661944" w:rsidRDefault="00402DF8" w:rsidP="002B6860">
      <w:pPr>
        <w:autoSpaceDE w:val="0"/>
        <w:autoSpaceDN w:val="0"/>
        <w:adjustRightInd w:val="0"/>
        <w:ind w:firstLine="720"/>
        <w:jc w:val="both"/>
        <w:rPr>
          <w:rFonts w:ascii="Times New Roman" w:hAnsi="Times New Roman"/>
        </w:rPr>
      </w:pPr>
    </w:p>
    <w:p w14:paraId="05962111" w14:textId="276FC727" w:rsidR="00402DF8" w:rsidRPr="00661944" w:rsidRDefault="000E0A35" w:rsidP="002B6860">
      <w:pPr>
        <w:autoSpaceDE w:val="0"/>
        <w:autoSpaceDN w:val="0"/>
        <w:adjustRightInd w:val="0"/>
        <w:ind w:firstLine="720"/>
        <w:jc w:val="both"/>
        <w:rPr>
          <w:rFonts w:ascii="Times New Roman" w:hAnsi="Times New Roman"/>
        </w:rPr>
      </w:pPr>
      <w:r w:rsidRPr="00661944">
        <w:rPr>
          <w:rFonts w:ascii="Times New Roman" w:hAnsi="Times New Roman"/>
        </w:rPr>
        <w:t>A C</w:t>
      </w:r>
      <w:r w:rsidR="007C2401" w:rsidRPr="00661944">
        <w:rPr>
          <w:rFonts w:ascii="Times New Roman" w:hAnsi="Times New Roman"/>
        </w:rPr>
        <w:t xml:space="preserve">atalogue of </w:t>
      </w:r>
      <w:r w:rsidRPr="00661944">
        <w:rPr>
          <w:rFonts w:ascii="Times New Roman" w:hAnsi="Times New Roman"/>
        </w:rPr>
        <w:t>Trainings for the Labour M</w:t>
      </w:r>
      <w:r w:rsidR="007A2B94" w:rsidRPr="00661944">
        <w:rPr>
          <w:rFonts w:ascii="Times New Roman" w:hAnsi="Times New Roman"/>
        </w:rPr>
        <w:t xml:space="preserve">arket </w:t>
      </w:r>
      <w:r w:rsidR="007C2401" w:rsidRPr="00661944">
        <w:rPr>
          <w:rFonts w:ascii="Times New Roman" w:hAnsi="Times New Roman"/>
        </w:rPr>
        <w:t xml:space="preserve">was developed for persons with disabilities </w:t>
      </w:r>
      <w:r w:rsidR="00453D18" w:rsidRPr="00661944">
        <w:rPr>
          <w:rFonts w:ascii="Times New Roman" w:hAnsi="Times New Roman"/>
        </w:rPr>
        <w:t>(</w:t>
      </w:r>
      <w:r w:rsidR="007C2401" w:rsidRPr="00661944">
        <w:rPr>
          <w:rFonts w:ascii="Times New Roman" w:hAnsi="Times New Roman"/>
        </w:rPr>
        <w:t>PWDs</w:t>
      </w:r>
      <w:r w:rsidR="00453D18" w:rsidRPr="00661944">
        <w:rPr>
          <w:rFonts w:ascii="Times New Roman" w:hAnsi="Times New Roman"/>
        </w:rPr>
        <w:t>)</w:t>
      </w:r>
      <w:r w:rsidR="00681899" w:rsidRPr="00661944">
        <w:rPr>
          <w:rFonts w:ascii="Times New Roman" w:hAnsi="Times New Roman"/>
        </w:rPr>
        <w:t xml:space="preserve">, </w:t>
      </w:r>
      <w:r w:rsidR="007C2401" w:rsidRPr="00661944">
        <w:rPr>
          <w:rFonts w:ascii="Times New Roman" w:hAnsi="Times New Roman"/>
        </w:rPr>
        <w:t xml:space="preserve">envisaging the implementation of </w:t>
      </w:r>
      <w:r w:rsidR="00402DF8" w:rsidRPr="00661944">
        <w:rPr>
          <w:rFonts w:ascii="Times New Roman" w:hAnsi="Times New Roman"/>
        </w:rPr>
        <w:t xml:space="preserve">84 </w:t>
      </w:r>
      <w:r w:rsidR="007C2401" w:rsidRPr="00661944">
        <w:rPr>
          <w:rFonts w:ascii="Times New Roman" w:hAnsi="Times New Roman"/>
        </w:rPr>
        <w:t xml:space="preserve">training courses for </w:t>
      </w:r>
      <w:r w:rsidR="00402DF8" w:rsidRPr="00661944">
        <w:rPr>
          <w:rFonts w:ascii="Times New Roman" w:hAnsi="Times New Roman"/>
        </w:rPr>
        <w:t xml:space="preserve">550 </w:t>
      </w:r>
      <w:r w:rsidR="007C2401" w:rsidRPr="00661944">
        <w:rPr>
          <w:rFonts w:ascii="Times New Roman" w:hAnsi="Times New Roman"/>
        </w:rPr>
        <w:t>unemployed PWDs</w:t>
      </w:r>
      <w:r w:rsidR="00402DF8" w:rsidRPr="00661944">
        <w:rPr>
          <w:rFonts w:ascii="Times New Roman" w:hAnsi="Times New Roman"/>
        </w:rPr>
        <w:t xml:space="preserve">. </w:t>
      </w:r>
    </w:p>
    <w:p w14:paraId="48737657" w14:textId="77777777" w:rsidR="006249CF" w:rsidRPr="00661944" w:rsidRDefault="006249CF" w:rsidP="002B6860">
      <w:pPr>
        <w:autoSpaceDE w:val="0"/>
        <w:autoSpaceDN w:val="0"/>
        <w:adjustRightInd w:val="0"/>
        <w:ind w:firstLine="720"/>
        <w:jc w:val="both"/>
        <w:rPr>
          <w:rFonts w:ascii="Times New Roman" w:hAnsi="Times New Roman"/>
        </w:rPr>
      </w:pPr>
    </w:p>
    <w:p w14:paraId="6B7F4E08" w14:textId="47A7B593" w:rsidR="00402DF8" w:rsidRPr="00661944" w:rsidRDefault="007C2401" w:rsidP="002B6860">
      <w:pPr>
        <w:autoSpaceDE w:val="0"/>
        <w:autoSpaceDN w:val="0"/>
        <w:adjustRightInd w:val="0"/>
        <w:ind w:firstLine="720"/>
        <w:jc w:val="both"/>
        <w:rPr>
          <w:rFonts w:ascii="Times New Roman" w:hAnsi="Times New Roman"/>
        </w:rPr>
      </w:pPr>
      <w:r w:rsidRPr="00661944">
        <w:rPr>
          <w:rFonts w:ascii="Times New Roman" w:hAnsi="Times New Roman"/>
        </w:rPr>
        <w:t xml:space="preserve">In 2018, the implementation of 59 trainings started, with the participation of </w:t>
      </w:r>
      <w:r w:rsidR="00402DF8" w:rsidRPr="00661944">
        <w:rPr>
          <w:rFonts w:ascii="Times New Roman" w:hAnsi="Times New Roman"/>
        </w:rPr>
        <w:t xml:space="preserve">385 </w:t>
      </w:r>
      <w:r w:rsidRPr="00661944">
        <w:rPr>
          <w:rFonts w:ascii="Times New Roman" w:hAnsi="Times New Roman"/>
        </w:rPr>
        <w:t xml:space="preserve">unemployed PWDs </w:t>
      </w:r>
      <w:r w:rsidR="00402DF8" w:rsidRPr="00661944">
        <w:rPr>
          <w:rFonts w:ascii="Times New Roman" w:hAnsi="Times New Roman"/>
        </w:rPr>
        <w:t>(</w:t>
      </w:r>
      <w:r w:rsidRPr="00661944">
        <w:rPr>
          <w:rFonts w:ascii="Times New Roman" w:hAnsi="Times New Roman"/>
        </w:rPr>
        <w:t xml:space="preserve">based on the plan for </w:t>
      </w:r>
      <w:r w:rsidR="00402DF8" w:rsidRPr="00661944">
        <w:rPr>
          <w:rFonts w:ascii="Times New Roman" w:hAnsi="Times New Roman"/>
        </w:rPr>
        <w:t>2018</w:t>
      </w:r>
      <w:r w:rsidRPr="00661944">
        <w:rPr>
          <w:rFonts w:ascii="Times New Roman" w:hAnsi="Times New Roman"/>
        </w:rPr>
        <w:t xml:space="preserve">), while 7 trainings for </w:t>
      </w:r>
      <w:r w:rsidR="00402DF8" w:rsidRPr="00661944">
        <w:rPr>
          <w:rFonts w:ascii="Times New Roman" w:hAnsi="Times New Roman"/>
        </w:rPr>
        <w:t xml:space="preserve">224 </w:t>
      </w:r>
      <w:r w:rsidRPr="00661944">
        <w:rPr>
          <w:rFonts w:ascii="Times New Roman" w:hAnsi="Times New Roman"/>
        </w:rPr>
        <w:t xml:space="preserve">unemployed PWDs were completed </w:t>
      </w:r>
      <w:r w:rsidR="00402DF8" w:rsidRPr="00661944">
        <w:rPr>
          <w:rFonts w:ascii="Times New Roman" w:hAnsi="Times New Roman"/>
        </w:rPr>
        <w:t>(</w:t>
      </w:r>
      <w:r w:rsidRPr="00661944">
        <w:rPr>
          <w:rFonts w:ascii="Times New Roman" w:hAnsi="Times New Roman"/>
        </w:rPr>
        <w:t xml:space="preserve">under the plan for </w:t>
      </w:r>
      <w:r w:rsidR="00402DF8" w:rsidRPr="00661944">
        <w:rPr>
          <w:rFonts w:ascii="Times New Roman" w:hAnsi="Times New Roman"/>
        </w:rPr>
        <w:t>2017</w:t>
      </w:r>
      <w:r w:rsidRPr="00661944">
        <w:rPr>
          <w:rFonts w:ascii="Times New Roman" w:hAnsi="Times New Roman"/>
        </w:rPr>
        <w:t>). A total of 609 unemployed PWDs participated in trainings</w:t>
      </w:r>
      <w:r w:rsidR="000E0A35" w:rsidRPr="00661944">
        <w:rPr>
          <w:rFonts w:ascii="Times New Roman" w:hAnsi="Times New Roman"/>
        </w:rPr>
        <w:t xml:space="preserve"> for the labour market</w:t>
      </w:r>
      <w:r w:rsidR="00402DF8" w:rsidRPr="00661944">
        <w:rPr>
          <w:rFonts w:ascii="Times New Roman" w:hAnsi="Times New Roman"/>
        </w:rPr>
        <w:t xml:space="preserve">. </w:t>
      </w:r>
    </w:p>
    <w:p w14:paraId="4F801E1F" w14:textId="77777777" w:rsidR="006249CF" w:rsidRPr="00661944" w:rsidRDefault="006249CF" w:rsidP="002B6860">
      <w:pPr>
        <w:autoSpaceDE w:val="0"/>
        <w:autoSpaceDN w:val="0"/>
        <w:adjustRightInd w:val="0"/>
        <w:ind w:firstLine="720"/>
        <w:jc w:val="both"/>
        <w:rPr>
          <w:rFonts w:ascii="Times New Roman" w:hAnsi="Times New Roman"/>
        </w:rPr>
      </w:pPr>
    </w:p>
    <w:p w14:paraId="0DE18657" w14:textId="638F108E" w:rsidR="00402DF8" w:rsidRPr="00661944" w:rsidRDefault="00681899" w:rsidP="002B6860">
      <w:pPr>
        <w:autoSpaceDE w:val="0"/>
        <w:autoSpaceDN w:val="0"/>
        <w:adjustRightInd w:val="0"/>
        <w:ind w:firstLine="720"/>
        <w:jc w:val="both"/>
        <w:rPr>
          <w:rFonts w:ascii="Times New Roman" w:hAnsi="Times New Roman"/>
        </w:rPr>
      </w:pPr>
      <w:r w:rsidRPr="00661944">
        <w:rPr>
          <w:rFonts w:ascii="Times New Roman" w:hAnsi="Times New Roman"/>
        </w:rPr>
        <w:t xml:space="preserve">As regards the education level of the participants, </w:t>
      </w:r>
      <w:r w:rsidR="00402DF8" w:rsidRPr="00661944">
        <w:rPr>
          <w:rFonts w:ascii="Times New Roman" w:hAnsi="Times New Roman"/>
        </w:rPr>
        <w:t xml:space="preserve">60 </w:t>
      </w:r>
      <w:r w:rsidRPr="00661944">
        <w:rPr>
          <w:rFonts w:ascii="Times New Roman" w:hAnsi="Times New Roman"/>
        </w:rPr>
        <w:t>unemployed PWDs were unskilled or low-skilled (9.</w:t>
      </w:r>
      <w:r w:rsidR="00402DF8" w:rsidRPr="00661944">
        <w:rPr>
          <w:rFonts w:ascii="Times New Roman" w:hAnsi="Times New Roman"/>
        </w:rPr>
        <w:t xml:space="preserve">85%), 468 </w:t>
      </w:r>
      <w:r w:rsidRPr="00661944">
        <w:rPr>
          <w:rFonts w:ascii="Times New Roman" w:hAnsi="Times New Roman"/>
        </w:rPr>
        <w:t>unemployed PWDs had a secondary education degree (76.</w:t>
      </w:r>
      <w:r w:rsidR="00402DF8" w:rsidRPr="00661944">
        <w:rPr>
          <w:rFonts w:ascii="Times New Roman" w:hAnsi="Times New Roman"/>
        </w:rPr>
        <w:t xml:space="preserve">85%), 43 </w:t>
      </w:r>
      <w:r w:rsidRPr="00661944">
        <w:rPr>
          <w:rFonts w:ascii="Times New Roman" w:hAnsi="Times New Roman"/>
        </w:rPr>
        <w:t xml:space="preserve">unemployed </w:t>
      </w:r>
      <w:r w:rsidR="00661944" w:rsidRPr="00661944">
        <w:rPr>
          <w:rFonts w:ascii="Times New Roman" w:hAnsi="Times New Roman"/>
        </w:rPr>
        <w:t>PWDs had</w:t>
      </w:r>
      <w:r w:rsidRPr="00661944">
        <w:rPr>
          <w:rFonts w:ascii="Times New Roman" w:hAnsi="Times New Roman"/>
        </w:rPr>
        <w:t xml:space="preserve"> a </w:t>
      </w:r>
      <w:r w:rsidR="00B5383D">
        <w:rPr>
          <w:rFonts w:ascii="Times New Roman" w:hAnsi="Times New Roman"/>
        </w:rPr>
        <w:t xml:space="preserve">three-year </w:t>
      </w:r>
      <w:r w:rsidRPr="00661944">
        <w:rPr>
          <w:rFonts w:ascii="Times New Roman" w:hAnsi="Times New Roman"/>
        </w:rPr>
        <w:t xml:space="preserve">post-secondary or </w:t>
      </w:r>
      <w:r w:rsidR="00B5383D">
        <w:rPr>
          <w:rFonts w:ascii="Times New Roman" w:hAnsi="Times New Roman"/>
        </w:rPr>
        <w:t xml:space="preserve">higher </w:t>
      </w:r>
      <w:r w:rsidRPr="00661944">
        <w:rPr>
          <w:rFonts w:ascii="Times New Roman" w:hAnsi="Times New Roman"/>
        </w:rPr>
        <w:t>education degree (7.</w:t>
      </w:r>
      <w:r w:rsidR="00402DF8" w:rsidRPr="00661944">
        <w:rPr>
          <w:rFonts w:ascii="Times New Roman" w:hAnsi="Times New Roman"/>
        </w:rPr>
        <w:t xml:space="preserve">06%) </w:t>
      </w:r>
      <w:r w:rsidRPr="00661944">
        <w:rPr>
          <w:rFonts w:ascii="Times New Roman" w:hAnsi="Times New Roman"/>
        </w:rPr>
        <w:t xml:space="preserve">and </w:t>
      </w:r>
      <w:r w:rsidR="00402DF8" w:rsidRPr="00661944">
        <w:rPr>
          <w:rFonts w:ascii="Times New Roman" w:hAnsi="Times New Roman"/>
        </w:rPr>
        <w:t xml:space="preserve">38 </w:t>
      </w:r>
      <w:r w:rsidR="00B5383D">
        <w:rPr>
          <w:rFonts w:ascii="Times New Roman" w:hAnsi="Times New Roman"/>
        </w:rPr>
        <w:t xml:space="preserve">unemployed PWDs had, as a minimum, a </w:t>
      </w:r>
      <w:r w:rsidRPr="00661944">
        <w:rPr>
          <w:rFonts w:ascii="Times New Roman" w:hAnsi="Times New Roman"/>
        </w:rPr>
        <w:t>fou</w:t>
      </w:r>
      <w:r w:rsidR="00B5383D">
        <w:rPr>
          <w:rFonts w:ascii="Times New Roman" w:hAnsi="Times New Roman"/>
        </w:rPr>
        <w:t xml:space="preserve">r-year higher education degree </w:t>
      </w:r>
      <w:r w:rsidRPr="00661944">
        <w:rPr>
          <w:rFonts w:ascii="Times New Roman" w:hAnsi="Times New Roman"/>
        </w:rPr>
        <w:t>(6.</w:t>
      </w:r>
      <w:r w:rsidR="00402DF8" w:rsidRPr="00661944">
        <w:rPr>
          <w:rFonts w:ascii="Times New Roman" w:hAnsi="Times New Roman"/>
        </w:rPr>
        <w:t xml:space="preserve">24%). </w:t>
      </w:r>
    </w:p>
    <w:p w14:paraId="7BC9D09E" w14:textId="77777777" w:rsidR="006249CF" w:rsidRPr="00661944" w:rsidRDefault="006249CF" w:rsidP="002B6860">
      <w:pPr>
        <w:autoSpaceDE w:val="0"/>
        <w:autoSpaceDN w:val="0"/>
        <w:adjustRightInd w:val="0"/>
        <w:ind w:firstLine="720"/>
        <w:jc w:val="both"/>
        <w:rPr>
          <w:rFonts w:ascii="Times New Roman" w:hAnsi="Times New Roman"/>
        </w:rPr>
      </w:pPr>
    </w:p>
    <w:p w14:paraId="1FEB6DC8" w14:textId="0190D845" w:rsidR="00402DF8" w:rsidRPr="00661944" w:rsidRDefault="000E5CAE" w:rsidP="002B6860">
      <w:pPr>
        <w:autoSpaceDE w:val="0"/>
        <w:autoSpaceDN w:val="0"/>
        <w:adjustRightInd w:val="0"/>
        <w:ind w:firstLine="720"/>
        <w:jc w:val="both"/>
        <w:rPr>
          <w:rFonts w:ascii="Times New Roman" w:hAnsi="Times New Roman"/>
        </w:rPr>
      </w:pPr>
      <w:r w:rsidRPr="00661944">
        <w:rPr>
          <w:rFonts w:ascii="Times New Roman" w:hAnsi="Times New Roman"/>
        </w:rPr>
        <w:t>As regards the age structure</w:t>
      </w:r>
      <w:r w:rsidR="00402DF8" w:rsidRPr="00661944">
        <w:rPr>
          <w:rFonts w:ascii="Times New Roman" w:hAnsi="Times New Roman"/>
        </w:rPr>
        <w:t xml:space="preserve">, 106 </w:t>
      </w:r>
      <w:r w:rsidRPr="00661944">
        <w:rPr>
          <w:rFonts w:ascii="Times New Roman" w:hAnsi="Times New Roman"/>
        </w:rPr>
        <w:t xml:space="preserve">unemployed PWDs participating in the trainings is up to </w:t>
      </w:r>
      <w:r w:rsidR="00402DF8" w:rsidRPr="00661944">
        <w:rPr>
          <w:rFonts w:ascii="Times New Roman" w:hAnsi="Times New Roman"/>
        </w:rPr>
        <w:t xml:space="preserve">30 </w:t>
      </w:r>
      <w:r w:rsidRPr="00661944">
        <w:rPr>
          <w:rFonts w:ascii="Times New Roman" w:hAnsi="Times New Roman"/>
        </w:rPr>
        <w:t>years of age (17.</w:t>
      </w:r>
      <w:r w:rsidR="00402DF8" w:rsidRPr="00661944">
        <w:rPr>
          <w:rFonts w:ascii="Times New Roman" w:hAnsi="Times New Roman"/>
        </w:rPr>
        <w:t xml:space="preserve">41%), </w:t>
      </w:r>
      <w:r w:rsidRPr="00661944">
        <w:rPr>
          <w:rFonts w:ascii="Times New Roman" w:hAnsi="Times New Roman"/>
        </w:rPr>
        <w:t xml:space="preserve">while </w:t>
      </w:r>
      <w:r w:rsidR="00402DF8" w:rsidRPr="00661944">
        <w:rPr>
          <w:rFonts w:ascii="Times New Roman" w:hAnsi="Times New Roman"/>
        </w:rPr>
        <w:t xml:space="preserve">166 </w:t>
      </w:r>
      <w:r w:rsidRPr="00661944">
        <w:rPr>
          <w:rFonts w:ascii="Times New Roman" w:hAnsi="Times New Roman"/>
        </w:rPr>
        <w:t xml:space="preserve">PWDs </w:t>
      </w:r>
      <w:r w:rsidR="00A854F3" w:rsidRPr="00661944">
        <w:rPr>
          <w:rFonts w:ascii="Times New Roman" w:hAnsi="Times New Roman"/>
        </w:rPr>
        <w:t>is over 50 years of age (27.</w:t>
      </w:r>
      <w:r w:rsidR="00402DF8" w:rsidRPr="00661944">
        <w:rPr>
          <w:rFonts w:ascii="Times New Roman" w:hAnsi="Times New Roman"/>
        </w:rPr>
        <w:t xml:space="preserve">26%). </w:t>
      </w:r>
      <w:r w:rsidR="00B66C00" w:rsidRPr="00661944">
        <w:rPr>
          <w:rFonts w:ascii="Times New Roman" w:hAnsi="Times New Roman"/>
        </w:rPr>
        <w:t xml:space="preserve">Of the total number of participants, </w:t>
      </w:r>
      <w:r w:rsidR="00402DF8" w:rsidRPr="00661944">
        <w:rPr>
          <w:rFonts w:ascii="Times New Roman" w:hAnsi="Times New Roman"/>
        </w:rPr>
        <w:t xml:space="preserve">379 </w:t>
      </w:r>
      <w:r w:rsidR="00B66C00" w:rsidRPr="00661944">
        <w:rPr>
          <w:rFonts w:ascii="Times New Roman" w:hAnsi="Times New Roman"/>
        </w:rPr>
        <w:t>unemployed persons with disabilities are women (62.</w:t>
      </w:r>
      <w:r w:rsidR="00402DF8" w:rsidRPr="00661944">
        <w:rPr>
          <w:rFonts w:ascii="Times New Roman" w:hAnsi="Times New Roman"/>
        </w:rPr>
        <w:t xml:space="preserve">23%), </w:t>
      </w:r>
      <w:r w:rsidR="00B66C00" w:rsidRPr="00661944">
        <w:rPr>
          <w:rFonts w:ascii="Times New Roman" w:hAnsi="Times New Roman"/>
        </w:rPr>
        <w:t xml:space="preserve">while </w:t>
      </w:r>
      <w:r w:rsidR="00402DF8" w:rsidRPr="00661944">
        <w:rPr>
          <w:rFonts w:ascii="Times New Roman" w:hAnsi="Times New Roman"/>
        </w:rPr>
        <w:t xml:space="preserve">405 </w:t>
      </w:r>
      <w:r w:rsidR="00B66C00" w:rsidRPr="00661944">
        <w:rPr>
          <w:rFonts w:ascii="Times New Roman" w:hAnsi="Times New Roman"/>
        </w:rPr>
        <w:t>belongs to the long-term unemployed group (66.</w:t>
      </w:r>
      <w:r w:rsidR="00402DF8" w:rsidRPr="00661944">
        <w:rPr>
          <w:rFonts w:ascii="Times New Roman" w:hAnsi="Times New Roman"/>
        </w:rPr>
        <w:t>50%).</w:t>
      </w:r>
    </w:p>
    <w:p w14:paraId="25DF51A6" w14:textId="77777777" w:rsidR="00404EBA" w:rsidRPr="00661944" w:rsidRDefault="00404EBA" w:rsidP="002B6860">
      <w:pPr>
        <w:autoSpaceDE w:val="0"/>
        <w:autoSpaceDN w:val="0"/>
        <w:adjustRightInd w:val="0"/>
        <w:ind w:firstLine="720"/>
        <w:jc w:val="both"/>
        <w:rPr>
          <w:rFonts w:ascii="Times New Roman" w:hAnsi="Times New Roman"/>
        </w:rPr>
      </w:pPr>
    </w:p>
    <w:p w14:paraId="034C056E" w14:textId="7DFCEC67" w:rsidR="00CC3479" w:rsidRPr="00661944" w:rsidRDefault="000E0A35" w:rsidP="00B8636F">
      <w:pPr>
        <w:ind w:firstLine="720"/>
        <w:jc w:val="both"/>
        <w:rPr>
          <w:rFonts w:ascii="Times New Roman" w:hAnsi="Times New Roman"/>
        </w:rPr>
      </w:pPr>
      <w:r w:rsidRPr="00661944">
        <w:rPr>
          <w:rFonts w:ascii="Times New Roman" w:hAnsi="Times New Roman"/>
        </w:rPr>
        <w:t>The labour market training programmes are prepared on the basis of the findings of an annual survey of employers conducted by the NES</w:t>
      </w:r>
      <w:r w:rsidR="00402DF8" w:rsidRPr="00661944">
        <w:rPr>
          <w:rFonts w:ascii="Times New Roman" w:hAnsi="Times New Roman"/>
        </w:rPr>
        <w:t>.</w:t>
      </w:r>
    </w:p>
    <w:p w14:paraId="2D4370FC" w14:textId="77777777" w:rsidR="000E0A35" w:rsidRPr="00661944" w:rsidRDefault="000E0A35" w:rsidP="00B8636F">
      <w:pPr>
        <w:ind w:firstLine="720"/>
        <w:jc w:val="both"/>
        <w:rPr>
          <w:rFonts w:ascii="Times New Roman" w:hAnsi="Times New Roman"/>
        </w:rPr>
      </w:pPr>
    </w:p>
    <w:p w14:paraId="16790250" w14:textId="242695A8" w:rsidR="006A3914" w:rsidRPr="00661944" w:rsidRDefault="00C27228" w:rsidP="00B8636F">
      <w:pPr>
        <w:ind w:firstLine="720"/>
        <w:jc w:val="both"/>
        <w:rPr>
          <w:rFonts w:ascii="Times New Roman" w:hAnsi="Times New Roman"/>
        </w:rPr>
      </w:pPr>
      <w:r w:rsidRPr="005D65E4">
        <w:rPr>
          <w:rFonts w:ascii="Times New Roman" w:hAnsi="Times New Roman"/>
        </w:rPr>
        <w:t xml:space="preserve">Of the planned RSD 550 million, a total of </w:t>
      </w:r>
      <w:r w:rsidR="000F7592" w:rsidRPr="005D65E4">
        <w:rPr>
          <w:rFonts w:ascii="Times New Roman" w:hAnsi="Times New Roman"/>
        </w:rPr>
        <w:t xml:space="preserve">RSD 451,917,883.90 </w:t>
      </w:r>
      <w:r w:rsidR="00F13CEA" w:rsidRPr="005D65E4">
        <w:rPr>
          <w:rFonts w:ascii="Times New Roman" w:hAnsi="Times New Roman"/>
        </w:rPr>
        <w:t xml:space="preserve">was </w:t>
      </w:r>
      <w:r w:rsidRPr="005D65E4">
        <w:rPr>
          <w:rFonts w:ascii="Times New Roman" w:hAnsi="Times New Roman"/>
        </w:rPr>
        <w:t>spent</w:t>
      </w:r>
      <w:r w:rsidR="00F13CEA" w:rsidRPr="005D65E4">
        <w:rPr>
          <w:rFonts w:ascii="Times New Roman" w:hAnsi="Times New Roman"/>
        </w:rPr>
        <w:t xml:space="preserve"> </w:t>
      </w:r>
      <w:r w:rsidRPr="005D65E4">
        <w:rPr>
          <w:rFonts w:ascii="Times New Roman" w:hAnsi="Times New Roman"/>
        </w:rPr>
        <w:t xml:space="preserve">for </w:t>
      </w:r>
      <w:r w:rsidR="005172BC" w:rsidRPr="005D65E4">
        <w:rPr>
          <w:rFonts w:ascii="Times New Roman" w:hAnsi="Times New Roman"/>
        </w:rPr>
        <w:t xml:space="preserve">PWD </w:t>
      </w:r>
      <w:r w:rsidR="002E7C23" w:rsidRPr="005D65E4">
        <w:rPr>
          <w:rFonts w:ascii="Times New Roman" w:hAnsi="Times New Roman"/>
        </w:rPr>
        <w:t xml:space="preserve">vocational rehabilitation and employment </w:t>
      </w:r>
      <w:r w:rsidR="005172BC" w:rsidRPr="005D65E4">
        <w:rPr>
          <w:rFonts w:ascii="Times New Roman" w:hAnsi="Times New Roman"/>
        </w:rPr>
        <w:t xml:space="preserve">promotion </w:t>
      </w:r>
      <w:r w:rsidR="00661944" w:rsidRPr="005D65E4">
        <w:rPr>
          <w:rFonts w:ascii="Times New Roman" w:hAnsi="Times New Roman"/>
        </w:rPr>
        <w:t xml:space="preserve">under Measure </w:t>
      </w:r>
      <w:r w:rsidR="006A3914" w:rsidRPr="005D65E4">
        <w:rPr>
          <w:rFonts w:ascii="Times New Roman" w:hAnsi="Times New Roman"/>
        </w:rPr>
        <w:t xml:space="preserve">2.12. </w:t>
      </w:r>
      <w:r w:rsidR="00661944" w:rsidRPr="005D65E4">
        <w:rPr>
          <w:rFonts w:ascii="Times New Roman" w:hAnsi="Times New Roman"/>
        </w:rPr>
        <w:t xml:space="preserve">and </w:t>
      </w:r>
      <w:r w:rsidR="006A3914" w:rsidRPr="005D65E4">
        <w:rPr>
          <w:rFonts w:ascii="Times New Roman" w:hAnsi="Times New Roman"/>
        </w:rPr>
        <w:t>2.13.</w:t>
      </w:r>
      <w:r w:rsidR="00404EBA" w:rsidRPr="005D65E4">
        <w:rPr>
          <w:rFonts w:ascii="Times New Roman" w:hAnsi="Times New Roman"/>
        </w:rPr>
        <w:t xml:space="preserve"> </w:t>
      </w:r>
      <w:r w:rsidR="00661944" w:rsidRPr="005D65E4">
        <w:rPr>
          <w:rFonts w:ascii="Times New Roman" w:hAnsi="Times New Roman"/>
        </w:rPr>
        <w:t xml:space="preserve">of the planned RSD </w:t>
      </w:r>
      <w:r w:rsidR="00404EBA" w:rsidRPr="005D65E4">
        <w:rPr>
          <w:rFonts w:ascii="Times New Roman" w:hAnsi="Times New Roman"/>
        </w:rPr>
        <w:t xml:space="preserve">550 </w:t>
      </w:r>
      <w:r w:rsidR="00661944" w:rsidRPr="005D65E4">
        <w:rPr>
          <w:rFonts w:ascii="Times New Roman" w:hAnsi="Times New Roman"/>
        </w:rPr>
        <w:t>million</w:t>
      </w:r>
      <w:r w:rsidR="005172BC" w:rsidRPr="005D65E4">
        <w:rPr>
          <w:rFonts w:ascii="Times New Roman" w:hAnsi="Times New Roman"/>
        </w:rPr>
        <w:t>, from the Budget Fund for Vocational Rehabilitation and Promotion of Employment of Persons with Disabilities</w:t>
      </w:r>
      <w:r w:rsidR="00404EBA" w:rsidRPr="005D65E4">
        <w:rPr>
          <w:rFonts w:ascii="Times New Roman" w:hAnsi="Times New Roman"/>
        </w:rPr>
        <w:t>.</w:t>
      </w:r>
    </w:p>
    <w:p w14:paraId="3B5A7721" w14:textId="77777777" w:rsidR="00453D18" w:rsidRPr="00661944" w:rsidRDefault="00453D18" w:rsidP="003202EA">
      <w:pPr>
        <w:pStyle w:val="Heading4"/>
        <w:jc w:val="both"/>
        <w:rPr>
          <w:i w:val="0"/>
          <w:color w:val="auto"/>
          <w:sz w:val="24"/>
          <w:szCs w:val="24"/>
          <w:lang w:val="en-GB"/>
        </w:rPr>
      </w:pPr>
      <w:bookmarkStart w:id="33" w:name="_Toc534961727"/>
    </w:p>
    <w:p w14:paraId="18990315" w14:textId="028B7F44" w:rsidR="00AE1723" w:rsidRPr="00661944" w:rsidRDefault="000D4989" w:rsidP="003202EA">
      <w:pPr>
        <w:pStyle w:val="Heading4"/>
        <w:jc w:val="both"/>
        <w:rPr>
          <w:i w:val="0"/>
          <w:color w:val="auto"/>
          <w:sz w:val="24"/>
          <w:szCs w:val="24"/>
          <w:lang w:val="en-GB"/>
        </w:rPr>
      </w:pPr>
      <w:r w:rsidRPr="00661944">
        <w:rPr>
          <w:i w:val="0"/>
          <w:color w:val="auto"/>
          <w:sz w:val="24"/>
          <w:szCs w:val="24"/>
          <w:lang w:val="en-GB"/>
        </w:rPr>
        <w:t>Measure</w:t>
      </w:r>
      <w:r w:rsidR="00AE1723" w:rsidRPr="00661944">
        <w:rPr>
          <w:i w:val="0"/>
          <w:color w:val="auto"/>
          <w:sz w:val="24"/>
          <w:szCs w:val="24"/>
          <w:lang w:val="en-GB"/>
        </w:rPr>
        <w:t xml:space="preserve"> 2.13</w:t>
      </w:r>
      <w:r w:rsidR="00AE1723" w:rsidRPr="00661944">
        <w:rPr>
          <w:b w:val="0"/>
          <w:i w:val="0"/>
          <w:color w:val="auto"/>
          <w:sz w:val="24"/>
          <w:szCs w:val="24"/>
          <w:lang w:val="en-GB"/>
        </w:rPr>
        <w:t xml:space="preserve"> </w:t>
      </w:r>
      <w:r w:rsidRPr="00661944">
        <w:rPr>
          <w:i w:val="0"/>
          <w:color w:val="auto"/>
          <w:sz w:val="24"/>
          <w:szCs w:val="24"/>
          <w:lang w:val="en-GB"/>
        </w:rPr>
        <w:t>Design specific programmes for promoting employment of persons with disabilities in the open market</w:t>
      </w:r>
      <w:bookmarkEnd w:id="33"/>
    </w:p>
    <w:p w14:paraId="41180B27" w14:textId="1A8141C3" w:rsidR="00E82CD3" w:rsidRPr="00661944" w:rsidRDefault="00995C85" w:rsidP="00E82CD3">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5270BECB" w14:textId="77777777" w:rsidR="00E82CD3" w:rsidRPr="00661944" w:rsidRDefault="00E82CD3" w:rsidP="00E82CD3"/>
    <w:p w14:paraId="4A54539A" w14:textId="58C7F893" w:rsidR="00BF1673" w:rsidRPr="00661944" w:rsidRDefault="002E7C23" w:rsidP="00453D18">
      <w:pPr>
        <w:ind w:firstLine="720"/>
        <w:jc w:val="both"/>
        <w:rPr>
          <w:rFonts w:ascii="Times New Roman" w:hAnsi="Times New Roman"/>
        </w:rPr>
      </w:pPr>
      <w:r w:rsidRPr="00661944">
        <w:rPr>
          <w:rFonts w:ascii="Times New Roman" w:hAnsi="Times New Roman"/>
        </w:rPr>
        <w:t xml:space="preserve">The package of services for persons with disabilities entails employment counselling and the inclusion of persons with disabilities in active labour market policy measures </w:t>
      </w:r>
      <w:r w:rsidR="002A38F6" w:rsidRPr="00661944">
        <w:rPr>
          <w:rFonts w:ascii="Times New Roman" w:hAnsi="Times New Roman"/>
        </w:rPr>
        <w:t xml:space="preserve">under </w:t>
      </w:r>
      <w:r w:rsidR="00251478">
        <w:rPr>
          <w:rFonts w:ascii="Times New Roman" w:hAnsi="Times New Roman"/>
        </w:rPr>
        <w:t xml:space="preserve">general </w:t>
      </w:r>
      <w:r w:rsidR="002A38F6" w:rsidRPr="00661944">
        <w:rPr>
          <w:rFonts w:ascii="Times New Roman" w:hAnsi="Times New Roman"/>
        </w:rPr>
        <w:t xml:space="preserve">conditions </w:t>
      </w:r>
      <w:r w:rsidR="00BF1673" w:rsidRPr="00661944">
        <w:rPr>
          <w:rFonts w:ascii="Times New Roman" w:hAnsi="Times New Roman"/>
        </w:rPr>
        <w:t>(</w:t>
      </w:r>
      <w:r w:rsidR="002A38F6" w:rsidRPr="00661944">
        <w:rPr>
          <w:rFonts w:ascii="Times New Roman" w:hAnsi="Times New Roman"/>
        </w:rPr>
        <w:t>in any case, whenever possible, in accordance with the assessment of the National Employment Service experts</w:t>
      </w:r>
      <w:r w:rsidR="00BF1673" w:rsidRPr="00661944">
        <w:rPr>
          <w:rFonts w:ascii="Times New Roman" w:hAnsi="Times New Roman"/>
        </w:rPr>
        <w:t xml:space="preserve">) </w:t>
      </w:r>
      <w:r w:rsidR="002A38F6" w:rsidRPr="00661944">
        <w:rPr>
          <w:rFonts w:ascii="Times New Roman" w:hAnsi="Times New Roman"/>
        </w:rPr>
        <w:t xml:space="preserve">and under </w:t>
      </w:r>
      <w:r w:rsidR="00251478">
        <w:rPr>
          <w:rFonts w:ascii="Times New Roman" w:hAnsi="Times New Roman"/>
        </w:rPr>
        <w:t>accommodated</w:t>
      </w:r>
      <w:r w:rsidR="002A38F6" w:rsidRPr="00661944">
        <w:rPr>
          <w:rFonts w:ascii="Times New Roman" w:hAnsi="Times New Roman"/>
        </w:rPr>
        <w:t xml:space="preserve"> programmes </w:t>
      </w:r>
      <w:r w:rsidR="00BF1673" w:rsidRPr="00661944">
        <w:rPr>
          <w:rFonts w:ascii="Times New Roman" w:hAnsi="Times New Roman"/>
        </w:rPr>
        <w:t>(</w:t>
      </w:r>
      <w:r w:rsidR="002A38F6" w:rsidRPr="00661944">
        <w:rPr>
          <w:rFonts w:ascii="Times New Roman" w:hAnsi="Times New Roman"/>
        </w:rPr>
        <w:t>in line with the individual employment plan and work capacity assessment</w:t>
      </w:r>
      <w:r w:rsidR="00DC2D42" w:rsidRPr="00661944">
        <w:rPr>
          <w:rFonts w:ascii="Times New Roman" w:hAnsi="Times New Roman"/>
        </w:rPr>
        <w:t xml:space="preserve">). </w:t>
      </w:r>
      <w:r w:rsidR="00931DF0" w:rsidRPr="00661944">
        <w:rPr>
          <w:rFonts w:ascii="Times New Roman" w:hAnsi="Times New Roman"/>
        </w:rPr>
        <w:t xml:space="preserve">The package of services for persons with </w:t>
      </w:r>
      <w:r w:rsidR="00661944" w:rsidRPr="00661944">
        <w:rPr>
          <w:rFonts w:ascii="Times New Roman" w:hAnsi="Times New Roman"/>
        </w:rPr>
        <w:t>disabilities</w:t>
      </w:r>
      <w:r w:rsidR="00931DF0" w:rsidRPr="00661944">
        <w:rPr>
          <w:rFonts w:ascii="Times New Roman" w:hAnsi="Times New Roman"/>
        </w:rPr>
        <w:t xml:space="preserve"> includes</w:t>
      </w:r>
      <w:r w:rsidR="00BF1673" w:rsidRPr="00661944">
        <w:rPr>
          <w:rFonts w:ascii="Times New Roman" w:hAnsi="Times New Roman"/>
          <w:bCs/>
        </w:rPr>
        <w:t>:</w:t>
      </w:r>
      <w:r w:rsidR="00453D18" w:rsidRPr="00661944">
        <w:rPr>
          <w:rFonts w:ascii="Times New Roman" w:hAnsi="Times New Roman"/>
          <w:bCs/>
        </w:rPr>
        <w:t xml:space="preserve"> (1) </w:t>
      </w:r>
      <w:r w:rsidR="00931DF0" w:rsidRPr="00661944">
        <w:rPr>
          <w:rFonts w:ascii="Times New Roman" w:hAnsi="Times New Roman"/>
          <w:bCs/>
        </w:rPr>
        <w:t>an assessment of career opportunities, and employability assessment</w:t>
      </w:r>
      <w:r w:rsidR="00BF1673" w:rsidRPr="00661944">
        <w:rPr>
          <w:rFonts w:ascii="Times New Roman" w:hAnsi="Times New Roman"/>
        </w:rPr>
        <w:t>;</w:t>
      </w:r>
      <w:r w:rsidR="00E82CD3" w:rsidRPr="00661944">
        <w:t xml:space="preserve"> </w:t>
      </w:r>
      <w:r w:rsidR="00E82CD3" w:rsidRPr="00661944">
        <w:rPr>
          <w:rFonts w:ascii="Times New Roman" w:hAnsi="Times New Roman"/>
        </w:rPr>
        <w:t>(2)</w:t>
      </w:r>
      <w:r w:rsidR="00E82CD3" w:rsidRPr="00661944">
        <w:t xml:space="preserve"> </w:t>
      </w:r>
      <w:r w:rsidR="00DD5323">
        <w:t xml:space="preserve">the development of an </w:t>
      </w:r>
      <w:r w:rsidR="000448B8" w:rsidRPr="00661944">
        <w:t xml:space="preserve">individual employment plan and </w:t>
      </w:r>
      <w:r w:rsidR="00DD5323">
        <w:t xml:space="preserve">a plan of </w:t>
      </w:r>
      <w:r w:rsidR="000448B8" w:rsidRPr="00661944">
        <w:t>the most suitable measures for the activation of and for increasing the employability of persons with disabilities</w:t>
      </w:r>
      <w:r w:rsidR="00E82CD3" w:rsidRPr="00661944">
        <w:rPr>
          <w:rFonts w:ascii="Times New Roman" w:hAnsi="Times New Roman"/>
        </w:rPr>
        <w:t>;</w:t>
      </w:r>
      <w:r w:rsidR="00E82CD3" w:rsidRPr="00661944">
        <w:t xml:space="preserve"> </w:t>
      </w:r>
      <w:r w:rsidR="00E82CD3" w:rsidRPr="00661944">
        <w:rPr>
          <w:rFonts w:ascii="Times New Roman" w:hAnsi="Times New Roman"/>
        </w:rPr>
        <w:t xml:space="preserve">(3) </w:t>
      </w:r>
      <w:r w:rsidR="00F6770E" w:rsidRPr="00661944">
        <w:rPr>
          <w:rFonts w:ascii="Times New Roman" w:hAnsi="Times New Roman"/>
        </w:rPr>
        <w:t xml:space="preserve">job matching </w:t>
      </w:r>
      <w:r w:rsidR="00DD5323">
        <w:rPr>
          <w:rFonts w:ascii="Times New Roman" w:hAnsi="Times New Roman"/>
        </w:rPr>
        <w:t xml:space="preserve">services </w:t>
      </w:r>
      <w:r w:rsidR="00F6770E" w:rsidRPr="00661944">
        <w:rPr>
          <w:rFonts w:ascii="Times New Roman" w:hAnsi="Times New Roman"/>
        </w:rPr>
        <w:t xml:space="preserve">or inclusion in active labour market policy measures </w:t>
      </w:r>
      <w:r w:rsidR="00661944" w:rsidRPr="00661944">
        <w:rPr>
          <w:rFonts w:ascii="Times New Roman" w:hAnsi="Times New Roman"/>
        </w:rPr>
        <w:t>intended</w:t>
      </w:r>
      <w:r w:rsidR="00F6770E" w:rsidRPr="00661944">
        <w:rPr>
          <w:rFonts w:ascii="Times New Roman" w:hAnsi="Times New Roman"/>
        </w:rPr>
        <w:t xml:space="preserve"> to contribute </w:t>
      </w:r>
      <w:r w:rsidR="003242A7" w:rsidRPr="00661944">
        <w:rPr>
          <w:rFonts w:ascii="Times New Roman" w:hAnsi="Times New Roman"/>
        </w:rPr>
        <w:t xml:space="preserve">to </w:t>
      </w:r>
      <w:r w:rsidR="00F6770E" w:rsidRPr="00661944">
        <w:rPr>
          <w:rFonts w:ascii="Times New Roman" w:hAnsi="Times New Roman"/>
        </w:rPr>
        <w:t>increasing employability and employment</w:t>
      </w:r>
      <w:r w:rsidR="00E82CD3" w:rsidRPr="00661944">
        <w:rPr>
          <w:rFonts w:ascii="Times New Roman" w:hAnsi="Times New Roman"/>
        </w:rPr>
        <w:t>.</w:t>
      </w:r>
    </w:p>
    <w:p w14:paraId="036E7001" w14:textId="77777777" w:rsidR="006249CF" w:rsidRPr="00661944" w:rsidRDefault="006249CF" w:rsidP="00453D18">
      <w:pPr>
        <w:ind w:firstLine="720"/>
        <w:jc w:val="both"/>
        <w:rPr>
          <w:rFonts w:ascii="Times New Roman" w:hAnsi="Times New Roman"/>
        </w:rPr>
      </w:pPr>
    </w:p>
    <w:p w14:paraId="6B6817BF" w14:textId="5988C0F5" w:rsidR="00055B11" w:rsidRPr="00661944" w:rsidRDefault="003242A7" w:rsidP="00055B11">
      <w:pPr>
        <w:ind w:firstLine="720"/>
        <w:jc w:val="both"/>
        <w:rPr>
          <w:rFonts w:ascii="Times New Roman" w:hAnsi="Times New Roman"/>
        </w:rPr>
      </w:pPr>
      <w:r w:rsidRPr="00661944">
        <w:rPr>
          <w:rFonts w:ascii="Times New Roman" w:hAnsi="Times New Roman"/>
        </w:rPr>
        <w:t xml:space="preserve">In </w:t>
      </w:r>
      <w:r w:rsidR="006A3914" w:rsidRPr="00661944">
        <w:rPr>
          <w:rFonts w:ascii="Times New Roman" w:hAnsi="Times New Roman"/>
        </w:rPr>
        <w:t>2018</w:t>
      </w:r>
      <w:r w:rsidRPr="00661944">
        <w:rPr>
          <w:rFonts w:ascii="Times New Roman" w:hAnsi="Times New Roman"/>
        </w:rPr>
        <w:t>, 10,</w:t>
      </w:r>
      <w:r w:rsidR="006A3914" w:rsidRPr="00661944">
        <w:rPr>
          <w:rFonts w:ascii="Times New Roman" w:hAnsi="Times New Roman"/>
        </w:rPr>
        <w:t xml:space="preserve">018 </w:t>
      </w:r>
      <w:r w:rsidRPr="00661944">
        <w:rPr>
          <w:rFonts w:ascii="Times New Roman" w:hAnsi="Times New Roman"/>
        </w:rPr>
        <w:t>persons with disabilities (4,</w:t>
      </w:r>
      <w:r w:rsidR="006A3914" w:rsidRPr="00661944">
        <w:rPr>
          <w:rFonts w:ascii="Times New Roman" w:hAnsi="Times New Roman"/>
        </w:rPr>
        <w:t xml:space="preserve">494 </w:t>
      </w:r>
      <w:r w:rsidRPr="00661944">
        <w:rPr>
          <w:rFonts w:ascii="Times New Roman" w:hAnsi="Times New Roman"/>
        </w:rPr>
        <w:t>women</w:t>
      </w:r>
      <w:r w:rsidR="006A3914" w:rsidRPr="00661944">
        <w:rPr>
          <w:rFonts w:ascii="Times New Roman" w:hAnsi="Times New Roman"/>
        </w:rPr>
        <w:t>)</w:t>
      </w:r>
      <w:r w:rsidRPr="00661944">
        <w:rPr>
          <w:rFonts w:ascii="Times New Roman" w:hAnsi="Times New Roman"/>
        </w:rPr>
        <w:t xml:space="preserve"> participated in ALMP measures, accounting for 6.</w:t>
      </w:r>
      <w:r w:rsidR="006A3914" w:rsidRPr="00661944">
        <w:rPr>
          <w:rFonts w:ascii="Times New Roman" w:hAnsi="Times New Roman"/>
        </w:rPr>
        <w:t xml:space="preserve">55% </w:t>
      </w:r>
      <w:r w:rsidRPr="00661944">
        <w:rPr>
          <w:rFonts w:ascii="Times New Roman" w:hAnsi="Times New Roman"/>
        </w:rPr>
        <w:t>of the total number of participants in these measures</w:t>
      </w:r>
      <w:r w:rsidR="006A3914" w:rsidRPr="00661944">
        <w:rPr>
          <w:rFonts w:ascii="Times New Roman" w:hAnsi="Times New Roman"/>
        </w:rPr>
        <w:t xml:space="preserve">. </w:t>
      </w:r>
      <w:r w:rsidRPr="00661944">
        <w:rPr>
          <w:rFonts w:ascii="Times New Roman" w:hAnsi="Times New Roman"/>
        </w:rPr>
        <w:t xml:space="preserve">A total of 6,868 unemployed PWDs (2,938 women) was included in </w:t>
      </w:r>
      <w:r w:rsidR="00FE5037">
        <w:rPr>
          <w:rFonts w:ascii="Times New Roman" w:hAnsi="Times New Roman"/>
        </w:rPr>
        <w:t>active job-</w:t>
      </w:r>
      <w:r w:rsidR="00BF2B1F" w:rsidRPr="00661944">
        <w:rPr>
          <w:rFonts w:ascii="Times New Roman" w:hAnsi="Times New Roman"/>
        </w:rPr>
        <w:t>search trainings</w:t>
      </w:r>
      <w:r w:rsidR="006A3914" w:rsidRPr="00661944">
        <w:rPr>
          <w:rFonts w:ascii="Times New Roman" w:hAnsi="Times New Roman"/>
        </w:rPr>
        <w:t xml:space="preserve">, 653 </w:t>
      </w:r>
      <w:r w:rsidR="00BF2B1F" w:rsidRPr="00661944">
        <w:rPr>
          <w:rFonts w:ascii="Times New Roman" w:hAnsi="Times New Roman"/>
        </w:rPr>
        <w:t xml:space="preserve">unemployed PWDs </w:t>
      </w:r>
      <w:r w:rsidR="006A3914" w:rsidRPr="00661944">
        <w:rPr>
          <w:rFonts w:ascii="Times New Roman" w:hAnsi="Times New Roman"/>
        </w:rPr>
        <w:t xml:space="preserve">(403 </w:t>
      </w:r>
      <w:r w:rsidR="00BF2B1F" w:rsidRPr="00661944">
        <w:rPr>
          <w:rFonts w:ascii="Times New Roman" w:hAnsi="Times New Roman"/>
        </w:rPr>
        <w:t xml:space="preserve">women) in </w:t>
      </w:r>
      <w:r w:rsidR="0059131D">
        <w:rPr>
          <w:rFonts w:ascii="Times New Roman" w:hAnsi="Times New Roman"/>
        </w:rPr>
        <w:t>further</w:t>
      </w:r>
      <w:r w:rsidR="00BF2B1F" w:rsidRPr="00661944">
        <w:rPr>
          <w:rFonts w:ascii="Times New Roman" w:hAnsi="Times New Roman"/>
        </w:rPr>
        <w:t xml:space="preserve"> education and training programmes, </w:t>
      </w:r>
      <w:r w:rsidR="006A3914" w:rsidRPr="00661944">
        <w:rPr>
          <w:rFonts w:ascii="Times New Roman" w:hAnsi="Times New Roman"/>
        </w:rPr>
        <w:t xml:space="preserve">901 </w:t>
      </w:r>
      <w:r w:rsidR="00BF2B1F" w:rsidRPr="00661944">
        <w:rPr>
          <w:rFonts w:ascii="Times New Roman" w:hAnsi="Times New Roman"/>
        </w:rPr>
        <w:t xml:space="preserve">unemployed PWDs </w:t>
      </w:r>
      <w:r w:rsidR="006A3914" w:rsidRPr="00661944">
        <w:rPr>
          <w:rFonts w:ascii="Times New Roman" w:hAnsi="Times New Roman"/>
        </w:rPr>
        <w:t xml:space="preserve">(415 </w:t>
      </w:r>
      <w:r w:rsidR="00BF2B1F" w:rsidRPr="00661944">
        <w:rPr>
          <w:rFonts w:ascii="Times New Roman" w:hAnsi="Times New Roman"/>
        </w:rPr>
        <w:t>women</w:t>
      </w:r>
      <w:r w:rsidR="006A3914" w:rsidRPr="00661944">
        <w:rPr>
          <w:rFonts w:ascii="Times New Roman" w:hAnsi="Times New Roman"/>
        </w:rPr>
        <w:t>)</w:t>
      </w:r>
      <w:r w:rsidR="00BF2B1F" w:rsidRPr="00661944">
        <w:rPr>
          <w:rFonts w:ascii="Times New Roman" w:hAnsi="Times New Roman"/>
        </w:rPr>
        <w:t xml:space="preserve"> in subsidized employment programmes</w:t>
      </w:r>
      <w:r w:rsidR="006A3914" w:rsidRPr="00661944">
        <w:rPr>
          <w:rFonts w:ascii="Times New Roman" w:hAnsi="Times New Roman"/>
        </w:rPr>
        <w:t xml:space="preserve">, </w:t>
      </w:r>
      <w:r w:rsidR="00BF2B1F" w:rsidRPr="00661944">
        <w:rPr>
          <w:rFonts w:ascii="Times New Roman" w:hAnsi="Times New Roman"/>
        </w:rPr>
        <w:t>and 1,</w:t>
      </w:r>
      <w:r w:rsidR="006A3914" w:rsidRPr="00661944">
        <w:rPr>
          <w:rFonts w:ascii="Times New Roman" w:hAnsi="Times New Roman"/>
        </w:rPr>
        <w:t xml:space="preserve">596 </w:t>
      </w:r>
      <w:r w:rsidR="00BF2B1F" w:rsidRPr="00661944">
        <w:rPr>
          <w:rFonts w:ascii="Times New Roman" w:hAnsi="Times New Roman"/>
        </w:rPr>
        <w:t xml:space="preserve">unemployed PWDs in public works programmes, of which </w:t>
      </w:r>
      <w:r w:rsidR="006A3914" w:rsidRPr="00661944">
        <w:rPr>
          <w:rFonts w:ascii="Times New Roman" w:hAnsi="Times New Roman"/>
        </w:rPr>
        <w:t xml:space="preserve">738 </w:t>
      </w:r>
      <w:r w:rsidR="00BF2B1F" w:rsidRPr="00661944">
        <w:rPr>
          <w:rFonts w:ascii="Times New Roman" w:hAnsi="Times New Roman"/>
        </w:rPr>
        <w:t>were women</w:t>
      </w:r>
      <w:r w:rsidR="006A3914" w:rsidRPr="00661944">
        <w:rPr>
          <w:rFonts w:ascii="Times New Roman" w:hAnsi="Times New Roman"/>
        </w:rPr>
        <w:t>.</w:t>
      </w:r>
    </w:p>
    <w:p w14:paraId="5C45D653" w14:textId="77777777" w:rsidR="006249CF" w:rsidRPr="00661944" w:rsidRDefault="006249CF" w:rsidP="00055B11">
      <w:pPr>
        <w:ind w:firstLine="720"/>
        <w:jc w:val="both"/>
        <w:rPr>
          <w:rFonts w:ascii="Times New Roman" w:hAnsi="Times New Roman"/>
        </w:rPr>
      </w:pPr>
    </w:p>
    <w:p w14:paraId="5829E5F2" w14:textId="6922D203" w:rsidR="006A3914" w:rsidRPr="00661944" w:rsidRDefault="009A6082" w:rsidP="006A3914">
      <w:pPr>
        <w:ind w:firstLine="720"/>
        <w:jc w:val="both"/>
        <w:rPr>
          <w:rFonts w:ascii="Times New Roman" w:hAnsi="Times New Roman"/>
        </w:rPr>
      </w:pPr>
      <w:r w:rsidRPr="00661944">
        <w:rPr>
          <w:rFonts w:ascii="Times New Roman" w:hAnsi="Times New Roman"/>
        </w:rPr>
        <w:t xml:space="preserve">When taking into account the support provided through the IPA 2013 project, </w:t>
      </w:r>
      <w:r w:rsidR="006A3914" w:rsidRPr="00661944">
        <w:rPr>
          <w:rFonts w:ascii="Times New Roman" w:hAnsi="Times New Roman"/>
        </w:rPr>
        <w:t>1</w:t>
      </w:r>
      <w:r w:rsidRPr="00661944">
        <w:rPr>
          <w:rFonts w:ascii="Times New Roman" w:hAnsi="Times New Roman"/>
        </w:rPr>
        <w:t>0,</w:t>
      </w:r>
      <w:r w:rsidR="006A3914" w:rsidRPr="00661944">
        <w:rPr>
          <w:rFonts w:ascii="Times New Roman" w:hAnsi="Times New Roman"/>
        </w:rPr>
        <w:t xml:space="preserve">034 </w:t>
      </w:r>
      <w:r w:rsidRPr="00661944">
        <w:rPr>
          <w:rFonts w:ascii="Times New Roman" w:hAnsi="Times New Roman"/>
        </w:rPr>
        <w:t>unemployed PWDs (4,</w:t>
      </w:r>
      <w:r w:rsidR="006A3914" w:rsidRPr="00661944">
        <w:rPr>
          <w:rFonts w:ascii="Times New Roman" w:hAnsi="Times New Roman"/>
        </w:rPr>
        <w:t xml:space="preserve">499 </w:t>
      </w:r>
      <w:r w:rsidRPr="00661944">
        <w:rPr>
          <w:rFonts w:ascii="Times New Roman" w:hAnsi="Times New Roman"/>
        </w:rPr>
        <w:t>women</w:t>
      </w:r>
      <w:r w:rsidR="006A3914" w:rsidRPr="00661944">
        <w:rPr>
          <w:rFonts w:ascii="Times New Roman" w:hAnsi="Times New Roman"/>
        </w:rPr>
        <w:t>)</w:t>
      </w:r>
      <w:r w:rsidRPr="00661944">
        <w:rPr>
          <w:rFonts w:ascii="Times New Roman" w:hAnsi="Times New Roman"/>
        </w:rPr>
        <w:t xml:space="preserve"> were included in ALMP measures, accounting for 6.</w:t>
      </w:r>
      <w:r w:rsidR="006A3914" w:rsidRPr="00661944">
        <w:rPr>
          <w:rFonts w:ascii="Times New Roman" w:hAnsi="Times New Roman"/>
        </w:rPr>
        <w:t xml:space="preserve">48% </w:t>
      </w:r>
      <w:r w:rsidRPr="00661944">
        <w:rPr>
          <w:rFonts w:ascii="Times New Roman" w:hAnsi="Times New Roman"/>
        </w:rPr>
        <w:t xml:space="preserve">of the </w:t>
      </w:r>
      <w:r w:rsidRPr="00661944">
        <w:rPr>
          <w:rFonts w:ascii="Times New Roman" w:hAnsi="Times New Roman"/>
        </w:rPr>
        <w:lastRenderedPageBreak/>
        <w:t>total number of unemployed participants in these measures</w:t>
      </w:r>
      <w:r w:rsidR="006A3914" w:rsidRPr="00661944">
        <w:rPr>
          <w:rFonts w:ascii="Times New Roman" w:hAnsi="Times New Roman"/>
        </w:rPr>
        <w:t xml:space="preserve">. </w:t>
      </w:r>
      <w:r w:rsidRPr="00661944">
        <w:rPr>
          <w:rFonts w:ascii="Times New Roman" w:hAnsi="Times New Roman"/>
        </w:rPr>
        <w:t>An additional 14 PWDs (4 women) were included in subsidized employment programmes</w:t>
      </w:r>
      <w:r w:rsidR="006A3914" w:rsidRPr="00661944">
        <w:rPr>
          <w:rFonts w:ascii="Times New Roman" w:hAnsi="Times New Roman"/>
        </w:rPr>
        <w:t>.</w:t>
      </w:r>
    </w:p>
    <w:p w14:paraId="5A676B39" w14:textId="77777777" w:rsidR="00E82CD3" w:rsidRPr="00661944" w:rsidRDefault="00E82CD3" w:rsidP="006A3914">
      <w:pPr>
        <w:ind w:firstLine="720"/>
        <w:jc w:val="both"/>
        <w:rPr>
          <w:rFonts w:ascii="Times New Roman" w:hAnsi="Times New Roman"/>
        </w:rPr>
      </w:pPr>
    </w:p>
    <w:p w14:paraId="4C8962A4" w14:textId="70774F5F" w:rsidR="00184D93" w:rsidRPr="00661944" w:rsidRDefault="002A6814" w:rsidP="00055B11">
      <w:pPr>
        <w:ind w:firstLine="720"/>
        <w:jc w:val="both"/>
        <w:rPr>
          <w:rFonts w:ascii="Times New Roman" w:hAnsi="Times New Roman"/>
        </w:rPr>
      </w:pPr>
      <w:r w:rsidRPr="00661944">
        <w:rPr>
          <w:rFonts w:ascii="Times New Roman" w:hAnsi="Times New Roman"/>
        </w:rPr>
        <w:t>No additional programmes were designed in 2018 for promoting PWD employment</w:t>
      </w:r>
      <w:r w:rsidR="00184D93" w:rsidRPr="00661944">
        <w:rPr>
          <w:rFonts w:ascii="Times New Roman" w:hAnsi="Times New Roman"/>
        </w:rPr>
        <w:t xml:space="preserve">. </w:t>
      </w:r>
      <w:r w:rsidR="00350913" w:rsidRPr="00661944">
        <w:rPr>
          <w:rFonts w:ascii="Times New Roman" w:hAnsi="Times New Roman"/>
        </w:rPr>
        <w:t>As regards participation in existing programmes, in the same year 10,</w:t>
      </w:r>
      <w:r w:rsidR="00184D93" w:rsidRPr="00661944">
        <w:rPr>
          <w:rFonts w:ascii="Times New Roman" w:hAnsi="Times New Roman"/>
        </w:rPr>
        <w:t xml:space="preserve">034 </w:t>
      </w:r>
      <w:r w:rsidR="00350913" w:rsidRPr="00661944">
        <w:rPr>
          <w:rFonts w:ascii="Times New Roman" w:hAnsi="Times New Roman"/>
        </w:rPr>
        <w:t>unemployed PWDs (4,</w:t>
      </w:r>
      <w:r w:rsidR="00184D93" w:rsidRPr="00661944">
        <w:rPr>
          <w:rFonts w:ascii="Times New Roman" w:hAnsi="Times New Roman"/>
        </w:rPr>
        <w:t xml:space="preserve">499 </w:t>
      </w:r>
      <w:r w:rsidR="00350913" w:rsidRPr="00661944">
        <w:rPr>
          <w:rFonts w:ascii="Times New Roman" w:hAnsi="Times New Roman"/>
        </w:rPr>
        <w:t>women</w:t>
      </w:r>
      <w:r w:rsidR="00184D93" w:rsidRPr="00661944">
        <w:rPr>
          <w:rFonts w:ascii="Times New Roman" w:hAnsi="Times New Roman"/>
        </w:rPr>
        <w:t>)</w:t>
      </w:r>
      <w:r w:rsidR="00350913" w:rsidRPr="00661944">
        <w:rPr>
          <w:rFonts w:ascii="Times New Roman" w:hAnsi="Times New Roman"/>
        </w:rPr>
        <w:t xml:space="preserve"> were included in ALMP measures</w:t>
      </w:r>
      <w:r w:rsidR="00184D93" w:rsidRPr="00661944">
        <w:rPr>
          <w:rStyle w:val="FootnoteReference"/>
          <w:rFonts w:ascii="Times New Roman" w:hAnsi="Times New Roman"/>
        </w:rPr>
        <w:footnoteReference w:id="18"/>
      </w:r>
      <w:r w:rsidR="00184D93" w:rsidRPr="00661944">
        <w:rPr>
          <w:rFonts w:ascii="Times New Roman" w:hAnsi="Times New Roman"/>
        </w:rPr>
        <w:t xml:space="preserve">, </w:t>
      </w:r>
      <w:r w:rsidR="00350913" w:rsidRPr="00661944">
        <w:rPr>
          <w:rFonts w:ascii="Times New Roman" w:hAnsi="Times New Roman"/>
        </w:rPr>
        <w:t>an increase relative to the baseline year (</w:t>
      </w:r>
      <w:r w:rsidR="00184D93" w:rsidRPr="00661944">
        <w:rPr>
          <w:rFonts w:ascii="Times New Roman" w:hAnsi="Times New Roman"/>
        </w:rPr>
        <w:t>2014</w:t>
      </w:r>
      <w:r w:rsidR="00350913" w:rsidRPr="00661944">
        <w:rPr>
          <w:rFonts w:ascii="Times New Roman" w:hAnsi="Times New Roman"/>
        </w:rPr>
        <w:t xml:space="preserve">), when the number of unemployed PWDs included in these measures </w:t>
      </w:r>
      <w:r w:rsidR="00DD03F1">
        <w:rPr>
          <w:rFonts w:ascii="Times New Roman" w:hAnsi="Times New Roman"/>
        </w:rPr>
        <w:t xml:space="preserve">stood at </w:t>
      </w:r>
      <w:r w:rsidR="00350913" w:rsidRPr="00661944">
        <w:rPr>
          <w:rFonts w:ascii="Times New Roman" w:hAnsi="Times New Roman"/>
        </w:rPr>
        <w:t>6,</w:t>
      </w:r>
      <w:r w:rsidR="00184D93" w:rsidRPr="00661944">
        <w:rPr>
          <w:rFonts w:ascii="Times New Roman" w:hAnsi="Times New Roman"/>
        </w:rPr>
        <w:t xml:space="preserve">567. </w:t>
      </w:r>
      <w:r w:rsidR="001E1C8C" w:rsidRPr="00661944">
        <w:rPr>
          <w:rFonts w:ascii="Times New Roman" w:hAnsi="Times New Roman"/>
        </w:rPr>
        <w:t>In 2018, 6,</w:t>
      </w:r>
      <w:r w:rsidR="00184D93" w:rsidRPr="00661944">
        <w:rPr>
          <w:rFonts w:ascii="Times New Roman" w:hAnsi="Times New Roman"/>
        </w:rPr>
        <w:t xml:space="preserve">573 </w:t>
      </w:r>
      <w:r w:rsidR="003279EF" w:rsidRPr="00661944">
        <w:rPr>
          <w:rFonts w:ascii="Times New Roman" w:hAnsi="Times New Roman"/>
        </w:rPr>
        <w:t xml:space="preserve">unemployed </w:t>
      </w:r>
      <w:r w:rsidR="00AC7DB9" w:rsidRPr="00661944">
        <w:rPr>
          <w:rFonts w:ascii="Times New Roman" w:hAnsi="Times New Roman"/>
        </w:rPr>
        <w:t xml:space="preserve">PWDs </w:t>
      </w:r>
      <w:r w:rsidR="003279EF" w:rsidRPr="00661944">
        <w:rPr>
          <w:rFonts w:ascii="Times New Roman" w:hAnsi="Times New Roman"/>
        </w:rPr>
        <w:t xml:space="preserve">from the </w:t>
      </w:r>
      <w:r w:rsidR="00AC7DB9" w:rsidRPr="00661944">
        <w:rPr>
          <w:rFonts w:ascii="Times New Roman" w:hAnsi="Times New Roman"/>
        </w:rPr>
        <w:t xml:space="preserve">NES register were </w:t>
      </w:r>
      <w:r w:rsidR="003279EF" w:rsidRPr="00661944">
        <w:rPr>
          <w:rFonts w:ascii="Times New Roman" w:hAnsi="Times New Roman"/>
        </w:rPr>
        <w:t>placed in jobs</w:t>
      </w:r>
      <w:r w:rsidR="00184D93" w:rsidRPr="00661944">
        <w:rPr>
          <w:rFonts w:ascii="Times New Roman" w:hAnsi="Times New Roman"/>
        </w:rPr>
        <w:t xml:space="preserve">, </w:t>
      </w:r>
      <w:r w:rsidR="00CB730E" w:rsidRPr="00661944">
        <w:rPr>
          <w:rFonts w:ascii="Times New Roman" w:hAnsi="Times New Roman"/>
        </w:rPr>
        <w:t>of which 2,</w:t>
      </w:r>
      <w:r w:rsidR="00184D93" w:rsidRPr="00661944">
        <w:rPr>
          <w:rFonts w:ascii="Times New Roman" w:hAnsi="Times New Roman"/>
        </w:rPr>
        <w:t xml:space="preserve">814 </w:t>
      </w:r>
      <w:r w:rsidR="00CB730E" w:rsidRPr="00661944">
        <w:rPr>
          <w:rFonts w:ascii="Times New Roman" w:hAnsi="Times New Roman"/>
        </w:rPr>
        <w:t>women</w:t>
      </w:r>
      <w:r w:rsidR="00184D93" w:rsidRPr="00661944">
        <w:rPr>
          <w:rStyle w:val="FootnoteReference"/>
          <w:rFonts w:ascii="Times New Roman" w:hAnsi="Times New Roman"/>
        </w:rPr>
        <w:footnoteReference w:id="19"/>
      </w:r>
      <w:r w:rsidR="00731913" w:rsidRPr="00661944">
        <w:rPr>
          <w:rFonts w:ascii="Times New Roman" w:hAnsi="Times New Roman"/>
        </w:rPr>
        <w:t xml:space="preserve">, </w:t>
      </w:r>
      <w:r w:rsidR="00CB730E" w:rsidRPr="00661944">
        <w:rPr>
          <w:rFonts w:ascii="Times New Roman" w:hAnsi="Times New Roman"/>
        </w:rPr>
        <w:t xml:space="preserve">more than in the baseline year (2014), when </w:t>
      </w:r>
      <w:r w:rsidR="003279EF" w:rsidRPr="00661944">
        <w:rPr>
          <w:rFonts w:ascii="Times New Roman" w:hAnsi="Times New Roman"/>
        </w:rPr>
        <w:t xml:space="preserve">there were </w:t>
      </w:r>
      <w:r w:rsidR="00CB730E" w:rsidRPr="00661944">
        <w:rPr>
          <w:rFonts w:ascii="Times New Roman" w:hAnsi="Times New Roman"/>
        </w:rPr>
        <w:t>4,</w:t>
      </w:r>
      <w:r w:rsidR="00731913" w:rsidRPr="00661944">
        <w:rPr>
          <w:rFonts w:ascii="Times New Roman" w:hAnsi="Times New Roman"/>
        </w:rPr>
        <w:t xml:space="preserve">132 </w:t>
      </w:r>
      <w:r w:rsidR="003279EF" w:rsidRPr="00661944">
        <w:rPr>
          <w:rFonts w:ascii="Times New Roman" w:hAnsi="Times New Roman"/>
        </w:rPr>
        <w:t xml:space="preserve">placements of </w:t>
      </w:r>
      <w:r w:rsidR="00CB730E" w:rsidRPr="00661944">
        <w:rPr>
          <w:rFonts w:ascii="Times New Roman" w:hAnsi="Times New Roman"/>
        </w:rPr>
        <w:t>PWDs</w:t>
      </w:r>
      <w:r w:rsidR="00731913" w:rsidRPr="00661944">
        <w:rPr>
          <w:rFonts w:ascii="Times New Roman" w:hAnsi="Times New Roman"/>
        </w:rPr>
        <w:t>.</w:t>
      </w:r>
    </w:p>
    <w:p w14:paraId="006A9E3A" w14:textId="77777777" w:rsidR="00055B11" w:rsidRPr="00661944" w:rsidRDefault="00055B11" w:rsidP="00055B11">
      <w:pPr>
        <w:ind w:firstLine="720"/>
        <w:jc w:val="both"/>
        <w:rPr>
          <w:rFonts w:ascii="Times New Roman" w:hAnsi="Times New Roman"/>
        </w:rPr>
      </w:pPr>
    </w:p>
    <w:p w14:paraId="4D9A0DDC" w14:textId="3FC7DD81" w:rsidR="00731913" w:rsidRPr="00661944" w:rsidRDefault="003279EF" w:rsidP="00055B11">
      <w:pPr>
        <w:ind w:firstLine="720"/>
        <w:jc w:val="both"/>
        <w:rPr>
          <w:rFonts w:ascii="Times New Roman" w:hAnsi="Times New Roman"/>
        </w:rPr>
      </w:pPr>
      <w:r w:rsidRPr="00661944">
        <w:rPr>
          <w:rFonts w:ascii="Times New Roman" w:hAnsi="Times New Roman"/>
        </w:rPr>
        <w:t>Out of the total funds disbursed from the Budget Fund for Vocational Rehabilitation and Promotion of Employment of Persons with Disabilities (RSD 451,917,883.</w:t>
      </w:r>
      <w:r w:rsidR="00D07E79" w:rsidRPr="00661944">
        <w:rPr>
          <w:rFonts w:ascii="Times New Roman" w:hAnsi="Times New Roman"/>
        </w:rPr>
        <w:t xml:space="preserve">90), </w:t>
      </w:r>
      <w:r w:rsidRPr="00661944">
        <w:rPr>
          <w:rFonts w:ascii="Times New Roman" w:hAnsi="Times New Roman"/>
        </w:rPr>
        <w:t>RSD 413,394,951.</w:t>
      </w:r>
      <w:r w:rsidR="00D07E79" w:rsidRPr="00661944">
        <w:rPr>
          <w:rFonts w:ascii="Times New Roman" w:hAnsi="Times New Roman"/>
        </w:rPr>
        <w:t xml:space="preserve">24 </w:t>
      </w:r>
      <w:r w:rsidRPr="00661944">
        <w:rPr>
          <w:rFonts w:ascii="Times New Roman" w:hAnsi="Times New Roman"/>
        </w:rPr>
        <w:t>were spent on promoting the employment of PWDs</w:t>
      </w:r>
      <w:r w:rsidR="00D07E79" w:rsidRPr="00661944">
        <w:rPr>
          <w:rFonts w:ascii="Times New Roman" w:hAnsi="Times New Roman"/>
        </w:rPr>
        <w:t>.</w:t>
      </w:r>
    </w:p>
    <w:p w14:paraId="2A129A6C" w14:textId="77777777" w:rsidR="00AE1723" w:rsidRPr="00661944" w:rsidRDefault="00AE1723" w:rsidP="00055B11">
      <w:pPr>
        <w:jc w:val="both"/>
        <w:rPr>
          <w:rFonts w:ascii="Times New Roman" w:hAnsi="Times New Roman"/>
        </w:rPr>
      </w:pPr>
    </w:p>
    <w:p w14:paraId="26BAF17C" w14:textId="75E5A11B" w:rsidR="00900689" w:rsidRPr="00661944" w:rsidRDefault="00963BDA" w:rsidP="003202EA">
      <w:pPr>
        <w:pStyle w:val="Heading3"/>
        <w:rPr>
          <w:color w:val="auto"/>
          <w:sz w:val="24"/>
          <w:szCs w:val="24"/>
          <w:lang w:val="en-GB"/>
        </w:rPr>
      </w:pPr>
      <w:bookmarkStart w:id="34" w:name="_Toc534961728"/>
      <w:r w:rsidRPr="00661944">
        <w:rPr>
          <w:color w:val="auto"/>
          <w:sz w:val="24"/>
          <w:szCs w:val="24"/>
          <w:lang w:val="en-GB"/>
        </w:rPr>
        <w:t>MEASURES FOR LOW-SKILLED AND UNSKILLED PERSONS</w:t>
      </w:r>
      <w:bookmarkEnd w:id="34"/>
      <w:r w:rsidR="00E82B62" w:rsidRPr="00661944">
        <w:rPr>
          <w:color w:val="auto"/>
          <w:sz w:val="24"/>
          <w:szCs w:val="24"/>
          <w:lang w:val="en-GB"/>
        </w:rPr>
        <w:t xml:space="preserve"> </w:t>
      </w:r>
    </w:p>
    <w:p w14:paraId="6CCEEA20" w14:textId="10340247" w:rsidR="006730EF" w:rsidRPr="00661944" w:rsidRDefault="00963BDA" w:rsidP="006730EF">
      <w:pPr>
        <w:pStyle w:val="Heading4"/>
        <w:jc w:val="both"/>
        <w:rPr>
          <w:i w:val="0"/>
          <w:color w:val="auto"/>
          <w:sz w:val="24"/>
          <w:szCs w:val="24"/>
          <w:lang w:val="en-GB"/>
        </w:rPr>
      </w:pPr>
      <w:bookmarkStart w:id="35" w:name="_Toc534961729"/>
      <w:r w:rsidRPr="00661944">
        <w:rPr>
          <w:i w:val="0"/>
          <w:color w:val="auto"/>
          <w:sz w:val="24"/>
          <w:szCs w:val="24"/>
          <w:lang w:val="en-GB"/>
        </w:rPr>
        <w:t>Measure</w:t>
      </w:r>
      <w:r w:rsidR="00426B3A" w:rsidRPr="00661944">
        <w:rPr>
          <w:i w:val="0"/>
          <w:color w:val="auto"/>
          <w:sz w:val="24"/>
          <w:szCs w:val="24"/>
          <w:lang w:val="en-GB"/>
        </w:rPr>
        <w:t xml:space="preserve"> </w:t>
      </w:r>
      <w:r w:rsidR="00B63531" w:rsidRPr="00661944">
        <w:rPr>
          <w:i w:val="0"/>
          <w:color w:val="auto"/>
          <w:sz w:val="24"/>
          <w:szCs w:val="24"/>
          <w:lang w:val="en-GB"/>
        </w:rPr>
        <w:t xml:space="preserve">2.14 </w:t>
      </w:r>
      <w:r w:rsidRPr="00661944">
        <w:rPr>
          <w:i w:val="0"/>
          <w:color w:val="auto"/>
          <w:sz w:val="24"/>
          <w:szCs w:val="24"/>
          <w:lang w:val="en-GB"/>
        </w:rPr>
        <w:t>Design public works programmes tailored to this group</w:t>
      </w:r>
      <w:bookmarkEnd w:id="35"/>
    </w:p>
    <w:p w14:paraId="58F8C3C9" w14:textId="6D701E9F" w:rsidR="00BA45DD" w:rsidRPr="00661944" w:rsidRDefault="00995C85" w:rsidP="00BA45DD">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5A7BE117" w14:textId="77777777" w:rsidR="00BA45DD" w:rsidRPr="00661944" w:rsidRDefault="00BA45DD" w:rsidP="00BA45DD"/>
    <w:p w14:paraId="3DE74F76" w14:textId="7088CB9D" w:rsidR="006730EF" w:rsidRPr="00661944" w:rsidRDefault="009A5917" w:rsidP="005E4FC2">
      <w:pPr>
        <w:ind w:firstLine="720"/>
        <w:jc w:val="both"/>
        <w:rPr>
          <w:rFonts w:ascii="Times New Roman" w:hAnsi="Times New Roman"/>
        </w:rPr>
      </w:pPr>
      <w:r w:rsidRPr="00661944">
        <w:rPr>
          <w:rFonts w:ascii="Times New Roman" w:hAnsi="Times New Roman"/>
        </w:rPr>
        <w:t xml:space="preserve">In 2018, no public works </w:t>
      </w:r>
      <w:r w:rsidR="00AE57CD" w:rsidRPr="00661944">
        <w:rPr>
          <w:rFonts w:ascii="Times New Roman" w:hAnsi="Times New Roman"/>
        </w:rPr>
        <w:t xml:space="preserve">programmes </w:t>
      </w:r>
      <w:r w:rsidRPr="00661944">
        <w:rPr>
          <w:rFonts w:ascii="Times New Roman" w:hAnsi="Times New Roman"/>
        </w:rPr>
        <w:t xml:space="preserve">were implemented </w:t>
      </w:r>
      <w:r w:rsidR="00145AEB">
        <w:rPr>
          <w:rFonts w:ascii="Times New Roman" w:hAnsi="Times New Roman"/>
        </w:rPr>
        <w:t>specifically targeting</w:t>
      </w:r>
      <w:r w:rsidR="00AE57CD" w:rsidRPr="00661944">
        <w:rPr>
          <w:rFonts w:ascii="Times New Roman" w:hAnsi="Times New Roman"/>
        </w:rPr>
        <w:t xml:space="preserve"> the </w:t>
      </w:r>
      <w:r w:rsidR="002A7BC2" w:rsidRPr="00661944">
        <w:rPr>
          <w:rFonts w:ascii="Times New Roman" w:hAnsi="Times New Roman"/>
        </w:rPr>
        <w:t xml:space="preserve">placement </w:t>
      </w:r>
      <w:r w:rsidR="00AE57CD" w:rsidRPr="00661944">
        <w:rPr>
          <w:rFonts w:ascii="Times New Roman" w:hAnsi="Times New Roman"/>
        </w:rPr>
        <w:t xml:space="preserve">of </w:t>
      </w:r>
      <w:r w:rsidRPr="00661944">
        <w:rPr>
          <w:rFonts w:ascii="Times New Roman" w:hAnsi="Times New Roman"/>
        </w:rPr>
        <w:t>unskilled or low-skilled unemployed</w:t>
      </w:r>
      <w:r w:rsidR="006730EF" w:rsidRPr="00661944">
        <w:rPr>
          <w:rFonts w:ascii="Times New Roman" w:hAnsi="Times New Roman"/>
        </w:rPr>
        <w:t>.</w:t>
      </w:r>
      <w:r w:rsidRPr="00661944">
        <w:rPr>
          <w:rFonts w:ascii="Times New Roman" w:hAnsi="Times New Roman"/>
        </w:rPr>
        <w:t xml:space="preserve"> However</w:t>
      </w:r>
      <w:r w:rsidR="005E4FC2" w:rsidRPr="00661944">
        <w:rPr>
          <w:rFonts w:ascii="Times New Roman" w:hAnsi="Times New Roman"/>
        </w:rPr>
        <w:t xml:space="preserve">, </w:t>
      </w:r>
      <w:r w:rsidR="00AE57CD" w:rsidRPr="00661944">
        <w:rPr>
          <w:rFonts w:ascii="Times New Roman" w:hAnsi="Times New Roman"/>
        </w:rPr>
        <w:t xml:space="preserve">considering </w:t>
      </w:r>
      <w:r w:rsidR="008F4A95" w:rsidRPr="00661944">
        <w:rPr>
          <w:rFonts w:ascii="Times New Roman" w:hAnsi="Times New Roman"/>
        </w:rPr>
        <w:t xml:space="preserve">these </w:t>
      </w:r>
      <w:r w:rsidRPr="00661944">
        <w:rPr>
          <w:rFonts w:ascii="Times New Roman" w:hAnsi="Times New Roman"/>
        </w:rPr>
        <w:t xml:space="preserve">unemployed </w:t>
      </w:r>
      <w:r w:rsidR="008F4A95" w:rsidRPr="00661944">
        <w:rPr>
          <w:rFonts w:ascii="Times New Roman" w:hAnsi="Times New Roman"/>
        </w:rPr>
        <w:t xml:space="preserve">are hard to </w:t>
      </w:r>
      <w:r w:rsidR="00AE57CD" w:rsidRPr="00661944">
        <w:rPr>
          <w:rFonts w:ascii="Times New Roman" w:hAnsi="Times New Roman"/>
        </w:rPr>
        <w:t>place</w:t>
      </w:r>
      <w:r w:rsidR="008F4A95" w:rsidRPr="00661944">
        <w:rPr>
          <w:rFonts w:ascii="Times New Roman" w:hAnsi="Times New Roman"/>
        </w:rPr>
        <w:t xml:space="preserve">, </w:t>
      </w:r>
      <w:r w:rsidR="00AE57CD" w:rsidRPr="00661944">
        <w:rPr>
          <w:rFonts w:ascii="Times New Roman" w:hAnsi="Times New Roman"/>
        </w:rPr>
        <w:t>(</w:t>
      </w:r>
      <w:r w:rsidR="008F4A95" w:rsidRPr="00661944">
        <w:rPr>
          <w:rFonts w:ascii="Times New Roman" w:hAnsi="Times New Roman"/>
        </w:rPr>
        <w:t xml:space="preserve">facing </w:t>
      </w:r>
      <w:r w:rsidR="00AE57CD" w:rsidRPr="00661944">
        <w:rPr>
          <w:rFonts w:ascii="Times New Roman" w:hAnsi="Times New Roman"/>
        </w:rPr>
        <w:t xml:space="preserve">multiple </w:t>
      </w:r>
      <w:r w:rsidR="008F4A95" w:rsidRPr="00661944">
        <w:rPr>
          <w:rFonts w:ascii="Times New Roman" w:hAnsi="Times New Roman"/>
        </w:rPr>
        <w:t xml:space="preserve">employment </w:t>
      </w:r>
      <w:r w:rsidR="00AE57CD" w:rsidRPr="00661944">
        <w:rPr>
          <w:rFonts w:ascii="Times New Roman" w:hAnsi="Times New Roman"/>
        </w:rPr>
        <w:t>barriers</w:t>
      </w:r>
      <w:r w:rsidR="008F4A95" w:rsidRPr="00661944">
        <w:rPr>
          <w:rFonts w:ascii="Times New Roman" w:hAnsi="Times New Roman"/>
        </w:rPr>
        <w:t>, e.g. concurrently recipients of social welfare and similar</w:t>
      </w:r>
      <w:r w:rsidR="00AE57CD" w:rsidRPr="00661944">
        <w:rPr>
          <w:rFonts w:ascii="Times New Roman" w:hAnsi="Times New Roman"/>
        </w:rPr>
        <w:t>)</w:t>
      </w:r>
      <w:r w:rsidR="008F4A95" w:rsidRPr="00661944">
        <w:rPr>
          <w:rFonts w:ascii="Times New Roman" w:hAnsi="Times New Roman"/>
        </w:rPr>
        <w:t>, they were</w:t>
      </w:r>
      <w:r w:rsidRPr="00661944">
        <w:rPr>
          <w:rFonts w:ascii="Times New Roman" w:hAnsi="Times New Roman"/>
        </w:rPr>
        <w:t xml:space="preserve"> prioritised for inclusion in </w:t>
      </w:r>
      <w:r w:rsidR="00AE57CD" w:rsidRPr="00661944">
        <w:rPr>
          <w:rFonts w:ascii="Times New Roman" w:hAnsi="Times New Roman"/>
        </w:rPr>
        <w:t xml:space="preserve">the general </w:t>
      </w:r>
      <w:r w:rsidRPr="00661944">
        <w:rPr>
          <w:rFonts w:ascii="Times New Roman" w:hAnsi="Times New Roman"/>
        </w:rPr>
        <w:t>public work</w:t>
      </w:r>
      <w:r w:rsidR="00AE57CD" w:rsidRPr="00661944">
        <w:rPr>
          <w:rFonts w:ascii="Times New Roman" w:hAnsi="Times New Roman"/>
        </w:rPr>
        <w:t>s programme</w:t>
      </w:r>
      <w:r w:rsidR="008F4A95" w:rsidRPr="00661944">
        <w:rPr>
          <w:rFonts w:ascii="Times New Roman" w:hAnsi="Times New Roman"/>
        </w:rPr>
        <w:t>, with the aim of preserving and improving their employability</w:t>
      </w:r>
      <w:r w:rsidR="005E4FC2" w:rsidRPr="00661944">
        <w:rPr>
          <w:rFonts w:ascii="Times New Roman" w:hAnsi="Times New Roman"/>
        </w:rPr>
        <w:t xml:space="preserve">. </w:t>
      </w:r>
      <w:r w:rsidR="008F4A95" w:rsidRPr="00661944">
        <w:rPr>
          <w:rFonts w:ascii="Times New Roman" w:hAnsi="Times New Roman"/>
        </w:rPr>
        <w:t>In fact</w:t>
      </w:r>
      <w:r w:rsidR="006730EF" w:rsidRPr="00661944">
        <w:rPr>
          <w:rFonts w:ascii="Times New Roman" w:hAnsi="Times New Roman"/>
        </w:rPr>
        <w:t xml:space="preserve">, </w:t>
      </w:r>
      <w:r w:rsidR="002A7BC2" w:rsidRPr="00661944">
        <w:rPr>
          <w:rFonts w:ascii="Times New Roman" w:hAnsi="Times New Roman"/>
        </w:rPr>
        <w:t xml:space="preserve">in </w:t>
      </w:r>
      <w:r w:rsidR="008F4A95" w:rsidRPr="00661944">
        <w:rPr>
          <w:rFonts w:ascii="Times New Roman" w:hAnsi="Times New Roman"/>
        </w:rPr>
        <w:t xml:space="preserve">the NEAP for 2018, this </w:t>
      </w:r>
      <w:r w:rsidR="002A7BC2" w:rsidRPr="00661944">
        <w:rPr>
          <w:rFonts w:ascii="Times New Roman" w:hAnsi="Times New Roman"/>
        </w:rPr>
        <w:t xml:space="preserve">group </w:t>
      </w:r>
      <w:r w:rsidR="008F4A95" w:rsidRPr="00661944">
        <w:rPr>
          <w:rFonts w:ascii="Times New Roman" w:hAnsi="Times New Roman"/>
        </w:rPr>
        <w:t xml:space="preserve">of unemployed </w:t>
      </w:r>
      <w:r w:rsidR="00B00E4E">
        <w:rPr>
          <w:rFonts w:ascii="Times New Roman" w:hAnsi="Times New Roman"/>
        </w:rPr>
        <w:t>was recognis</w:t>
      </w:r>
      <w:r w:rsidR="002A7BC2" w:rsidRPr="00661944">
        <w:rPr>
          <w:rFonts w:ascii="Times New Roman" w:hAnsi="Times New Roman"/>
        </w:rPr>
        <w:t>ed as one of the five (5) hard-to-place groups for which a minimum quota of 70% is reserved in the total number of participants in public works</w:t>
      </w:r>
      <w:r w:rsidR="006730EF" w:rsidRPr="00661944">
        <w:rPr>
          <w:rFonts w:ascii="Times New Roman" w:hAnsi="Times New Roman"/>
        </w:rPr>
        <w:t>.</w:t>
      </w:r>
    </w:p>
    <w:p w14:paraId="6DE03988" w14:textId="77777777" w:rsidR="00D07E79" w:rsidRPr="00661944" w:rsidRDefault="00D07E79" w:rsidP="002B6860">
      <w:pPr>
        <w:ind w:firstLine="720"/>
        <w:jc w:val="both"/>
        <w:rPr>
          <w:rFonts w:ascii="Times New Roman" w:hAnsi="Times New Roman"/>
        </w:rPr>
      </w:pPr>
    </w:p>
    <w:p w14:paraId="4E0C042D" w14:textId="13644527" w:rsidR="006730EF" w:rsidRDefault="002A7BC2" w:rsidP="00055B11">
      <w:pPr>
        <w:ind w:firstLine="720"/>
        <w:jc w:val="both"/>
        <w:rPr>
          <w:rFonts w:ascii="Times New Roman" w:hAnsi="Times New Roman"/>
        </w:rPr>
      </w:pPr>
      <w:r w:rsidRPr="00661944">
        <w:rPr>
          <w:rFonts w:ascii="Times New Roman" w:hAnsi="Times New Roman"/>
        </w:rPr>
        <w:t xml:space="preserve">The public works programme was revised in </w:t>
      </w:r>
      <w:r w:rsidR="006730EF" w:rsidRPr="00661944">
        <w:rPr>
          <w:rFonts w:ascii="Times New Roman" w:hAnsi="Times New Roman"/>
        </w:rPr>
        <w:t>2018</w:t>
      </w:r>
      <w:r w:rsidR="00DE67E8" w:rsidRPr="00661944">
        <w:rPr>
          <w:rFonts w:ascii="Times New Roman" w:hAnsi="Times New Roman"/>
        </w:rPr>
        <w:t xml:space="preserve"> </w:t>
      </w:r>
      <w:r w:rsidRPr="00661944">
        <w:rPr>
          <w:rFonts w:ascii="Times New Roman" w:hAnsi="Times New Roman"/>
        </w:rPr>
        <w:t xml:space="preserve">to reduce the number of groups </w:t>
      </w:r>
      <w:r w:rsidR="00DE67E8" w:rsidRPr="00661944">
        <w:rPr>
          <w:rFonts w:ascii="Times New Roman" w:hAnsi="Times New Roman"/>
        </w:rPr>
        <w:t xml:space="preserve">of hard-to place </w:t>
      </w:r>
      <w:r w:rsidR="00661944">
        <w:rPr>
          <w:rFonts w:ascii="Times New Roman" w:hAnsi="Times New Roman"/>
        </w:rPr>
        <w:t>individuals</w:t>
      </w:r>
      <w:r w:rsidR="00DE67E8" w:rsidRPr="00661944">
        <w:rPr>
          <w:rFonts w:ascii="Times New Roman" w:hAnsi="Times New Roman"/>
        </w:rPr>
        <w:t xml:space="preserve"> to be placed in public works programmes under the minimum 70% quota</w:t>
      </w:r>
      <w:r w:rsidR="006730EF" w:rsidRPr="00661944">
        <w:rPr>
          <w:rFonts w:ascii="Times New Roman" w:hAnsi="Times New Roman"/>
        </w:rPr>
        <w:t xml:space="preserve">. </w:t>
      </w:r>
      <w:r w:rsidR="00DE67E8" w:rsidRPr="00661944">
        <w:rPr>
          <w:rFonts w:ascii="Times New Roman" w:hAnsi="Times New Roman"/>
        </w:rPr>
        <w:t xml:space="preserve">In 2018, 3,720 unemployed from </w:t>
      </w:r>
      <w:r w:rsidR="00340C3F">
        <w:rPr>
          <w:rFonts w:ascii="Times New Roman" w:hAnsi="Times New Roman"/>
        </w:rPr>
        <w:t>this</w:t>
      </w:r>
      <w:r w:rsidR="00DE67E8" w:rsidRPr="00661944">
        <w:rPr>
          <w:rFonts w:ascii="Times New Roman" w:hAnsi="Times New Roman"/>
        </w:rPr>
        <w:t xml:space="preserve"> </w:t>
      </w:r>
      <w:r w:rsidR="00340C3F">
        <w:rPr>
          <w:rFonts w:ascii="Times New Roman" w:hAnsi="Times New Roman"/>
        </w:rPr>
        <w:t xml:space="preserve">group were </w:t>
      </w:r>
      <w:r w:rsidR="00DE67E8" w:rsidRPr="00661944">
        <w:rPr>
          <w:rFonts w:ascii="Times New Roman" w:hAnsi="Times New Roman"/>
        </w:rPr>
        <w:t>placed in public works programmes</w:t>
      </w:r>
      <w:r w:rsidR="006730EF" w:rsidRPr="00661944">
        <w:rPr>
          <w:rFonts w:ascii="Times New Roman" w:hAnsi="Times New Roman"/>
        </w:rPr>
        <w:t xml:space="preserve">, </w:t>
      </w:r>
      <w:r w:rsidR="00DE67E8" w:rsidRPr="00661944">
        <w:rPr>
          <w:rFonts w:ascii="Times New Roman" w:hAnsi="Times New Roman"/>
        </w:rPr>
        <w:t>of which 1,3</w:t>
      </w:r>
      <w:r w:rsidR="006730EF" w:rsidRPr="00661944">
        <w:rPr>
          <w:rFonts w:ascii="Times New Roman" w:hAnsi="Times New Roman"/>
        </w:rPr>
        <w:t xml:space="preserve">42 </w:t>
      </w:r>
      <w:r w:rsidR="00DE67E8" w:rsidRPr="00661944">
        <w:rPr>
          <w:rFonts w:ascii="Times New Roman" w:hAnsi="Times New Roman"/>
        </w:rPr>
        <w:t>women</w:t>
      </w:r>
      <w:r w:rsidR="006730EF" w:rsidRPr="00661944">
        <w:rPr>
          <w:rStyle w:val="FootnoteReference"/>
          <w:rFonts w:ascii="Times New Roman" w:hAnsi="Times New Roman"/>
        </w:rPr>
        <w:footnoteReference w:id="20"/>
      </w:r>
      <w:r w:rsidR="00F8098B" w:rsidRPr="00661944">
        <w:rPr>
          <w:rFonts w:ascii="Times New Roman" w:hAnsi="Times New Roman"/>
        </w:rPr>
        <w:t xml:space="preserve">, </w:t>
      </w:r>
      <w:r w:rsidR="00DE67E8" w:rsidRPr="00661944">
        <w:rPr>
          <w:rFonts w:ascii="Times New Roman" w:hAnsi="Times New Roman"/>
        </w:rPr>
        <w:t xml:space="preserve">a significant increase relative to 391 unemployed persons, including low-skilled unemployed persons placed in public works programmes in </w:t>
      </w:r>
      <w:r w:rsidR="00F8098B" w:rsidRPr="00661944">
        <w:rPr>
          <w:rFonts w:ascii="Times New Roman" w:hAnsi="Times New Roman"/>
        </w:rPr>
        <w:t xml:space="preserve">2014. </w:t>
      </w:r>
    </w:p>
    <w:p w14:paraId="3A4F86DB" w14:textId="77777777" w:rsidR="007C61C9" w:rsidRPr="00661944" w:rsidRDefault="007C61C9" w:rsidP="00055B11">
      <w:pPr>
        <w:ind w:firstLine="720"/>
        <w:jc w:val="both"/>
        <w:rPr>
          <w:rFonts w:ascii="Times New Roman" w:hAnsi="Times New Roman"/>
        </w:rPr>
      </w:pPr>
    </w:p>
    <w:p w14:paraId="3E09103C" w14:textId="482B45BC" w:rsidR="00BB3428" w:rsidRPr="00661944" w:rsidRDefault="003807A0" w:rsidP="00055B11">
      <w:pPr>
        <w:ind w:firstLine="720"/>
        <w:jc w:val="both"/>
        <w:rPr>
          <w:rFonts w:ascii="Times New Roman" w:hAnsi="Times New Roman"/>
        </w:rPr>
      </w:pPr>
      <w:r w:rsidRPr="00661944">
        <w:rPr>
          <w:rFonts w:ascii="Times New Roman" w:hAnsi="Times New Roman"/>
        </w:rPr>
        <w:t xml:space="preserve">The ALMP measures were funded </w:t>
      </w:r>
      <w:r w:rsidR="00CD63CE" w:rsidRPr="00661944">
        <w:rPr>
          <w:rFonts w:ascii="Times New Roman" w:hAnsi="Times New Roman"/>
        </w:rPr>
        <w:t xml:space="preserve">from the ALMP budget with </w:t>
      </w:r>
      <w:r w:rsidRPr="00661944">
        <w:rPr>
          <w:rFonts w:ascii="Times New Roman" w:hAnsi="Times New Roman"/>
        </w:rPr>
        <w:t xml:space="preserve">RSD 336,341,309.99, </w:t>
      </w:r>
      <w:r w:rsidR="00CD63CE" w:rsidRPr="00661944">
        <w:rPr>
          <w:rFonts w:ascii="Times New Roman" w:hAnsi="Times New Roman"/>
        </w:rPr>
        <w:t xml:space="preserve">while vocational rehabilitation and promotion of employment of persons with disabilities was funded </w:t>
      </w:r>
      <w:r w:rsidR="00A500C7" w:rsidRPr="00661944">
        <w:rPr>
          <w:rFonts w:ascii="Times New Roman" w:hAnsi="Times New Roman"/>
        </w:rPr>
        <w:t>f</w:t>
      </w:r>
      <w:r w:rsidR="00CD63CE" w:rsidRPr="00661944">
        <w:rPr>
          <w:rFonts w:ascii="Times New Roman" w:hAnsi="Times New Roman"/>
        </w:rPr>
        <w:t xml:space="preserve">rom the eponymous Budget Fund with </w:t>
      </w:r>
      <w:r w:rsidRPr="00661944">
        <w:rPr>
          <w:rFonts w:ascii="Times New Roman" w:hAnsi="Times New Roman"/>
        </w:rPr>
        <w:t>RSD 207,244,996.80</w:t>
      </w:r>
      <w:r w:rsidR="00BB3428" w:rsidRPr="00661944">
        <w:rPr>
          <w:rFonts w:ascii="Times New Roman" w:hAnsi="Times New Roman"/>
        </w:rPr>
        <w:t>.</w:t>
      </w:r>
    </w:p>
    <w:p w14:paraId="7CC0981F" w14:textId="77777777" w:rsidR="004268DF" w:rsidRPr="00661944" w:rsidRDefault="004268DF" w:rsidP="002B6860">
      <w:pPr>
        <w:ind w:firstLine="720"/>
        <w:jc w:val="both"/>
        <w:rPr>
          <w:rFonts w:ascii="Times New Roman" w:hAnsi="Times New Roman"/>
        </w:rPr>
      </w:pPr>
    </w:p>
    <w:p w14:paraId="0398E4A9" w14:textId="79799D78" w:rsidR="008334A4" w:rsidRPr="00661944" w:rsidRDefault="00A10081" w:rsidP="008334A4">
      <w:pPr>
        <w:jc w:val="both"/>
        <w:rPr>
          <w:rFonts w:ascii="Times New Roman" w:hAnsi="Times New Roman"/>
          <w:b/>
        </w:rPr>
      </w:pPr>
      <w:r w:rsidRPr="00661944">
        <w:rPr>
          <w:rFonts w:ascii="Times New Roman" w:hAnsi="Times New Roman"/>
          <w:b/>
        </w:rPr>
        <w:t>Measure</w:t>
      </w:r>
      <w:r w:rsidR="008334A4" w:rsidRPr="00661944">
        <w:rPr>
          <w:rFonts w:ascii="Times New Roman" w:hAnsi="Times New Roman"/>
          <w:b/>
        </w:rPr>
        <w:t xml:space="preserve"> 2.15. </w:t>
      </w:r>
      <w:r w:rsidR="00B50752" w:rsidRPr="00661944">
        <w:rPr>
          <w:rFonts w:ascii="Times New Roman" w:hAnsi="Times New Roman"/>
          <w:b/>
        </w:rPr>
        <w:t>Improve active labour market policy measures and programmes targeting this group</w:t>
      </w:r>
    </w:p>
    <w:p w14:paraId="1B88E391" w14:textId="77777777" w:rsidR="00D07E79" w:rsidRPr="00661944" w:rsidRDefault="00D07E79" w:rsidP="008334A4">
      <w:pPr>
        <w:jc w:val="both"/>
        <w:rPr>
          <w:rFonts w:ascii="Times New Roman" w:hAnsi="Times New Roman"/>
          <w:b/>
        </w:rPr>
      </w:pPr>
    </w:p>
    <w:p w14:paraId="6D8EDFAE" w14:textId="02A21B09" w:rsidR="00D07E79" w:rsidRPr="00661944" w:rsidRDefault="00995C85" w:rsidP="00D07E79">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3B3A2FEC" w14:textId="77777777" w:rsidR="00055B11" w:rsidRPr="00661944" w:rsidRDefault="00055B11" w:rsidP="00D32D57">
      <w:pPr>
        <w:ind w:firstLine="708"/>
        <w:jc w:val="both"/>
        <w:rPr>
          <w:rFonts w:ascii="Times New Roman" w:hAnsi="Times New Roman"/>
          <w:sz w:val="22"/>
          <w:szCs w:val="22"/>
        </w:rPr>
      </w:pPr>
    </w:p>
    <w:p w14:paraId="5F632E6E" w14:textId="17C70368" w:rsidR="00D32D57" w:rsidRDefault="0021009B" w:rsidP="00D32D57">
      <w:pPr>
        <w:ind w:firstLine="708"/>
        <w:jc w:val="both"/>
        <w:rPr>
          <w:rFonts w:ascii="Times New Roman" w:hAnsi="Times New Roman"/>
        </w:rPr>
      </w:pPr>
      <w:r w:rsidRPr="00661944">
        <w:rPr>
          <w:rFonts w:ascii="Times New Roman" w:hAnsi="Times New Roman"/>
        </w:rPr>
        <w:t xml:space="preserve">The following </w:t>
      </w:r>
      <w:r w:rsidR="00887290" w:rsidRPr="00661944">
        <w:rPr>
          <w:rFonts w:ascii="Times New Roman" w:hAnsi="Times New Roman"/>
        </w:rPr>
        <w:t xml:space="preserve">programmes and measures </w:t>
      </w:r>
      <w:r w:rsidRPr="00661944">
        <w:rPr>
          <w:rFonts w:ascii="Times New Roman" w:hAnsi="Times New Roman"/>
        </w:rPr>
        <w:t xml:space="preserve">were implemented in 2018, </w:t>
      </w:r>
      <w:r w:rsidR="00887290" w:rsidRPr="00661944">
        <w:rPr>
          <w:rFonts w:ascii="Times New Roman" w:hAnsi="Times New Roman"/>
        </w:rPr>
        <w:t xml:space="preserve">targeting low-skilled and unskilled workers under the NEAP for </w:t>
      </w:r>
      <w:r w:rsidRPr="00661944">
        <w:rPr>
          <w:rFonts w:ascii="Times New Roman" w:hAnsi="Times New Roman"/>
        </w:rPr>
        <w:t>2018</w:t>
      </w:r>
      <w:r w:rsidR="00D32D57" w:rsidRPr="00661944">
        <w:rPr>
          <w:rFonts w:ascii="Times New Roman" w:hAnsi="Times New Roman"/>
        </w:rPr>
        <w:t>:</w:t>
      </w:r>
    </w:p>
    <w:p w14:paraId="48DA7BAE" w14:textId="77777777" w:rsidR="007C2C7A" w:rsidRPr="00661944" w:rsidRDefault="007C2C7A" w:rsidP="00D32D57">
      <w:pPr>
        <w:ind w:firstLine="708"/>
        <w:jc w:val="both"/>
        <w:rPr>
          <w:rFonts w:ascii="Times New Roman" w:hAnsi="Times New Roman"/>
        </w:rPr>
      </w:pPr>
    </w:p>
    <w:p w14:paraId="7AF9147D" w14:textId="1DC8FBCB" w:rsidR="00D32D57" w:rsidRPr="00661944" w:rsidRDefault="00874374" w:rsidP="00D32D57">
      <w:pPr>
        <w:ind w:firstLine="708"/>
        <w:jc w:val="both"/>
        <w:rPr>
          <w:rFonts w:ascii="Times New Roman" w:hAnsi="Times New Roman"/>
        </w:rPr>
      </w:pPr>
      <w:r w:rsidRPr="00661944">
        <w:rPr>
          <w:rFonts w:ascii="Times New Roman" w:hAnsi="Times New Roman"/>
          <w:b/>
        </w:rPr>
        <w:lastRenderedPageBreak/>
        <w:t xml:space="preserve">Package of services for unskilled, low-skilled and long-term unemployed persons </w:t>
      </w:r>
      <w:r w:rsidR="00D32D57" w:rsidRPr="00661944">
        <w:rPr>
          <w:rFonts w:ascii="Times New Roman" w:hAnsi="Times New Roman"/>
          <w:b/>
        </w:rPr>
        <w:t>–</w:t>
      </w:r>
      <w:r w:rsidRPr="00661944">
        <w:rPr>
          <w:rFonts w:ascii="Times New Roman" w:hAnsi="Times New Roman"/>
          <w:b/>
        </w:rPr>
        <w:t xml:space="preserve"> </w:t>
      </w:r>
      <w:r w:rsidRPr="00661944">
        <w:rPr>
          <w:rFonts w:ascii="Times New Roman" w:hAnsi="Times New Roman"/>
        </w:rPr>
        <w:t>a set of ALMP services and measures was designed to enhance the knowledge, skills and competencies of unskilled, low-skilled a</w:t>
      </w:r>
      <w:r w:rsidR="004901C2" w:rsidRPr="00661944">
        <w:rPr>
          <w:rFonts w:ascii="Times New Roman" w:hAnsi="Times New Roman"/>
        </w:rPr>
        <w:t>nd long-term unemployed persons, and to prevent</w:t>
      </w:r>
      <w:r w:rsidRPr="00661944">
        <w:rPr>
          <w:rFonts w:ascii="Times New Roman" w:hAnsi="Times New Roman"/>
        </w:rPr>
        <w:t xml:space="preserve"> their e</w:t>
      </w:r>
      <w:r w:rsidR="004901C2" w:rsidRPr="00661944">
        <w:rPr>
          <w:rFonts w:ascii="Times New Roman" w:hAnsi="Times New Roman"/>
        </w:rPr>
        <w:t>xclusion from the labour market, among other</w:t>
      </w:r>
      <w:r w:rsidR="007C2C7A">
        <w:rPr>
          <w:rFonts w:ascii="Times New Roman" w:hAnsi="Times New Roman"/>
        </w:rPr>
        <w:t>,</w:t>
      </w:r>
      <w:r w:rsidR="004901C2" w:rsidRPr="00661944">
        <w:rPr>
          <w:rFonts w:ascii="Times New Roman" w:hAnsi="Times New Roman"/>
        </w:rPr>
        <w:t xml:space="preserve"> </w:t>
      </w:r>
      <w:r w:rsidRPr="00661944">
        <w:rPr>
          <w:rFonts w:ascii="Times New Roman" w:hAnsi="Times New Roman"/>
        </w:rPr>
        <w:t xml:space="preserve">through the functional adult </w:t>
      </w:r>
      <w:r w:rsidR="00D243DA" w:rsidRPr="00661944">
        <w:rPr>
          <w:rFonts w:ascii="Times New Roman" w:hAnsi="Times New Roman"/>
        </w:rPr>
        <w:t xml:space="preserve">primary </w:t>
      </w:r>
      <w:r w:rsidRPr="00661944">
        <w:rPr>
          <w:rFonts w:ascii="Times New Roman" w:hAnsi="Times New Roman"/>
        </w:rPr>
        <w:t>education programme, practical skills programmes</w:t>
      </w:r>
      <w:r w:rsidR="00D32D57" w:rsidRPr="00661944">
        <w:rPr>
          <w:rFonts w:ascii="Times New Roman" w:hAnsi="Times New Roman"/>
        </w:rPr>
        <w:t xml:space="preserve">, </w:t>
      </w:r>
      <w:r w:rsidRPr="00661944">
        <w:rPr>
          <w:rFonts w:ascii="Times New Roman" w:hAnsi="Times New Roman"/>
        </w:rPr>
        <w:t>trainings</w:t>
      </w:r>
      <w:r w:rsidR="00D32D57" w:rsidRPr="00661944">
        <w:rPr>
          <w:rFonts w:ascii="Times New Roman" w:hAnsi="Times New Roman"/>
        </w:rPr>
        <w:t xml:space="preserve">, </w:t>
      </w:r>
      <w:r w:rsidRPr="00661944">
        <w:rPr>
          <w:rFonts w:ascii="Times New Roman" w:hAnsi="Times New Roman"/>
        </w:rPr>
        <w:t>subsidized employment programme, public works programme, and other</w:t>
      </w:r>
      <w:r w:rsidR="00D32D57" w:rsidRPr="00661944">
        <w:rPr>
          <w:rFonts w:ascii="Times New Roman" w:hAnsi="Times New Roman"/>
        </w:rPr>
        <w:t>.</w:t>
      </w:r>
    </w:p>
    <w:p w14:paraId="4AAA0982" w14:textId="77777777" w:rsidR="006249CF" w:rsidRPr="00661944" w:rsidRDefault="006249CF" w:rsidP="00D32D57">
      <w:pPr>
        <w:ind w:firstLine="708"/>
        <w:jc w:val="both"/>
        <w:rPr>
          <w:rFonts w:ascii="Times New Roman" w:hAnsi="Times New Roman"/>
        </w:rPr>
      </w:pPr>
    </w:p>
    <w:p w14:paraId="4093FA25" w14:textId="76A74D3F" w:rsidR="00D32D57" w:rsidRPr="00661944" w:rsidRDefault="00D243DA" w:rsidP="00D32D57">
      <w:pPr>
        <w:ind w:firstLine="708"/>
        <w:jc w:val="both"/>
        <w:rPr>
          <w:rFonts w:ascii="Times New Roman" w:hAnsi="Times New Roman"/>
        </w:rPr>
      </w:pPr>
      <w:r w:rsidRPr="00661944">
        <w:rPr>
          <w:rFonts w:ascii="Times New Roman" w:hAnsi="Times New Roman"/>
          <w:b/>
        </w:rPr>
        <w:t xml:space="preserve">Functional adult </w:t>
      </w:r>
      <w:r w:rsidR="009E03AC" w:rsidRPr="00661944">
        <w:rPr>
          <w:rFonts w:ascii="Times New Roman" w:hAnsi="Times New Roman"/>
          <w:b/>
        </w:rPr>
        <w:t xml:space="preserve">primary education programme </w:t>
      </w:r>
      <w:r w:rsidR="009E03AC" w:rsidRPr="00661944">
        <w:rPr>
          <w:rFonts w:ascii="Times New Roman" w:hAnsi="Times New Roman"/>
        </w:rPr>
        <w:t>–</w:t>
      </w:r>
      <w:r w:rsidR="00997DDB">
        <w:rPr>
          <w:rFonts w:ascii="Times New Roman" w:hAnsi="Times New Roman"/>
        </w:rPr>
        <w:t xml:space="preserve"> </w:t>
      </w:r>
      <w:r w:rsidR="007C2C7A">
        <w:rPr>
          <w:rFonts w:ascii="Times New Roman" w:hAnsi="Times New Roman"/>
        </w:rPr>
        <w:t xml:space="preserve">to acquire </w:t>
      </w:r>
      <w:r w:rsidR="009E03AC" w:rsidRPr="00661944">
        <w:rPr>
          <w:rFonts w:ascii="Times New Roman" w:hAnsi="Times New Roman"/>
        </w:rPr>
        <w:t>a primary education degree pursuant to the law, along with competences for performing simple tasks</w:t>
      </w:r>
      <w:r w:rsidR="00D32D57" w:rsidRPr="00661944">
        <w:rPr>
          <w:rFonts w:ascii="Times New Roman" w:hAnsi="Times New Roman"/>
        </w:rPr>
        <w:t xml:space="preserve">. </w:t>
      </w:r>
      <w:r w:rsidR="009E03AC" w:rsidRPr="00661944">
        <w:rPr>
          <w:rFonts w:ascii="Times New Roman" w:hAnsi="Times New Roman"/>
        </w:rPr>
        <w:t xml:space="preserve">The programme </w:t>
      </w:r>
      <w:r w:rsidR="00F06EFF">
        <w:rPr>
          <w:rFonts w:ascii="Times New Roman" w:hAnsi="Times New Roman"/>
        </w:rPr>
        <w:t>targets</w:t>
      </w:r>
      <w:r w:rsidR="009E03AC" w:rsidRPr="00661944">
        <w:rPr>
          <w:rFonts w:ascii="Times New Roman" w:hAnsi="Times New Roman"/>
        </w:rPr>
        <w:t xml:space="preserve"> unemployed persons with no primary education</w:t>
      </w:r>
      <w:r w:rsidR="00D32D57" w:rsidRPr="00661944">
        <w:rPr>
          <w:rFonts w:ascii="Times New Roman" w:hAnsi="Times New Roman"/>
        </w:rPr>
        <w:t>.</w:t>
      </w:r>
    </w:p>
    <w:p w14:paraId="3A3F7C42" w14:textId="77777777" w:rsidR="006249CF" w:rsidRPr="00661944" w:rsidRDefault="006249CF" w:rsidP="00D32D57">
      <w:pPr>
        <w:ind w:firstLine="708"/>
        <w:jc w:val="both"/>
        <w:rPr>
          <w:rFonts w:ascii="Times New Roman" w:hAnsi="Times New Roman"/>
          <w:i/>
        </w:rPr>
      </w:pPr>
    </w:p>
    <w:p w14:paraId="772E382D" w14:textId="7515594E" w:rsidR="00F06EFF" w:rsidRPr="00661944" w:rsidRDefault="00D32D57" w:rsidP="00D32D57">
      <w:pPr>
        <w:jc w:val="both"/>
        <w:rPr>
          <w:rFonts w:ascii="Times New Roman" w:hAnsi="Times New Roman"/>
        </w:rPr>
      </w:pPr>
      <w:r w:rsidRPr="00661944">
        <w:rPr>
          <w:rFonts w:ascii="Times New Roman" w:hAnsi="Times New Roman"/>
        </w:rPr>
        <w:tab/>
      </w:r>
      <w:r w:rsidR="009E03AC" w:rsidRPr="00661944">
        <w:rPr>
          <w:rFonts w:ascii="Times New Roman" w:hAnsi="Times New Roman"/>
          <w:b/>
        </w:rPr>
        <w:t>Practical skills training programme</w:t>
      </w:r>
      <w:r w:rsidR="00997DDB">
        <w:rPr>
          <w:rFonts w:ascii="Times New Roman" w:hAnsi="Times New Roman"/>
          <w:b/>
        </w:rPr>
        <w:t xml:space="preserve"> for unskilled workers,</w:t>
      </w:r>
      <w:r w:rsidR="00997DDB">
        <w:rPr>
          <w:rFonts w:ascii="Times New Roman" w:hAnsi="Times New Roman"/>
        </w:rPr>
        <w:t xml:space="preserve"> </w:t>
      </w:r>
      <w:r w:rsidR="009E03AC" w:rsidRPr="00661944">
        <w:rPr>
          <w:rFonts w:ascii="Times New Roman" w:hAnsi="Times New Roman"/>
        </w:rPr>
        <w:t>redundant wo</w:t>
      </w:r>
      <w:r w:rsidR="00997DDB">
        <w:rPr>
          <w:rFonts w:ascii="Times New Roman" w:hAnsi="Times New Roman"/>
        </w:rPr>
        <w:t xml:space="preserve">rkers and long-term unemployed who have been on the unemployment register for more than 18 months </w:t>
      </w:r>
      <w:r w:rsidRPr="00661944">
        <w:rPr>
          <w:rFonts w:ascii="Times New Roman" w:hAnsi="Times New Roman"/>
        </w:rPr>
        <w:t xml:space="preserve">– </w:t>
      </w:r>
      <w:r w:rsidR="009E03AC" w:rsidRPr="00661944">
        <w:rPr>
          <w:rFonts w:ascii="Times New Roman" w:hAnsi="Times New Roman"/>
        </w:rPr>
        <w:t xml:space="preserve">entails </w:t>
      </w:r>
      <w:r w:rsidR="00997DDB">
        <w:rPr>
          <w:rFonts w:ascii="Times New Roman" w:hAnsi="Times New Roman"/>
        </w:rPr>
        <w:t xml:space="preserve">practical skills training on the job, </w:t>
      </w:r>
      <w:r w:rsidR="009E03AC" w:rsidRPr="00661944">
        <w:rPr>
          <w:rFonts w:ascii="Times New Roman" w:hAnsi="Times New Roman"/>
        </w:rPr>
        <w:t>under an employment contract with a private sector employer</w:t>
      </w:r>
      <w:r w:rsidRPr="00661944">
        <w:rPr>
          <w:rFonts w:ascii="Times New Roman" w:hAnsi="Times New Roman"/>
        </w:rPr>
        <w:t xml:space="preserve">. </w:t>
      </w:r>
    </w:p>
    <w:p w14:paraId="22D3B5DE" w14:textId="4DC46FC3" w:rsidR="00D32D57" w:rsidRPr="00661944" w:rsidRDefault="00193F59" w:rsidP="00D32D57">
      <w:pPr>
        <w:jc w:val="both"/>
        <w:rPr>
          <w:rFonts w:ascii="Times New Roman" w:hAnsi="Times New Roman"/>
        </w:rPr>
      </w:pPr>
      <w:r w:rsidRPr="00661944">
        <w:rPr>
          <w:rFonts w:ascii="Times New Roman" w:hAnsi="Times New Roman"/>
        </w:rPr>
        <w:tab/>
      </w:r>
      <w:r w:rsidR="009E03AC" w:rsidRPr="00661944">
        <w:rPr>
          <w:rFonts w:ascii="Times New Roman" w:hAnsi="Times New Roman"/>
        </w:rPr>
        <w:t>The programme targets persons with no secondary educ</w:t>
      </w:r>
      <w:r w:rsidR="00DE5621">
        <w:rPr>
          <w:rFonts w:ascii="Times New Roman" w:hAnsi="Times New Roman"/>
        </w:rPr>
        <w:t xml:space="preserve">ation degree, or with no skills, </w:t>
      </w:r>
      <w:r w:rsidR="009E03AC" w:rsidRPr="00661944">
        <w:rPr>
          <w:rFonts w:ascii="Times New Roman" w:hAnsi="Times New Roman"/>
        </w:rPr>
        <w:t xml:space="preserve">and </w:t>
      </w:r>
      <w:r w:rsidR="00661944" w:rsidRPr="00661944">
        <w:rPr>
          <w:rFonts w:ascii="Times New Roman" w:hAnsi="Times New Roman"/>
        </w:rPr>
        <w:t>persons</w:t>
      </w:r>
      <w:r w:rsidR="009E03AC" w:rsidRPr="00661944">
        <w:rPr>
          <w:rFonts w:ascii="Times New Roman" w:hAnsi="Times New Roman"/>
        </w:rPr>
        <w:t xml:space="preserve"> who previously completed the functional primary education programme for adults</w:t>
      </w:r>
      <w:r w:rsidRPr="00661944">
        <w:rPr>
          <w:rFonts w:ascii="Times New Roman" w:hAnsi="Times New Roman"/>
        </w:rPr>
        <w:t>.</w:t>
      </w:r>
    </w:p>
    <w:p w14:paraId="77C91383" w14:textId="77777777" w:rsidR="006249CF" w:rsidRPr="00661944" w:rsidRDefault="006249CF" w:rsidP="00D32D57">
      <w:pPr>
        <w:jc w:val="both"/>
        <w:rPr>
          <w:rFonts w:ascii="Times New Roman" w:hAnsi="Times New Roman"/>
        </w:rPr>
      </w:pPr>
    </w:p>
    <w:p w14:paraId="2EF4D6A6" w14:textId="2B7C9ADF" w:rsidR="00D32D57" w:rsidRPr="00661944" w:rsidRDefault="00D32D57" w:rsidP="00581DE7">
      <w:pPr>
        <w:jc w:val="both"/>
        <w:rPr>
          <w:rFonts w:ascii="Times New Roman" w:hAnsi="Times New Roman"/>
          <w:b/>
          <w:i/>
        </w:rPr>
      </w:pPr>
      <w:r w:rsidRPr="00661944">
        <w:rPr>
          <w:rFonts w:ascii="Times New Roman" w:hAnsi="Times New Roman"/>
        </w:rPr>
        <w:tab/>
      </w:r>
      <w:r w:rsidR="00954D1C" w:rsidRPr="00661944">
        <w:rPr>
          <w:rFonts w:ascii="Times New Roman" w:hAnsi="Times New Roman"/>
        </w:rPr>
        <w:t xml:space="preserve">The employer stipulates </w:t>
      </w:r>
      <w:r w:rsidR="00997DDB">
        <w:rPr>
          <w:rFonts w:ascii="Times New Roman" w:hAnsi="Times New Roman"/>
        </w:rPr>
        <w:t>a</w:t>
      </w:r>
      <w:r w:rsidR="00954D1C" w:rsidRPr="00661944">
        <w:rPr>
          <w:rFonts w:ascii="Times New Roman" w:hAnsi="Times New Roman"/>
        </w:rPr>
        <w:t xml:space="preserve"> </w:t>
      </w:r>
      <w:r w:rsidR="00581DE7" w:rsidRPr="00661944">
        <w:rPr>
          <w:rFonts w:ascii="Times New Roman" w:hAnsi="Times New Roman"/>
        </w:rPr>
        <w:t xml:space="preserve">fixed-term </w:t>
      </w:r>
      <w:r w:rsidR="00954D1C" w:rsidRPr="00661944">
        <w:rPr>
          <w:rFonts w:ascii="Times New Roman" w:hAnsi="Times New Roman"/>
        </w:rPr>
        <w:t xml:space="preserve">employment contract with the unemployed person and </w:t>
      </w:r>
      <w:r w:rsidR="00581DE7" w:rsidRPr="00661944">
        <w:rPr>
          <w:rFonts w:ascii="Times New Roman" w:hAnsi="Times New Roman"/>
        </w:rPr>
        <w:t xml:space="preserve">is entitled to reimbursement of the salary costs for the programme participants </w:t>
      </w:r>
      <w:r w:rsidR="00440AB7">
        <w:rPr>
          <w:rFonts w:ascii="Times New Roman" w:hAnsi="Times New Roman"/>
        </w:rPr>
        <w:t xml:space="preserve">for </w:t>
      </w:r>
      <w:r w:rsidR="00581DE7" w:rsidRPr="00661944">
        <w:rPr>
          <w:rFonts w:ascii="Times New Roman" w:hAnsi="Times New Roman"/>
        </w:rPr>
        <w:t>a period of 3 months.</w:t>
      </w:r>
      <w:r w:rsidRPr="00661944">
        <w:rPr>
          <w:rFonts w:ascii="Times New Roman" w:hAnsi="Times New Roman"/>
        </w:rPr>
        <w:t xml:space="preserve"> </w:t>
      </w:r>
      <w:r w:rsidR="00581DE7" w:rsidRPr="00661944">
        <w:rPr>
          <w:rFonts w:ascii="Times New Roman" w:hAnsi="Times New Roman"/>
        </w:rPr>
        <w:t>The employer is required to retain the person in employment for an additional 3 months after the end of the programme</w:t>
      </w:r>
      <w:r w:rsidRPr="00661944">
        <w:rPr>
          <w:rFonts w:ascii="Times New Roman" w:hAnsi="Times New Roman"/>
        </w:rPr>
        <w:t xml:space="preserve">. </w:t>
      </w:r>
      <w:r w:rsidR="00A03033" w:rsidRPr="00661944">
        <w:rPr>
          <w:rFonts w:ascii="Times New Roman" w:hAnsi="Times New Roman"/>
        </w:rPr>
        <w:t xml:space="preserve">In case the employer </w:t>
      </w:r>
      <w:r w:rsidR="00FA3ABC" w:rsidRPr="00661944">
        <w:rPr>
          <w:rFonts w:ascii="Times New Roman" w:hAnsi="Times New Roman"/>
        </w:rPr>
        <w:t>stipulates an open-end employment contract with the unemployed person at</w:t>
      </w:r>
      <w:r w:rsidR="00440AB7">
        <w:rPr>
          <w:rFonts w:ascii="Times New Roman" w:hAnsi="Times New Roman"/>
        </w:rPr>
        <w:t xml:space="preserve"> the beginning of the programme, </w:t>
      </w:r>
      <w:r w:rsidR="00FA3ABC" w:rsidRPr="00661944">
        <w:rPr>
          <w:rFonts w:ascii="Times New Roman" w:hAnsi="Times New Roman"/>
        </w:rPr>
        <w:t xml:space="preserve">or before the expiry of the three-month period, i.e. before the end of the programme, the employer will </w:t>
      </w:r>
      <w:r w:rsidR="00440AB7">
        <w:rPr>
          <w:rFonts w:ascii="Times New Roman" w:hAnsi="Times New Roman"/>
        </w:rPr>
        <w:t xml:space="preserve">be reimbursed </w:t>
      </w:r>
      <w:r w:rsidR="00FA3ABC" w:rsidRPr="00661944">
        <w:rPr>
          <w:rFonts w:ascii="Times New Roman" w:hAnsi="Times New Roman"/>
        </w:rPr>
        <w:t>for the employee’s salary for an additional three months</w:t>
      </w:r>
      <w:r w:rsidRPr="00661944">
        <w:rPr>
          <w:rFonts w:ascii="Times New Roman" w:hAnsi="Times New Roman"/>
        </w:rPr>
        <w:t>,</w:t>
      </w:r>
      <w:r w:rsidR="00FA3ABC" w:rsidRPr="00661944">
        <w:rPr>
          <w:rFonts w:ascii="Times New Roman" w:hAnsi="Times New Roman"/>
        </w:rPr>
        <w:t xml:space="preserve"> up to a total of 6 months</w:t>
      </w:r>
      <w:r w:rsidRPr="00661944">
        <w:rPr>
          <w:rFonts w:ascii="Times New Roman" w:hAnsi="Times New Roman"/>
        </w:rPr>
        <w:t xml:space="preserve">. </w:t>
      </w:r>
      <w:r w:rsidR="00FA3ABC" w:rsidRPr="00661944">
        <w:rPr>
          <w:rFonts w:ascii="Times New Roman" w:hAnsi="Times New Roman"/>
        </w:rPr>
        <w:t>The employer is required to retain the employee in employment for a minimum of 6 months after the subsidized employment period</w:t>
      </w:r>
      <w:r w:rsidRPr="00661944">
        <w:rPr>
          <w:rFonts w:ascii="Times New Roman" w:hAnsi="Times New Roman"/>
        </w:rPr>
        <w:t xml:space="preserve"> </w:t>
      </w:r>
      <w:r w:rsidR="00987DEC" w:rsidRPr="00661944">
        <w:rPr>
          <w:rFonts w:ascii="Times New Roman" w:hAnsi="Times New Roman"/>
        </w:rPr>
        <w:t>has expired</w:t>
      </w:r>
      <w:r w:rsidRPr="00661944">
        <w:rPr>
          <w:rFonts w:ascii="Times New Roman" w:hAnsi="Times New Roman"/>
        </w:rPr>
        <w:t>.</w:t>
      </w:r>
    </w:p>
    <w:p w14:paraId="01DB5F59" w14:textId="77777777" w:rsidR="00D07E79" w:rsidRPr="00661944" w:rsidRDefault="00D07E79" w:rsidP="008334A4">
      <w:pPr>
        <w:jc w:val="both"/>
        <w:rPr>
          <w:rFonts w:ascii="Times New Roman" w:hAnsi="Times New Roman"/>
          <w:color w:val="0070C0"/>
        </w:rPr>
      </w:pPr>
    </w:p>
    <w:p w14:paraId="57E57FEB" w14:textId="7EFFDCD2" w:rsidR="008334A4" w:rsidRPr="00661944" w:rsidRDefault="00987DEC" w:rsidP="006E037A">
      <w:pPr>
        <w:ind w:firstLine="720"/>
        <w:jc w:val="both"/>
        <w:rPr>
          <w:rFonts w:ascii="Times New Roman" w:hAnsi="Times New Roman"/>
        </w:rPr>
      </w:pPr>
      <w:r w:rsidRPr="00661944">
        <w:rPr>
          <w:rFonts w:ascii="Times New Roman" w:hAnsi="Times New Roman"/>
        </w:rPr>
        <w:t>In 2018, 39,</w:t>
      </w:r>
      <w:r w:rsidR="00DE387C" w:rsidRPr="00661944">
        <w:rPr>
          <w:rFonts w:ascii="Times New Roman" w:hAnsi="Times New Roman"/>
        </w:rPr>
        <w:t xml:space="preserve">905 </w:t>
      </w:r>
      <w:r w:rsidRPr="00661944">
        <w:rPr>
          <w:rFonts w:ascii="Times New Roman" w:hAnsi="Times New Roman"/>
        </w:rPr>
        <w:t>unskilled and low-skilled unemployed persons (19,</w:t>
      </w:r>
      <w:r w:rsidR="00DE387C" w:rsidRPr="00661944">
        <w:rPr>
          <w:rFonts w:ascii="Times New Roman" w:hAnsi="Times New Roman"/>
        </w:rPr>
        <w:t xml:space="preserve">811 </w:t>
      </w:r>
      <w:r w:rsidRPr="00661944">
        <w:rPr>
          <w:rFonts w:ascii="Times New Roman" w:hAnsi="Times New Roman"/>
        </w:rPr>
        <w:t>women</w:t>
      </w:r>
      <w:r w:rsidR="00DE387C" w:rsidRPr="00661944">
        <w:rPr>
          <w:rFonts w:ascii="Times New Roman" w:hAnsi="Times New Roman"/>
        </w:rPr>
        <w:t>)</w:t>
      </w:r>
      <w:r w:rsidRPr="00661944">
        <w:rPr>
          <w:rFonts w:ascii="Times New Roman" w:hAnsi="Times New Roman"/>
        </w:rPr>
        <w:t xml:space="preserve"> </w:t>
      </w:r>
      <w:r w:rsidR="00440AB7">
        <w:rPr>
          <w:rFonts w:ascii="Times New Roman" w:hAnsi="Times New Roman"/>
        </w:rPr>
        <w:t>were</w:t>
      </w:r>
      <w:r w:rsidRPr="00661944">
        <w:rPr>
          <w:rFonts w:ascii="Times New Roman" w:hAnsi="Times New Roman"/>
        </w:rPr>
        <w:t xml:space="preserve"> included in ALMP measures, accounting for a share of 25.</w:t>
      </w:r>
      <w:r w:rsidR="00DE387C" w:rsidRPr="00661944">
        <w:rPr>
          <w:rFonts w:ascii="Times New Roman" w:hAnsi="Times New Roman"/>
        </w:rPr>
        <w:t xml:space="preserve">77% </w:t>
      </w:r>
      <w:r w:rsidRPr="00661944">
        <w:rPr>
          <w:rFonts w:ascii="Times New Roman" w:hAnsi="Times New Roman"/>
        </w:rPr>
        <w:t>in the total number of unemployed included in the measures</w:t>
      </w:r>
      <w:r w:rsidR="00DE387C" w:rsidRPr="00661944">
        <w:rPr>
          <w:rFonts w:ascii="Times New Roman" w:hAnsi="Times New Roman"/>
        </w:rPr>
        <w:t>.</w:t>
      </w:r>
      <w:r w:rsidR="00DE387C" w:rsidRPr="00661944">
        <w:rPr>
          <w:rStyle w:val="FootnoteReference"/>
          <w:rFonts w:ascii="Times New Roman" w:hAnsi="Times New Roman"/>
        </w:rPr>
        <w:footnoteReference w:id="21"/>
      </w:r>
      <w:r w:rsidR="00DE387C" w:rsidRPr="00661944">
        <w:rPr>
          <w:rFonts w:ascii="Times New Roman" w:hAnsi="Times New Roman"/>
        </w:rPr>
        <w:t xml:space="preserve"> </w:t>
      </w:r>
      <w:r w:rsidRPr="00661944">
        <w:rPr>
          <w:rFonts w:ascii="Times New Roman" w:hAnsi="Times New Roman"/>
        </w:rPr>
        <w:t xml:space="preserve">In 2014, </w:t>
      </w:r>
      <w:r w:rsidR="00440AB7" w:rsidRPr="00661944">
        <w:rPr>
          <w:rFonts w:ascii="Times New Roman" w:hAnsi="Times New Roman"/>
        </w:rPr>
        <w:t>28,318</w:t>
      </w:r>
      <w:r w:rsidR="00440AB7">
        <w:rPr>
          <w:rFonts w:ascii="Times New Roman" w:hAnsi="Times New Roman"/>
        </w:rPr>
        <w:t xml:space="preserve"> </w:t>
      </w:r>
      <w:r w:rsidRPr="00661944">
        <w:rPr>
          <w:rFonts w:ascii="Times New Roman" w:hAnsi="Times New Roman"/>
        </w:rPr>
        <w:t xml:space="preserve">unemployed persons from this group </w:t>
      </w:r>
      <w:r w:rsidR="00440AB7">
        <w:rPr>
          <w:rFonts w:ascii="Times New Roman" w:hAnsi="Times New Roman"/>
        </w:rPr>
        <w:t xml:space="preserve">were </w:t>
      </w:r>
      <w:r w:rsidRPr="00661944">
        <w:rPr>
          <w:rFonts w:ascii="Times New Roman" w:hAnsi="Times New Roman"/>
        </w:rPr>
        <w:t>included in ALMP measures</w:t>
      </w:r>
      <w:r w:rsidR="00DE387C" w:rsidRPr="00661944">
        <w:rPr>
          <w:rFonts w:ascii="Times New Roman" w:hAnsi="Times New Roman"/>
        </w:rPr>
        <w:t>.</w:t>
      </w:r>
    </w:p>
    <w:p w14:paraId="525D26BD" w14:textId="77777777" w:rsidR="006249CF" w:rsidRPr="00661944" w:rsidRDefault="006249CF" w:rsidP="006E037A">
      <w:pPr>
        <w:ind w:firstLine="720"/>
        <w:jc w:val="both"/>
        <w:rPr>
          <w:rFonts w:ascii="Times New Roman" w:hAnsi="Times New Roman"/>
        </w:rPr>
      </w:pPr>
    </w:p>
    <w:p w14:paraId="1A69491F" w14:textId="3D20E7A6" w:rsidR="008D7E77" w:rsidRPr="00661944" w:rsidRDefault="002F3D3E" w:rsidP="008D7E77">
      <w:pPr>
        <w:ind w:firstLine="720"/>
        <w:jc w:val="both"/>
        <w:rPr>
          <w:rFonts w:ascii="Times New Roman" w:hAnsi="Times New Roman"/>
        </w:rPr>
      </w:pPr>
      <w:r w:rsidRPr="00661944">
        <w:rPr>
          <w:rFonts w:ascii="Times New Roman" w:hAnsi="Times New Roman"/>
        </w:rPr>
        <w:t xml:space="preserve">In 2014, 28,318 persons from the unskilled and low-skilled group were included in </w:t>
      </w:r>
      <w:r w:rsidR="00661944" w:rsidRPr="00661944">
        <w:rPr>
          <w:rFonts w:ascii="Times New Roman" w:hAnsi="Times New Roman"/>
        </w:rPr>
        <w:t>active</w:t>
      </w:r>
      <w:r w:rsidRPr="00661944">
        <w:rPr>
          <w:rFonts w:ascii="Times New Roman" w:hAnsi="Times New Roman"/>
        </w:rPr>
        <w:t xml:space="preserve"> labour </w:t>
      </w:r>
      <w:r w:rsidR="00F8216D">
        <w:rPr>
          <w:rFonts w:ascii="Times New Roman" w:hAnsi="Times New Roman"/>
        </w:rPr>
        <w:t>market</w:t>
      </w:r>
      <w:r w:rsidRPr="00661944">
        <w:rPr>
          <w:rFonts w:ascii="Times New Roman" w:hAnsi="Times New Roman"/>
        </w:rPr>
        <w:t xml:space="preserve"> policy measures</w:t>
      </w:r>
      <w:r w:rsidR="008D7E77" w:rsidRPr="00661944">
        <w:rPr>
          <w:rFonts w:ascii="Times New Roman" w:hAnsi="Times New Roman"/>
        </w:rPr>
        <w:t>.</w:t>
      </w:r>
    </w:p>
    <w:p w14:paraId="11A15962" w14:textId="77777777" w:rsidR="006249CF" w:rsidRPr="00661944" w:rsidRDefault="006249CF" w:rsidP="008D7E77">
      <w:pPr>
        <w:ind w:firstLine="720"/>
        <w:jc w:val="both"/>
        <w:rPr>
          <w:rFonts w:ascii="Times New Roman" w:hAnsi="Times New Roman"/>
        </w:rPr>
      </w:pPr>
    </w:p>
    <w:p w14:paraId="5426E036" w14:textId="1227C73A" w:rsidR="008D7E77" w:rsidRPr="00661944" w:rsidRDefault="002F3D3E" w:rsidP="008D7E77">
      <w:pPr>
        <w:ind w:firstLine="720"/>
        <w:jc w:val="both"/>
        <w:rPr>
          <w:rFonts w:ascii="Times New Roman" w:hAnsi="Times New Roman"/>
          <w:sz w:val="22"/>
          <w:szCs w:val="22"/>
        </w:rPr>
      </w:pPr>
      <w:r w:rsidRPr="00661944">
        <w:rPr>
          <w:rFonts w:ascii="Times New Roman" w:hAnsi="Times New Roman"/>
        </w:rPr>
        <w:t xml:space="preserve">The biggest share of persons </w:t>
      </w:r>
      <w:r w:rsidR="00661944" w:rsidRPr="00661944">
        <w:rPr>
          <w:rFonts w:ascii="Times New Roman" w:hAnsi="Times New Roman"/>
        </w:rPr>
        <w:t>was</w:t>
      </w:r>
      <w:r w:rsidR="00F8216D">
        <w:rPr>
          <w:rFonts w:ascii="Times New Roman" w:hAnsi="Times New Roman"/>
        </w:rPr>
        <w:t xml:space="preserve"> included in the active job-</w:t>
      </w:r>
      <w:r w:rsidRPr="00661944">
        <w:rPr>
          <w:rFonts w:ascii="Times New Roman" w:hAnsi="Times New Roman"/>
        </w:rPr>
        <w:t>search training (15,668)</w:t>
      </w:r>
      <w:r w:rsidR="008D7E77" w:rsidRPr="00661944">
        <w:rPr>
          <w:rFonts w:ascii="Times New Roman" w:hAnsi="Times New Roman"/>
        </w:rPr>
        <w:t xml:space="preserve">, </w:t>
      </w:r>
      <w:r w:rsidRPr="00661944">
        <w:rPr>
          <w:rFonts w:ascii="Times New Roman" w:hAnsi="Times New Roman"/>
        </w:rPr>
        <w:t>of which 13,</w:t>
      </w:r>
      <w:r w:rsidR="008D7E77" w:rsidRPr="00661944">
        <w:rPr>
          <w:rFonts w:ascii="Times New Roman" w:hAnsi="Times New Roman"/>
        </w:rPr>
        <w:t xml:space="preserve">832 </w:t>
      </w:r>
      <w:r w:rsidRPr="00661944">
        <w:rPr>
          <w:rFonts w:ascii="Times New Roman" w:hAnsi="Times New Roman"/>
        </w:rPr>
        <w:t>in moti</w:t>
      </w:r>
      <w:r w:rsidR="00F8216D">
        <w:rPr>
          <w:rFonts w:ascii="Times New Roman" w:hAnsi="Times New Roman"/>
        </w:rPr>
        <w:t>vation and activation trainings</w:t>
      </w:r>
      <w:r w:rsidRPr="00661944">
        <w:rPr>
          <w:rFonts w:ascii="Times New Roman" w:hAnsi="Times New Roman"/>
        </w:rPr>
        <w:t>, 7,</w:t>
      </w:r>
      <w:r w:rsidR="008D7E77" w:rsidRPr="00661944">
        <w:rPr>
          <w:rFonts w:ascii="Times New Roman" w:hAnsi="Times New Roman"/>
        </w:rPr>
        <w:t xml:space="preserve">633 </w:t>
      </w:r>
      <w:r w:rsidR="003B4A66">
        <w:rPr>
          <w:rFonts w:ascii="Times New Roman" w:hAnsi="Times New Roman"/>
        </w:rPr>
        <w:t>persons in job fairs</w:t>
      </w:r>
      <w:r w:rsidR="008D7E77" w:rsidRPr="00661944">
        <w:rPr>
          <w:rFonts w:ascii="Times New Roman" w:hAnsi="Times New Roman"/>
        </w:rPr>
        <w:t xml:space="preserve">, </w:t>
      </w:r>
      <w:r w:rsidRPr="00661944">
        <w:rPr>
          <w:rFonts w:ascii="Times New Roman" w:hAnsi="Times New Roman"/>
        </w:rPr>
        <w:t>1,</w:t>
      </w:r>
      <w:r w:rsidR="008D7E77" w:rsidRPr="00661944">
        <w:rPr>
          <w:rFonts w:ascii="Times New Roman" w:hAnsi="Times New Roman"/>
        </w:rPr>
        <w:t xml:space="preserve">723 </w:t>
      </w:r>
      <w:r w:rsidRPr="00661944">
        <w:rPr>
          <w:rFonts w:ascii="Times New Roman" w:hAnsi="Times New Roman"/>
        </w:rPr>
        <w:t>persons in the functional primary education programme for adults and 391 persons in the public works programme</w:t>
      </w:r>
      <w:r w:rsidR="008D7E77" w:rsidRPr="00661944">
        <w:rPr>
          <w:rFonts w:ascii="Times New Roman" w:hAnsi="Times New Roman"/>
          <w:sz w:val="22"/>
          <w:szCs w:val="22"/>
        </w:rPr>
        <w:t>.</w:t>
      </w:r>
    </w:p>
    <w:p w14:paraId="72744910" w14:textId="77777777" w:rsidR="008D7E77" w:rsidRPr="00661944" w:rsidRDefault="008D7E77" w:rsidP="008D7E77">
      <w:pPr>
        <w:jc w:val="both"/>
        <w:rPr>
          <w:rFonts w:ascii="Times New Roman" w:hAnsi="Times New Roman"/>
          <w:sz w:val="22"/>
          <w:szCs w:val="22"/>
          <w:u w:val="single"/>
        </w:rPr>
      </w:pPr>
    </w:p>
    <w:p w14:paraId="2027E3FE" w14:textId="59AA3E24" w:rsidR="0030595F" w:rsidRPr="00661944" w:rsidRDefault="0030595F" w:rsidP="002A6348"/>
    <w:p w14:paraId="35625C8B" w14:textId="1117865C" w:rsidR="00900689" w:rsidRPr="00661944" w:rsidRDefault="002F3D3E" w:rsidP="003202EA">
      <w:pPr>
        <w:pStyle w:val="Heading2"/>
        <w:numPr>
          <w:ilvl w:val="0"/>
          <w:numId w:val="0"/>
        </w:numPr>
        <w:rPr>
          <w:color w:val="auto"/>
          <w:sz w:val="24"/>
          <w:szCs w:val="24"/>
          <w:lang w:val="en-GB"/>
        </w:rPr>
      </w:pPr>
      <w:bookmarkStart w:id="36" w:name="_Toc534961730"/>
      <w:r w:rsidRPr="00661944">
        <w:rPr>
          <w:color w:val="auto"/>
          <w:sz w:val="24"/>
          <w:szCs w:val="24"/>
          <w:lang w:val="en-GB"/>
        </w:rPr>
        <w:t>OBJECTIVE</w:t>
      </w:r>
      <w:r w:rsidR="00B91ED4" w:rsidRPr="00661944">
        <w:rPr>
          <w:color w:val="auto"/>
          <w:sz w:val="24"/>
          <w:szCs w:val="24"/>
          <w:lang w:val="en-GB"/>
        </w:rPr>
        <w:t xml:space="preserve"> 2.1: </w:t>
      </w:r>
      <w:r w:rsidRPr="00661944">
        <w:rPr>
          <w:color w:val="auto"/>
          <w:sz w:val="24"/>
          <w:szCs w:val="24"/>
          <w:lang w:val="en-GB"/>
        </w:rPr>
        <w:t xml:space="preserve">INCREASE ACCESS TO THE LABOUR MARKET FOR THE </w:t>
      </w:r>
      <w:bookmarkEnd w:id="36"/>
      <w:r w:rsidRPr="00661944">
        <w:rPr>
          <w:color w:val="auto"/>
          <w:sz w:val="24"/>
          <w:szCs w:val="24"/>
          <w:lang w:val="en-GB"/>
        </w:rPr>
        <w:t>ROMA</w:t>
      </w:r>
    </w:p>
    <w:p w14:paraId="19850F19" w14:textId="7FEF79E1" w:rsidR="0065787C" w:rsidRPr="00661944" w:rsidRDefault="002F3D3E" w:rsidP="0065787C">
      <w:pPr>
        <w:pStyle w:val="Heading4"/>
        <w:ind w:firstLine="720"/>
        <w:jc w:val="both"/>
        <w:rPr>
          <w:b w:val="0"/>
          <w:i w:val="0"/>
          <w:color w:val="auto"/>
          <w:sz w:val="24"/>
          <w:szCs w:val="24"/>
          <w:lang w:val="en-GB"/>
        </w:rPr>
      </w:pPr>
      <w:bookmarkStart w:id="37" w:name="_Toc534961732"/>
      <w:r w:rsidRPr="00661944">
        <w:rPr>
          <w:b w:val="0"/>
          <w:i w:val="0"/>
          <w:color w:val="auto"/>
          <w:sz w:val="24"/>
          <w:szCs w:val="24"/>
          <w:lang w:val="en-GB"/>
        </w:rPr>
        <w:t xml:space="preserve">The inclusion of the Roma in the formal labour market is intrinsically linked to their emancipation in terms of their </w:t>
      </w:r>
      <w:r w:rsidR="00732C6E">
        <w:rPr>
          <w:b w:val="0"/>
          <w:i w:val="0"/>
          <w:color w:val="auto"/>
          <w:sz w:val="24"/>
          <w:szCs w:val="24"/>
          <w:lang w:val="en-GB"/>
        </w:rPr>
        <w:t xml:space="preserve">access to education and housing, </w:t>
      </w:r>
      <w:r w:rsidRPr="00661944">
        <w:rPr>
          <w:b w:val="0"/>
          <w:i w:val="0"/>
          <w:color w:val="auto"/>
          <w:sz w:val="24"/>
          <w:szCs w:val="24"/>
          <w:lang w:val="en-GB"/>
        </w:rPr>
        <w:t xml:space="preserve">and </w:t>
      </w:r>
      <w:r w:rsidR="00732C6E">
        <w:rPr>
          <w:b w:val="0"/>
          <w:i w:val="0"/>
          <w:color w:val="auto"/>
          <w:sz w:val="24"/>
          <w:szCs w:val="24"/>
          <w:lang w:val="en-GB"/>
        </w:rPr>
        <w:t xml:space="preserve">their </w:t>
      </w:r>
      <w:r w:rsidRPr="00661944">
        <w:rPr>
          <w:b w:val="0"/>
          <w:i w:val="0"/>
          <w:color w:val="auto"/>
          <w:sz w:val="24"/>
          <w:szCs w:val="24"/>
          <w:lang w:val="en-GB"/>
        </w:rPr>
        <w:t>participation in the public life, consequently it requires not only systematic work, but also significant resources</w:t>
      </w:r>
      <w:r w:rsidR="0065787C" w:rsidRPr="00661944">
        <w:rPr>
          <w:b w:val="0"/>
          <w:i w:val="0"/>
          <w:color w:val="auto"/>
          <w:sz w:val="24"/>
          <w:szCs w:val="24"/>
          <w:lang w:val="en-GB"/>
        </w:rPr>
        <w:t xml:space="preserve">. </w:t>
      </w:r>
      <w:r w:rsidR="00355A88" w:rsidRPr="00661944">
        <w:rPr>
          <w:b w:val="0"/>
          <w:i w:val="0"/>
          <w:color w:val="auto"/>
          <w:sz w:val="24"/>
          <w:szCs w:val="24"/>
          <w:lang w:val="en-GB"/>
        </w:rPr>
        <w:t>The effects of the measures implemented in 2018 are described further down in this report</w:t>
      </w:r>
      <w:r w:rsidR="0065787C" w:rsidRPr="00661944">
        <w:rPr>
          <w:b w:val="0"/>
          <w:i w:val="0"/>
          <w:color w:val="auto"/>
          <w:sz w:val="24"/>
          <w:szCs w:val="24"/>
          <w:lang w:val="en-GB"/>
        </w:rPr>
        <w:t xml:space="preserve">. </w:t>
      </w:r>
    </w:p>
    <w:p w14:paraId="20A0FA51" w14:textId="562146AD" w:rsidR="00EA7602" w:rsidRPr="00661944" w:rsidRDefault="00963BDA" w:rsidP="003202EA">
      <w:pPr>
        <w:pStyle w:val="Heading4"/>
        <w:jc w:val="both"/>
        <w:rPr>
          <w:i w:val="0"/>
          <w:color w:val="auto"/>
          <w:sz w:val="24"/>
          <w:szCs w:val="24"/>
          <w:lang w:val="en-GB"/>
        </w:rPr>
      </w:pPr>
      <w:r w:rsidRPr="00661944">
        <w:rPr>
          <w:i w:val="0"/>
          <w:color w:val="auto"/>
          <w:sz w:val="24"/>
          <w:szCs w:val="24"/>
          <w:lang w:val="en-GB"/>
        </w:rPr>
        <w:lastRenderedPageBreak/>
        <w:t xml:space="preserve">Measure </w:t>
      </w:r>
      <w:r w:rsidR="009D7517" w:rsidRPr="00661944">
        <w:rPr>
          <w:i w:val="0"/>
          <w:color w:val="auto"/>
          <w:sz w:val="24"/>
          <w:szCs w:val="24"/>
          <w:lang w:val="en-GB"/>
        </w:rPr>
        <w:t xml:space="preserve">2.1.1 </w:t>
      </w:r>
      <w:r w:rsidRPr="00661944">
        <w:rPr>
          <w:i w:val="0"/>
          <w:color w:val="auto"/>
          <w:sz w:val="24"/>
          <w:szCs w:val="24"/>
          <w:lang w:val="en-GB"/>
        </w:rPr>
        <w:t xml:space="preserve">Preventive measures for the young Roma with a view to ensuring better </w:t>
      </w:r>
      <w:r w:rsidR="00661944" w:rsidRPr="00661944">
        <w:rPr>
          <w:i w:val="0"/>
          <w:color w:val="auto"/>
          <w:sz w:val="24"/>
          <w:szCs w:val="24"/>
          <w:lang w:val="en-GB"/>
        </w:rPr>
        <w:t>access</w:t>
      </w:r>
      <w:r w:rsidRPr="00661944">
        <w:rPr>
          <w:i w:val="0"/>
          <w:color w:val="auto"/>
          <w:sz w:val="24"/>
          <w:szCs w:val="24"/>
          <w:lang w:val="en-GB"/>
        </w:rPr>
        <w:t xml:space="preserve"> to education, reducing the drop-out rate, preventing exclusion from the labour market and social exclusion </w:t>
      </w:r>
      <w:r w:rsidR="00250DFA" w:rsidRPr="00661944">
        <w:rPr>
          <w:i w:val="0"/>
          <w:color w:val="auto"/>
          <w:sz w:val="24"/>
          <w:szCs w:val="24"/>
          <w:lang w:val="en-GB"/>
        </w:rPr>
        <w:t>– pilot them through projects, evaluate and introduce new methods and instruments</w:t>
      </w:r>
      <w:bookmarkEnd w:id="37"/>
    </w:p>
    <w:p w14:paraId="5AAFACCC" w14:textId="68CC30DC" w:rsidR="007E1E2D" w:rsidRPr="00661944" w:rsidRDefault="00995C85" w:rsidP="007E1E2D">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2084F0DE" w14:textId="77777777" w:rsidR="007E1E2D" w:rsidRPr="00661944" w:rsidRDefault="007E1E2D" w:rsidP="007E1E2D"/>
    <w:p w14:paraId="27193790" w14:textId="056738E4" w:rsidR="00F933ED" w:rsidRPr="00661944" w:rsidRDefault="00E61484" w:rsidP="00F933ED">
      <w:pPr>
        <w:ind w:firstLine="720"/>
        <w:jc w:val="both"/>
        <w:rPr>
          <w:rFonts w:ascii="Times New Roman" w:hAnsi="Times New Roman"/>
        </w:rPr>
      </w:pPr>
      <w:r w:rsidRPr="00661944">
        <w:rPr>
          <w:rFonts w:ascii="Times New Roman" w:hAnsi="Times New Roman"/>
        </w:rPr>
        <w:t xml:space="preserve">The expansion of the network of </w:t>
      </w:r>
      <w:r w:rsidR="003F0945">
        <w:rPr>
          <w:rFonts w:ascii="Times New Roman" w:hAnsi="Times New Roman"/>
        </w:rPr>
        <w:t xml:space="preserve">teacher </w:t>
      </w:r>
      <w:r w:rsidRPr="00661944">
        <w:rPr>
          <w:rFonts w:ascii="Times New Roman" w:hAnsi="Times New Roman"/>
        </w:rPr>
        <w:t xml:space="preserve">assistants is implemented through the IPA II programme </w:t>
      </w:r>
      <w:r w:rsidR="00F933ED" w:rsidRPr="00661944">
        <w:rPr>
          <w:rFonts w:ascii="Times New Roman" w:hAnsi="Times New Roman"/>
        </w:rPr>
        <w:t xml:space="preserve">– </w:t>
      </w:r>
      <w:r w:rsidRPr="00661944">
        <w:rPr>
          <w:rFonts w:ascii="Times New Roman" w:hAnsi="Times New Roman"/>
        </w:rPr>
        <w:t>sector budget support</w:t>
      </w:r>
      <w:r w:rsidR="00F933ED" w:rsidRPr="00661944">
        <w:rPr>
          <w:rFonts w:ascii="Times New Roman" w:hAnsi="Times New Roman"/>
        </w:rPr>
        <w:t xml:space="preserve">. </w:t>
      </w:r>
      <w:r w:rsidRPr="00661944">
        <w:rPr>
          <w:rFonts w:ascii="Times New Roman" w:hAnsi="Times New Roman"/>
        </w:rPr>
        <w:t xml:space="preserve">In the school year </w:t>
      </w:r>
      <w:r w:rsidR="00F933ED" w:rsidRPr="00661944">
        <w:rPr>
          <w:rFonts w:ascii="Times New Roman" w:hAnsi="Times New Roman"/>
        </w:rPr>
        <w:t xml:space="preserve">2017/18 </w:t>
      </w:r>
      <w:r w:rsidRPr="00661944">
        <w:rPr>
          <w:rFonts w:ascii="Times New Roman" w:hAnsi="Times New Roman"/>
        </w:rPr>
        <w:t>and 2018/19,</w:t>
      </w:r>
      <w:r w:rsidR="00F933ED" w:rsidRPr="00661944">
        <w:rPr>
          <w:rFonts w:ascii="Times New Roman" w:hAnsi="Times New Roman"/>
        </w:rPr>
        <w:t xml:space="preserve"> 50 </w:t>
      </w:r>
      <w:r w:rsidRPr="00661944">
        <w:rPr>
          <w:rFonts w:ascii="Times New Roman" w:hAnsi="Times New Roman"/>
        </w:rPr>
        <w:t>new assistants were hired in primary schools</w:t>
      </w:r>
      <w:r w:rsidR="00F933ED" w:rsidRPr="00661944">
        <w:rPr>
          <w:rFonts w:ascii="Times New Roman" w:hAnsi="Times New Roman"/>
        </w:rPr>
        <w:t xml:space="preserve">. </w:t>
      </w:r>
      <w:r w:rsidRPr="00661944">
        <w:rPr>
          <w:rFonts w:ascii="Times New Roman" w:hAnsi="Times New Roman"/>
        </w:rPr>
        <w:t xml:space="preserve">In total, 261 </w:t>
      </w:r>
      <w:r w:rsidR="003F0945">
        <w:rPr>
          <w:rFonts w:ascii="Times New Roman" w:hAnsi="Times New Roman"/>
        </w:rPr>
        <w:t>teacher</w:t>
      </w:r>
      <w:r w:rsidRPr="00661944">
        <w:rPr>
          <w:rFonts w:ascii="Times New Roman" w:hAnsi="Times New Roman"/>
        </w:rPr>
        <w:t xml:space="preserve"> assistants were hired in preschool</w:t>
      </w:r>
      <w:r w:rsidR="003F0945">
        <w:rPr>
          <w:rFonts w:ascii="Times New Roman" w:hAnsi="Times New Roman"/>
        </w:rPr>
        <w:t>s</w:t>
      </w:r>
      <w:r w:rsidRPr="00661944">
        <w:rPr>
          <w:rFonts w:ascii="Times New Roman" w:hAnsi="Times New Roman"/>
        </w:rPr>
        <w:t xml:space="preserve"> and primary schools in Serbia</w:t>
      </w:r>
      <w:r w:rsidR="00F933ED" w:rsidRPr="00661944">
        <w:rPr>
          <w:rFonts w:ascii="Times New Roman" w:hAnsi="Times New Roman"/>
        </w:rPr>
        <w:t>.</w:t>
      </w:r>
    </w:p>
    <w:p w14:paraId="116B72E9" w14:textId="77777777" w:rsidR="006249CF" w:rsidRPr="00661944" w:rsidRDefault="006249CF" w:rsidP="00F933ED">
      <w:pPr>
        <w:ind w:firstLine="720"/>
        <w:jc w:val="both"/>
        <w:rPr>
          <w:rFonts w:ascii="Times New Roman" w:hAnsi="Times New Roman"/>
        </w:rPr>
      </w:pPr>
    </w:p>
    <w:p w14:paraId="0D754AA9" w14:textId="396AAA8B" w:rsidR="00F933ED" w:rsidRPr="00661944" w:rsidRDefault="003E3B24" w:rsidP="00F933ED">
      <w:pPr>
        <w:ind w:firstLine="720"/>
        <w:jc w:val="both"/>
        <w:rPr>
          <w:rFonts w:ascii="Times New Roman" w:hAnsi="Times New Roman"/>
        </w:rPr>
      </w:pPr>
      <w:r w:rsidRPr="00661944">
        <w:rPr>
          <w:rFonts w:ascii="Times New Roman" w:hAnsi="Times New Roman"/>
        </w:rPr>
        <w:t>A total of 1,969 and 2,220 Roma students enrolled in secondary education in the 2017/18 school year</w:t>
      </w:r>
      <w:r w:rsidR="00F933ED" w:rsidRPr="00661944">
        <w:rPr>
          <w:rFonts w:ascii="Times New Roman" w:hAnsi="Times New Roman"/>
        </w:rPr>
        <w:t xml:space="preserve">, </w:t>
      </w:r>
      <w:r w:rsidRPr="00661944">
        <w:rPr>
          <w:rFonts w:ascii="Times New Roman" w:hAnsi="Times New Roman"/>
        </w:rPr>
        <w:t>and the 2018/19 school year, respectively</w:t>
      </w:r>
      <w:r w:rsidR="00F933ED" w:rsidRPr="00661944">
        <w:rPr>
          <w:rFonts w:ascii="Times New Roman" w:hAnsi="Times New Roman"/>
        </w:rPr>
        <w:t>.</w:t>
      </w:r>
    </w:p>
    <w:p w14:paraId="147230BF" w14:textId="77777777" w:rsidR="006249CF" w:rsidRPr="00661944" w:rsidRDefault="006249CF" w:rsidP="00F933ED">
      <w:pPr>
        <w:ind w:firstLine="720"/>
        <w:jc w:val="both"/>
        <w:rPr>
          <w:rFonts w:ascii="Times New Roman" w:hAnsi="Times New Roman"/>
        </w:rPr>
      </w:pPr>
    </w:p>
    <w:p w14:paraId="67BDE379" w14:textId="66F0B964" w:rsidR="00F933ED" w:rsidRPr="00661944" w:rsidRDefault="003E3B24" w:rsidP="00F933ED">
      <w:pPr>
        <w:ind w:firstLine="720"/>
        <w:jc w:val="both"/>
        <w:rPr>
          <w:rFonts w:ascii="Times New Roman" w:hAnsi="Times New Roman"/>
        </w:rPr>
      </w:pPr>
      <w:r w:rsidRPr="00661944">
        <w:rPr>
          <w:rFonts w:ascii="Times New Roman" w:hAnsi="Times New Roman"/>
        </w:rPr>
        <w:t xml:space="preserve">In the 2018/19 school year, </w:t>
      </w:r>
      <w:r w:rsidR="00F933ED" w:rsidRPr="00661944">
        <w:rPr>
          <w:rFonts w:ascii="Times New Roman" w:hAnsi="Times New Roman"/>
        </w:rPr>
        <w:t xml:space="preserve">547 </w:t>
      </w:r>
      <w:r w:rsidRPr="00661944">
        <w:rPr>
          <w:rFonts w:ascii="Times New Roman" w:hAnsi="Times New Roman"/>
        </w:rPr>
        <w:t xml:space="preserve">scholarships were granted to Roma secondary school students, оf which </w:t>
      </w:r>
      <w:r w:rsidR="00F933ED" w:rsidRPr="00661944">
        <w:rPr>
          <w:rFonts w:ascii="Times New Roman" w:hAnsi="Times New Roman"/>
        </w:rPr>
        <w:t xml:space="preserve">60% </w:t>
      </w:r>
      <w:r w:rsidRPr="00661944">
        <w:rPr>
          <w:rFonts w:ascii="Times New Roman" w:hAnsi="Times New Roman"/>
        </w:rPr>
        <w:t>to Roma girls</w:t>
      </w:r>
      <w:r w:rsidR="00F933ED" w:rsidRPr="00661944">
        <w:rPr>
          <w:rFonts w:ascii="Times New Roman" w:hAnsi="Times New Roman"/>
        </w:rPr>
        <w:t>.</w:t>
      </w:r>
    </w:p>
    <w:p w14:paraId="10199CAD" w14:textId="77777777" w:rsidR="006249CF" w:rsidRPr="00661944" w:rsidRDefault="006249CF" w:rsidP="00F933ED">
      <w:pPr>
        <w:ind w:firstLine="720"/>
        <w:jc w:val="both"/>
        <w:rPr>
          <w:rFonts w:ascii="Times New Roman" w:hAnsi="Times New Roman"/>
        </w:rPr>
      </w:pPr>
    </w:p>
    <w:p w14:paraId="7ACC8DFE" w14:textId="2386C531" w:rsidR="00F933ED" w:rsidRPr="00661944" w:rsidRDefault="003E3B24" w:rsidP="00F933ED">
      <w:pPr>
        <w:ind w:firstLine="720"/>
        <w:jc w:val="both"/>
        <w:rPr>
          <w:rFonts w:ascii="Times New Roman" w:hAnsi="Times New Roman"/>
        </w:rPr>
      </w:pPr>
      <w:r w:rsidRPr="00661944">
        <w:rPr>
          <w:rFonts w:ascii="Times New Roman" w:hAnsi="Times New Roman"/>
        </w:rPr>
        <w:t xml:space="preserve">In the 2017/18 academic year, 154 Roma students enrolled in higher education through the Affirmative Action Programme </w:t>
      </w:r>
      <w:r w:rsidR="00F933ED" w:rsidRPr="00661944">
        <w:rPr>
          <w:rFonts w:ascii="Times New Roman" w:hAnsi="Times New Roman"/>
        </w:rPr>
        <w:t xml:space="preserve">(71 </w:t>
      </w:r>
      <w:r w:rsidRPr="00661944">
        <w:rPr>
          <w:rFonts w:ascii="Times New Roman" w:hAnsi="Times New Roman"/>
        </w:rPr>
        <w:t>men</w:t>
      </w:r>
      <w:r w:rsidR="00F933ED" w:rsidRPr="00661944">
        <w:rPr>
          <w:rFonts w:ascii="Times New Roman" w:hAnsi="Times New Roman"/>
        </w:rPr>
        <w:t xml:space="preserve">, 83 </w:t>
      </w:r>
      <w:r w:rsidRPr="00661944">
        <w:rPr>
          <w:rFonts w:ascii="Times New Roman" w:hAnsi="Times New Roman"/>
        </w:rPr>
        <w:t>women</w:t>
      </w:r>
      <w:r w:rsidR="00F933ED" w:rsidRPr="00661944">
        <w:rPr>
          <w:rFonts w:ascii="Times New Roman" w:hAnsi="Times New Roman"/>
        </w:rPr>
        <w:t>).</w:t>
      </w:r>
    </w:p>
    <w:p w14:paraId="1775EFB1" w14:textId="77777777" w:rsidR="006249CF" w:rsidRPr="00661944" w:rsidRDefault="006249CF" w:rsidP="00F933ED">
      <w:pPr>
        <w:ind w:firstLine="720"/>
        <w:jc w:val="both"/>
        <w:rPr>
          <w:rFonts w:ascii="Times New Roman" w:hAnsi="Times New Roman"/>
        </w:rPr>
      </w:pPr>
    </w:p>
    <w:p w14:paraId="14703ED7" w14:textId="25B5970E" w:rsidR="00F933ED" w:rsidRPr="00661944" w:rsidRDefault="00910F69" w:rsidP="00910F69">
      <w:pPr>
        <w:ind w:firstLine="720"/>
        <w:jc w:val="both"/>
        <w:rPr>
          <w:rFonts w:ascii="Times New Roman" w:hAnsi="Times New Roman"/>
        </w:rPr>
      </w:pPr>
      <w:r w:rsidRPr="00661944">
        <w:rPr>
          <w:rFonts w:ascii="Times New Roman" w:hAnsi="Times New Roman"/>
        </w:rPr>
        <w:t xml:space="preserve">The Training </w:t>
      </w:r>
      <w:r w:rsidR="00A00D4A">
        <w:rPr>
          <w:rFonts w:ascii="Times New Roman" w:hAnsi="Times New Roman"/>
        </w:rPr>
        <w:t xml:space="preserve">in </w:t>
      </w:r>
      <w:r w:rsidRPr="00661944">
        <w:rPr>
          <w:rFonts w:ascii="Times New Roman" w:hAnsi="Times New Roman"/>
        </w:rPr>
        <w:t xml:space="preserve">Early </w:t>
      </w:r>
      <w:r w:rsidR="00A00D4A">
        <w:rPr>
          <w:rFonts w:ascii="Times New Roman" w:hAnsi="Times New Roman"/>
        </w:rPr>
        <w:t xml:space="preserve">Detection </w:t>
      </w:r>
      <w:r w:rsidRPr="00661944">
        <w:rPr>
          <w:rFonts w:ascii="Times New Roman" w:hAnsi="Times New Roman"/>
        </w:rPr>
        <w:t xml:space="preserve">of Students at Risk of Drop-out and Drop-out Prevention was </w:t>
      </w:r>
      <w:r w:rsidR="00CC6F46">
        <w:rPr>
          <w:rFonts w:ascii="Times New Roman" w:hAnsi="Times New Roman"/>
        </w:rPr>
        <w:t>added to the List of A</w:t>
      </w:r>
      <w:r w:rsidRPr="00661944">
        <w:rPr>
          <w:rFonts w:ascii="Times New Roman" w:hAnsi="Times New Roman"/>
        </w:rPr>
        <w:t xml:space="preserve">ccredited </w:t>
      </w:r>
      <w:r w:rsidR="00CC6F46">
        <w:rPr>
          <w:rFonts w:ascii="Times New Roman" w:hAnsi="Times New Roman"/>
        </w:rPr>
        <w:t xml:space="preserve">Trainings </w:t>
      </w:r>
      <w:r w:rsidRPr="00661944">
        <w:rPr>
          <w:rFonts w:ascii="Times New Roman" w:hAnsi="Times New Roman"/>
        </w:rPr>
        <w:t>in the Public Interest of the Ministry of Education, Science and Technological Development</w:t>
      </w:r>
      <w:r w:rsidR="006B671B" w:rsidRPr="00661944">
        <w:rPr>
          <w:rFonts w:ascii="Times New Roman" w:hAnsi="Times New Roman"/>
        </w:rPr>
        <w:t xml:space="preserve"> (MoESTD)</w:t>
      </w:r>
      <w:r w:rsidR="00F933ED" w:rsidRPr="00661944">
        <w:rPr>
          <w:rFonts w:ascii="Times New Roman" w:hAnsi="Times New Roman"/>
        </w:rPr>
        <w:t xml:space="preserve">. </w:t>
      </w:r>
      <w:r w:rsidRPr="00661944">
        <w:rPr>
          <w:rFonts w:ascii="Times New Roman" w:hAnsi="Times New Roman"/>
        </w:rPr>
        <w:t>The target group are representatives of 50 select</w:t>
      </w:r>
      <w:r w:rsidR="00CC6F46">
        <w:rPr>
          <w:rFonts w:ascii="Times New Roman" w:hAnsi="Times New Roman"/>
        </w:rPr>
        <w:t xml:space="preserve">ed schools, </w:t>
      </w:r>
      <w:r w:rsidR="00E01321">
        <w:rPr>
          <w:rFonts w:ascii="Times New Roman" w:hAnsi="Times New Roman"/>
        </w:rPr>
        <w:t>in total,</w:t>
      </w:r>
      <w:r w:rsidR="00CC6F46">
        <w:rPr>
          <w:rFonts w:ascii="Times New Roman" w:hAnsi="Times New Roman"/>
        </w:rPr>
        <w:t xml:space="preserve"> 225 participant</w:t>
      </w:r>
      <w:r w:rsidRPr="00661944">
        <w:rPr>
          <w:rFonts w:ascii="Times New Roman" w:hAnsi="Times New Roman"/>
        </w:rPr>
        <w:t>s were included in the trainings</w:t>
      </w:r>
      <w:r w:rsidR="00F933ED" w:rsidRPr="00661944">
        <w:rPr>
          <w:rFonts w:ascii="Times New Roman" w:hAnsi="Times New Roman"/>
        </w:rPr>
        <w:t>.</w:t>
      </w:r>
    </w:p>
    <w:p w14:paraId="787FFDC5" w14:textId="77777777" w:rsidR="006249CF" w:rsidRPr="00661944" w:rsidRDefault="006249CF" w:rsidP="00F933ED">
      <w:pPr>
        <w:ind w:firstLine="720"/>
        <w:jc w:val="both"/>
        <w:rPr>
          <w:rFonts w:ascii="Times New Roman" w:hAnsi="Times New Roman"/>
        </w:rPr>
      </w:pPr>
    </w:p>
    <w:p w14:paraId="3127716F" w14:textId="3534465B" w:rsidR="00442CE9" w:rsidRPr="00661944" w:rsidRDefault="002C754A" w:rsidP="00F933ED">
      <w:pPr>
        <w:ind w:firstLine="720"/>
        <w:jc w:val="both"/>
        <w:rPr>
          <w:rFonts w:ascii="Times New Roman" w:hAnsi="Times New Roman"/>
        </w:rPr>
      </w:pPr>
      <w:r>
        <w:rPr>
          <w:rFonts w:ascii="Times New Roman" w:hAnsi="Times New Roman"/>
        </w:rPr>
        <w:t>The Youth Employment Promotion (YEP) p</w:t>
      </w:r>
      <w:r w:rsidR="008C0E12" w:rsidRPr="00661944">
        <w:rPr>
          <w:rFonts w:ascii="Times New Roman" w:hAnsi="Times New Roman"/>
        </w:rPr>
        <w:t>roject, implemented by GIZ, aims to improve the position of youth in the labour market</w:t>
      </w:r>
      <w:r w:rsidR="00442CE9" w:rsidRPr="00661944">
        <w:rPr>
          <w:rFonts w:ascii="Times New Roman" w:hAnsi="Times New Roman"/>
        </w:rPr>
        <w:t xml:space="preserve">, </w:t>
      </w:r>
      <w:r w:rsidR="008C0E12" w:rsidRPr="00661944">
        <w:rPr>
          <w:rFonts w:ascii="Times New Roman" w:hAnsi="Times New Roman"/>
        </w:rPr>
        <w:t>while at the same time establishing and strengthening local employment initiatives targeting youth in the 15–35 age group</w:t>
      </w:r>
      <w:r w:rsidR="00442CE9" w:rsidRPr="00661944">
        <w:rPr>
          <w:rFonts w:ascii="Times New Roman" w:hAnsi="Times New Roman"/>
        </w:rPr>
        <w:t xml:space="preserve">, </w:t>
      </w:r>
      <w:r w:rsidR="008C0E12" w:rsidRPr="00661944">
        <w:rPr>
          <w:rFonts w:ascii="Times New Roman" w:hAnsi="Times New Roman"/>
        </w:rPr>
        <w:t xml:space="preserve">as well as </w:t>
      </w:r>
      <w:r w:rsidR="00B534BC">
        <w:rPr>
          <w:rFonts w:ascii="Times New Roman" w:hAnsi="Times New Roman"/>
        </w:rPr>
        <w:t xml:space="preserve">vulnerable </w:t>
      </w:r>
      <w:r w:rsidR="008C0E12" w:rsidRPr="00661944">
        <w:rPr>
          <w:rFonts w:ascii="Times New Roman" w:hAnsi="Times New Roman"/>
        </w:rPr>
        <w:t>youth</w:t>
      </w:r>
      <w:r w:rsidR="00B534BC">
        <w:rPr>
          <w:rFonts w:ascii="Times New Roman" w:hAnsi="Times New Roman"/>
        </w:rPr>
        <w:t>s</w:t>
      </w:r>
      <w:r w:rsidR="00442CE9" w:rsidRPr="00661944">
        <w:rPr>
          <w:rFonts w:ascii="Times New Roman" w:hAnsi="Times New Roman"/>
        </w:rPr>
        <w:t xml:space="preserve">. </w:t>
      </w:r>
      <w:r w:rsidR="008C0E12" w:rsidRPr="00661944">
        <w:rPr>
          <w:rFonts w:ascii="Times New Roman" w:hAnsi="Times New Roman"/>
        </w:rPr>
        <w:t>In 2018,</w:t>
      </w:r>
      <w:r w:rsidR="00442CE9" w:rsidRPr="00661944">
        <w:rPr>
          <w:rFonts w:ascii="Times New Roman" w:hAnsi="Times New Roman"/>
        </w:rPr>
        <w:t xml:space="preserve"> </w:t>
      </w:r>
      <w:r w:rsidR="008C0E12" w:rsidRPr="00661944">
        <w:rPr>
          <w:rFonts w:ascii="Times New Roman" w:hAnsi="Times New Roman"/>
        </w:rPr>
        <w:t xml:space="preserve">12,220 youth participated in the measures </w:t>
      </w:r>
      <w:r w:rsidR="00442CE9" w:rsidRPr="00661944">
        <w:rPr>
          <w:rFonts w:ascii="Times New Roman" w:hAnsi="Times New Roman"/>
        </w:rPr>
        <w:t>(</w:t>
      </w:r>
      <w:r w:rsidR="008C0E12" w:rsidRPr="00661944">
        <w:rPr>
          <w:rFonts w:ascii="Times New Roman" w:hAnsi="Times New Roman"/>
        </w:rPr>
        <w:t>career guidance trainings</w:t>
      </w:r>
      <w:r w:rsidR="00442CE9" w:rsidRPr="00661944">
        <w:rPr>
          <w:rFonts w:ascii="Times New Roman" w:hAnsi="Times New Roman"/>
        </w:rPr>
        <w:t xml:space="preserve">, </w:t>
      </w:r>
      <w:r w:rsidR="00661944">
        <w:rPr>
          <w:rFonts w:ascii="Times New Roman" w:hAnsi="Times New Roman"/>
        </w:rPr>
        <w:t>active job-</w:t>
      </w:r>
      <w:r w:rsidR="008C0E12" w:rsidRPr="00661944">
        <w:rPr>
          <w:rFonts w:ascii="Times New Roman" w:hAnsi="Times New Roman"/>
        </w:rPr>
        <w:t>search trainings, student entrepreneurship trainings, and labour market skills trainings</w:t>
      </w:r>
      <w:r w:rsidR="00442CE9" w:rsidRPr="00661944">
        <w:rPr>
          <w:rFonts w:ascii="Times New Roman" w:hAnsi="Times New Roman"/>
        </w:rPr>
        <w:t>/</w:t>
      </w:r>
      <w:r w:rsidR="008C0E12" w:rsidRPr="00661944">
        <w:rPr>
          <w:rFonts w:ascii="Times New Roman" w:hAnsi="Times New Roman"/>
        </w:rPr>
        <w:t>vocational trainings</w:t>
      </w:r>
      <w:r w:rsidR="00442CE9" w:rsidRPr="00661944">
        <w:rPr>
          <w:rFonts w:ascii="Times New Roman" w:hAnsi="Times New Roman"/>
        </w:rPr>
        <w:t xml:space="preserve">), </w:t>
      </w:r>
      <w:r w:rsidR="008C0E12" w:rsidRPr="00661944">
        <w:rPr>
          <w:rFonts w:ascii="Times New Roman" w:hAnsi="Times New Roman"/>
        </w:rPr>
        <w:t xml:space="preserve">of which 1,467 Roma youth and </w:t>
      </w:r>
      <w:r w:rsidR="00442CE9" w:rsidRPr="00661944">
        <w:rPr>
          <w:rFonts w:ascii="Times New Roman" w:hAnsi="Times New Roman"/>
        </w:rPr>
        <w:t xml:space="preserve">349 </w:t>
      </w:r>
      <w:r w:rsidR="008C0E12" w:rsidRPr="00661944">
        <w:rPr>
          <w:rFonts w:ascii="Times New Roman" w:hAnsi="Times New Roman"/>
        </w:rPr>
        <w:t>returnees under the Readmission Agreement</w:t>
      </w:r>
      <w:r w:rsidR="00442CE9" w:rsidRPr="00661944">
        <w:rPr>
          <w:rFonts w:ascii="Times New Roman" w:hAnsi="Times New Roman"/>
        </w:rPr>
        <w:t xml:space="preserve">. </w:t>
      </w:r>
      <w:r w:rsidR="00C7743E">
        <w:rPr>
          <w:rFonts w:ascii="Times New Roman" w:hAnsi="Times New Roman"/>
        </w:rPr>
        <w:t xml:space="preserve">Work-based trainings included </w:t>
      </w:r>
      <w:r w:rsidR="003C5EB7" w:rsidRPr="00661944">
        <w:rPr>
          <w:rFonts w:ascii="Times New Roman" w:hAnsi="Times New Roman"/>
        </w:rPr>
        <w:t>1,</w:t>
      </w:r>
      <w:r w:rsidR="00442CE9" w:rsidRPr="00661944">
        <w:rPr>
          <w:rFonts w:ascii="Times New Roman" w:hAnsi="Times New Roman"/>
        </w:rPr>
        <w:t xml:space="preserve">252 </w:t>
      </w:r>
      <w:r w:rsidR="003C5EB7" w:rsidRPr="00661944">
        <w:rPr>
          <w:rFonts w:ascii="Times New Roman" w:hAnsi="Times New Roman"/>
        </w:rPr>
        <w:t>youth</w:t>
      </w:r>
      <w:r w:rsidR="00442CE9" w:rsidRPr="00661944">
        <w:rPr>
          <w:rFonts w:ascii="Times New Roman" w:hAnsi="Times New Roman"/>
        </w:rPr>
        <w:t xml:space="preserve">, </w:t>
      </w:r>
      <w:r w:rsidR="003C5EB7" w:rsidRPr="00661944">
        <w:rPr>
          <w:rFonts w:ascii="Times New Roman" w:hAnsi="Times New Roman"/>
        </w:rPr>
        <w:t xml:space="preserve">among which, </w:t>
      </w:r>
      <w:r w:rsidR="00442CE9" w:rsidRPr="00661944">
        <w:rPr>
          <w:rFonts w:ascii="Times New Roman" w:hAnsi="Times New Roman"/>
        </w:rPr>
        <w:t xml:space="preserve">265 </w:t>
      </w:r>
      <w:r w:rsidR="003C5EB7" w:rsidRPr="00661944">
        <w:rPr>
          <w:rFonts w:ascii="Times New Roman" w:hAnsi="Times New Roman"/>
        </w:rPr>
        <w:t>members of the Roma ethnic minority</w:t>
      </w:r>
      <w:r w:rsidR="00442CE9" w:rsidRPr="00661944">
        <w:rPr>
          <w:rFonts w:ascii="Times New Roman" w:hAnsi="Times New Roman"/>
        </w:rPr>
        <w:t xml:space="preserve"> </w:t>
      </w:r>
      <w:r w:rsidR="003C5EB7" w:rsidRPr="00661944">
        <w:rPr>
          <w:rFonts w:ascii="Times New Roman" w:hAnsi="Times New Roman"/>
        </w:rPr>
        <w:t>and returnees</w:t>
      </w:r>
      <w:r w:rsidR="00442CE9" w:rsidRPr="00661944">
        <w:rPr>
          <w:rFonts w:ascii="Times New Roman" w:hAnsi="Times New Roman"/>
        </w:rPr>
        <w:t xml:space="preserve">. </w:t>
      </w:r>
      <w:r w:rsidR="003C5EB7" w:rsidRPr="00661944">
        <w:rPr>
          <w:rFonts w:ascii="Times New Roman" w:hAnsi="Times New Roman"/>
        </w:rPr>
        <w:t>As a result, 1,</w:t>
      </w:r>
      <w:r w:rsidR="00442CE9" w:rsidRPr="00661944">
        <w:rPr>
          <w:rFonts w:ascii="Times New Roman" w:hAnsi="Times New Roman"/>
        </w:rPr>
        <w:t xml:space="preserve">090 </w:t>
      </w:r>
      <w:r w:rsidR="003C5EB7" w:rsidRPr="00661944">
        <w:rPr>
          <w:rFonts w:ascii="Times New Roman" w:hAnsi="Times New Roman"/>
        </w:rPr>
        <w:t>y</w:t>
      </w:r>
      <w:r w:rsidR="008D6F7A" w:rsidRPr="00661944">
        <w:rPr>
          <w:rFonts w:ascii="Times New Roman" w:hAnsi="Times New Roman"/>
        </w:rPr>
        <w:t xml:space="preserve">outh were </w:t>
      </w:r>
      <w:r w:rsidR="00C7743E">
        <w:rPr>
          <w:rFonts w:ascii="Times New Roman" w:hAnsi="Times New Roman"/>
        </w:rPr>
        <w:t>placed in employment</w:t>
      </w:r>
      <w:r w:rsidR="003C5EB7" w:rsidRPr="00661944">
        <w:rPr>
          <w:rFonts w:ascii="Times New Roman" w:hAnsi="Times New Roman"/>
        </w:rPr>
        <w:t xml:space="preserve">, of which </w:t>
      </w:r>
      <w:r w:rsidR="00442CE9" w:rsidRPr="00661944">
        <w:rPr>
          <w:rFonts w:ascii="Times New Roman" w:hAnsi="Times New Roman"/>
        </w:rPr>
        <w:t xml:space="preserve">112 </w:t>
      </w:r>
      <w:r w:rsidR="003C5EB7" w:rsidRPr="00661944">
        <w:rPr>
          <w:rFonts w:ascii="Times New Roman" w:hAnsi="Times New Roman"/>
        </w:rPr>
        <w:t>members of the Roma minority</w:t>
      </w:r>
      <w:r w:rsidR="00442CE9" w:rsidRPr="00661944">
        <w:rPr>
          <w:rFonts w:ascii="Times New Roman" w:hAnsi="Times New Roman"/>
        </w:rPr>
        <w:t>.</w:t>
      </w:r>
    </w:p>
    <w:p w14:paraId="2836E05B" w14:textId="77777777" w:rsidR="006249CF" w:rsidRPr="00661944" w:rsidRDefault="006249CF" w:rsidP="00F933ED">
      <w:pPr>
        <w:ind w:firstLine="720"/>
        <w:jc w:val="both"/>
        <w:rPr>
          <w:rFonts w:ascii="Times New Roman" w:hAnsi="Times New Roman"/>
        </w:rPr>
      </w:pPr>
    </w:p>
    <w:p w14:paraId="5745E814" w14:textId="0E0CBE71" w:rsidR="00F933ED" w:rsidRPr="00661944" w:rsidRDefault="00A45D01" w:rsidP="00A444AB">
      <w:pPr>
        <w:ind w:firstLine="720"/>
        <w:jc w:val="both"/>
        <w:rPr>
          <w:rFonts w:ascii="Times New Roman" w:hAnsi="Times New Roman"/>
        </w:rPr>
      </w:pPr>
      <w:r w:rsidRPr="00661944">
        <w:rPr>
          <w:rFonts w:ascii="Times New Roman" w:hAnsi="Times New Roman"/>
        </w:rPr>
        <w:t xml:space="preserve">An initiative </w:t>
      </w:r>
      <w:r w:rsidR="00A444AB" w:rsidRPr="00661944">
        <w:rPr>
          <w:rFonts w:ascii="Times New Roman" w:hAnsi="Times New Roman"/>
        </w:rPr>
        <w:t xml:space="preserve">was launched by </w:t>
      </w:r>
      <w:r w:rsidRPr="00661944">
        <w:rPr>
          <w:rFonts w:ascii="Times New Roman" w:hAnsi="Times New Roman"/>
        </w:rPr>
        <w:t>the Coordination Body for Monitoring the Implementation of the Roma Social Inclusion Strategy 2016-2025, in cooperation with the Roma National Minority Council, Ministry of Public Administration and Local Self-Government, with the support of the NES</w:t>
      </w:r>
      <w:r w:rsidR="00A444AB" w:rsidRPr="00661944">
        <w:rPr>
          <w:rFonts w:ascii="Times New Roman" w:hAnsi="Times New Roman"/>
        </w:rPr>
        <w:t xml:space="preserve">, for the inclusion of young Roma graduates from colleges and universities into a </w:t>
      </w:r>
      <w:r w:rsidR="004B723B">
        <w:rPr>
          <w:rFonts w:ascii="Times New Roman" w:hAnsi="Times New Roman"/>
        </w:rPr>
        <w:t>w</w:t>
      </w:r>
      <w:r w:rsidR="00281FC2">
        <w:rPr>
          <w:rFonts w:ascii="Times New Roman" w:hAnsi="Times New Roman"/>
        </w:rPr>
        <w:t xml:space="preserve">ork experience placement </w:t>
      </w:r>
      <w:r w:rsidR="004B723B">
        <w:rPr>
          <w:rFonts w:ascii="Times New Roman" w:hAnsi="Times New Roman"/>
        </w:rPr>
        <w:t>programme</w:t>
      </w:r>
      <w:r w:rsidR="00281FC2">
        <w:rPr>
          <w:rFonts w:ascii="Times New Roman" w:hAnsi="Times New Roman"/>
        </w:rPr>
        <w:t xml:space="preserve"> </w:t>
      </w:r>
      <w:r w:rsidR="00A444AB" w:rsidRPr="00661944">
        <w:rPr>
          <w:rFonts w:ascii="Times New Roman" w:hAnsi="Times New Roman"/>
        </w:rPr>
        <w:t>which entailed gaining practical working experience in state and local government administrations</w:t>
      </w:r>
      <w:r w:rsidR="00442CE9" w:rsidRPr="00661944">
        <w:rPr>
          <w:rFonts w:ascii="Times New Roman" w:hAnsi="Times New Roman"/>
        </w:rPr>
        <w:t xml:space="preserve">. </w:t>
      </w:r>
      <w:r w:rsidR="004228F8" w:rsidRPr="00661944">
        <w:rPr>
          <w:rFonts w:ascii="Times New Roman" w:hAnsi="Times New Roman"/>
        </w:rPr>
        <w:t xml:space="preserve">Upon receiving a list of Roma youth interested in completing a </w:t>
      </w:r>
      <w:r w:rsidR="00281FC2">
        <w:rPr>
          <w:rFonts w:ascii="Times New Roman" w:hAnsi="Times New Roman"/>
        </w:rPr>
        <w:t>work experience placement</w:t>
      </w:r>
      <w:r w:rsidR="004228F8" w:rsidRPr="00661944">
        <w:rPr>
          <w:rFonts w:ascii="Times New Roman" w:hAnsi="Times New Roman"/>
        </w:rPr>
        <w:t xml:space="preserve"> programme in the public sector </w:t>
      </w:r>
      <w:r w:rsidR="00442CE9" w:rsidRPr="00661944">
        <w:rPr>
          <w:rFonts w:ascii="Times New Roman" w:hAnsi="Times New Roman"/>
        </w:rPr>
        <w:t>(</w:t>
      </w:r>
      <w:r w:rsidR="004228F8" w:rsidRPr="00661944">
        <w:rPr>
          <w:rFonts w:ascii="Times New Roman" w:hAnsi="Times New Roman"/>
        </w:rPr>
        <w:t>local governments), contact was made with 26 members of the Roma population</w:t>
      </w:r>
      <w:r w:rsidR="00442CE9" w:rsidRPr="00661944">
        <w:rPr>
          <w:rFonts w:ascii="Times New Roman" w:hAnsi="Times New Roman"/>
        </w:rPr>
        <w:t>.</w:t>
      </w:r>
    </w:p>
    <w:p w14:paraId="2FE53B1B" w14:textId="77777777" w:rsidR="00050F17" w:rsidRPr="00661944" w:rsidRDefault="00050F17" w:rsidP="00050F17"/>
    <w:p w14:paraId="08194D9C" w14:textId="35C34755" w:rsidR="00050F17" w:rsidRPr="00661944" w:rsidRDefault="00F02A29" w:rsidP="002A6348">
      <w:pPr>
        <w:ind w:firstLine="720"/>
        <w:jc w:val="both"/>
        <w:rPr>
          <w:rFonts w:ascii="Times New Roman" w:hAnsi="Times New Roman"/>
        </w:rPr>
      </w:pPr>
      <w:r w:rsidRPr="00661944">
        <w:rPr>
          <w:rFonts w:ascii="Times New Roman" w:hAnsi="Times New Roman"/>
        </w:rPr>
        <w:t>In 2018, 6,175 unemployed Roma (2,781 women) were included in active labour market policy measures, accounting for a share of 3.</w:t>
      </w:r>
      <w:r w:rsidR="00050F17" w:rsidRPr="00661944">
        <w:rPr>
          <w:rFonts w:ascii="Times New Roman" w:hAnsi="Times New Roman"/>
        </w:rPr>
        <w:t xml:space="preserve">99% </w:t>
      </w:r>
      <w:r w:rsidRPr="00661944">
        <w:rPr>
          <w:rFonts w:ascii="Times New Roman" w:hAnsi="Times New Roman"/>
        </w:rPr>
        <w:t>in the total number of unemployed included in the measures</w:t>
      </w:r>
      <w:r w:rsidR="00050F17" w:rsidRPr="00661944">
        <w:rPr>
          <w:rFonts w:ascii="Times New Roman" w:hAnsi="Times New Roman"/>
        </w:rPr>
        <w:t>.</w:t>
      </w:r>
      <w:r w:rsidR="00050F17" w:rsidRPr="00661944">
        <w:rPr>
          <w:rStyle w:val="FootnoteReference"/>
          <w:rFonts w:ascii="Times New Roman" w:hAnsi="Times New Roman"/>
        </w:rPr>
        <w:footnoteReference w:id="22"/>
      </w:r>
      <w:r w:rsidR="00050F17" w:rsidRPr="00661944">
        <w:rPr>
          <w:rFonts w:ascii="Times New Roman" w:hAnsi="Times New Roman"/>
        </w:rPr>
        <w:t xml:space="preserve"> </w:t>
      </w:r>
      <w:r w:rsidRPr="00661944">
        <w:rPr>
          <w:rFonts w:ascii="Times New Roman" w:hAnsi="Times New Roman"/>
        </w:rPr>
        <w:t>A total of 3,</w:t>
      </w:r>
      <w:r w:rsidR="00050F17" w:rsidRPr="00661944">
        <w:rPr>
          <w:rFonts w:ascii="Times New Roman" w:hAnsi="Times New Roman"/>
        </w:rPr>
        <w:t xml:space="preserve">552 </w:t>
      </w:r>
      <w:r w:rsidRPr="00661944">
        <w:rPr>
          <w:rFonts w:ascii="Times New Roman" w:hAnsi="Times New Roman"/>
        </w:rPr>
        <w:t xml:space="preserve">unemployed Roma was included in active labour market policy measures in </w:t>
      </w:r>
      <w:r w:rsidR="00050F17" w:rsidRPr="00661944">
        <w:rPr>
          <w:rFonts w:ascii="Times New Roman" w:hAnsi="Times New Roman"/>
        </w:rPr>
        <w:t>2014.</w:t>
      </w:r>
    </w:p>
    <w:p w14:paraId="48DA2D5C" w14:textId="77777777" w:rsidR="00ED0CDB" w:rsidRPr="00661944" w:rsidRDefault="00ED0CDB" w:rsidP="002A6348">
      <w:pPr>
        <w:ind w:firstLine="720"/>
        <w:jc w:val="both"/>
        <w:rPr>
          <w:rFonts w:ascii="Times New Roman" w:hAnsi="Times New Roman"/>
        </w:rPr>
      </w:pPr>
    </w:p>
    <w:p w14:paraId="4DC30222" w14:textId="1E1F877C" w:rsidR="00050F17" w:rsidRPr="00661944" w:rsidRDefault="00A500C7" w:rsidP="002A6348">
      <w:pPr>
        <w:ind w:firstLine="720"/>
        <w:jc w:val="both"/>
        <w:rPr>
          <w:rFonts w:ascii="Times New Roman" w:hAnsi="Times New Roman"/>
        </w:rPr>
      </w:pPr>
      <w:r w:rsidRPr="00661944">
        <w:rPr>
          <w:rFonts w:ascii="Times New Roman" w:hAnsi="Times New Roman"/>
        </w:rPr>
        <w:t xml:space="preserve">Funded from the total amount </w:t>
      </w:r>
      <w:r w:rsidR="00281FC2">
        <w:rPr>
          <w:rFonts w:ascii="Times New Roman" w:hAnsi="Times New Roman"/>
        </w:rPr>
        <w:t>spent</w:t>
      </w:r>
      <w:r w:rsidRPr="00661944">
        <w:rPr>
          <w:rFonts w:ascii="Times New Roman" w:hAnsi="Times New Roman"/>
        </w:rPr>
        <w:t xml:space="preserve"> for</w:t>
      </w:r>
      <w:r w:rsidR="00205B97" w:rsidRPr="00661944">
        <w:rPr>
          <w:rFonts w:ascii="Times New Roman" w:hAnsi="Times New Roman"/>
        </w:rPr>
        <w:t xml:space="preserve"> the implementation of active labour market policy </w:t>
      </w:r>
      <w:r w:rsidR="00661944" w:rsidRPr="00661944">
        <w:rPr>
          <w:rFonts w:ascii="Times New Roman" w:hAnsi="Times New Roman"/>
        </w:rPr>
        <w:t>measures</w:t>
      </w:r>
      <w:r w:rsidR="00205B97" w:rsidRPr="00661944">
        <w:rPr>
          <w:rFonts w:ascii="Times New Roman" w:hAnsi="Times New Roman"/>
        </w:rPr>
        <w:t xml:space="preserve"> and </w:t>
      </w:r>
      <w:r w:rsidR="00281FC2">
        <w:rPr>
          <w:rFonts w:ascii="Times New Roman" w:hAnsi="Times New Roman"/>
        </w:rPr>
        <w:t xml:space="preserve">PWD </w:t>
      </w:r>
      <w:r w:rsidR="00205B97" w:rsidRPr="00661944">
        <w:rPr>
          <w:rFonts w:ascii="Times New Roman" w:hAnsi="Times New Roman"/>
        </w:rPr>
        <w:t xml:space="preserve">vocational rehabilitation measures and </w:t>
      </w:r>
      <w:r w:rsidR="00281FC2">
        <w:rPr>
          <w:rFonts w:ascii="Times New Roman" w:hAnsi="Times New Roman"/>
        </w:rPr>
        <w:t xml:space="preserve">employment </w:t>
      </w:r>
      <w:r w:rsidR="00205B97" w:rsidRPr="00661944">
        <w:rPr>
          <w:rFonts w:ascii="Times New Roman" w:hAnsi="Times New Roman"/>
        </w:rPr>
        <w:t>promotion</w:t>
      </w:r>
      <w:r w:rsidR="007E1E2D" w:rsidRPr="00661944">
        <w:rPr>
          <w:rFonts w:ascii="Times New Roman" w:hAnsi="Times New Roman"/>
        </w:rPr>
        <w:t>.</w:t>
      </w:r>
    </w:p>
    <w:p w14:paraId="4D35AF7D" w14:textId="77777777" w:rsidR="00050F17" w:rsidRPr="00661944" w:rsidRDefault="00050F17" w:rsidP="002A6348">
      <w:pPr>
        <w:jc w:val="both"/>
        <w:rPr>
          <w:rFonts w:ascii="Times New Roman" w:hAnsi="Times New Roman"/>
        </w:rPr>
      </w:pPr>
    </w:p>
    <w:p w14:paraId="1F9A1FC9" w14:textId="43BE5461" w:rsidR="00EA7602" w:rsidRPr="00661944" w:rsidRDefault="00250DFA" w:rsidP="003202EA">
      <w:pPr>
        <w:pStyle w:val="Heading4"/>
        <w:jc w:val="both"/>
        <w:rPr>
          <w:i w:val="0"/>
          <w:color w:val="auto"/>
          <w:sz w:val="24"/>
          <w:szCs w:val="24"/>
          <w:lang w:val="en-GB"/>
        </w:rPr>
      </w:pPr>
      <w:bookmarkStart w:id="38" w:name="_Toc534961733"/>
      <w:r w:rsidRPr="00661944">
        <w:rPr>
          <w:i w:val="0"/>
          <w:color w:val="auto"/>
          <w:sz w:val="24"/>
          <w:szCs w:val="24"/>
          <w:lang w:val="en-GB"/>
        </w:rPr>
        <w:t>Measure</w:t>
      </w:r>
      <w:r w:rsidR="002023C7" w:rsidRPr="00661944">
        <w:rPr>
          <w:i w:val="0"/>
          <w:color w:val="auto"/>
          <w:sz w:val="24"/>
          <w:szCs w:val="24"/>
          <w:lang w:val="en-GB"/>
        </w:rPr>
        <w:t xml:space="preserve"> </w:t>
      </w:r>
      <w:r w:rsidR="00EA7602" w:rsidRPr="00661944">
        <w:rPr>
          <w:i w:val="0"/>
          <w:color w:val="auto"/>
          <w:sz w:val="24"/>
          <w:szCs w:val="24"/>
          <w:lang w:val="en-GB"/>
        </w:rPr>
        <w:t xml:space="preserve">2.1.2 </w:t>
      </w:r>
      <w:r w:rsidRPr="00661944">
        <w:rPr>
          <w:i w:val="0"/>
          <w:color w:val="auto"/>
          <w:sz w:val="24"/>
          <w:szCs w:val="24"/>
          <w:lang w:val="en-GB"/>
        </w:rPr>
        <w:t>Intensify activities aimed at increasing the motivation for labour market inclusion of the unemployed Roma, especially financial social assistance recipients, and strengthen the cooperation with relevant civil society organisations</w:t>
      </w:r>
      <w:bookmarkEnd w:id="38"/>
    </w:p>
    <w:p w14:paraId="76C21F88" w14:textId="2097EBFA" w:rsidR="007E1E2D" w:rsidRPr="00661944" w:rsidRDefault="00995C85" w:rsidP="007E1E2D">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1040A97B" w14:textId="77777777" w:rsidR="007E1E2D" w:rsidRPr="00661944" w:rsidRDefault="007E1E2D" w:rsidP="007E1E2D"/>
    <w:p w14:paraId="1BB29DF1" w14:textId="3408F439" w:rsidR="00E153C4" w:rsidRPr="00661944" w:rsidRDefault="00173122" w:rsidP="00CF79B6">
      <w:pPr>
        <w:ind w:firstLine="720"/>
        <w:jc w:val="both"/>
        <w:rPr>
          <w:rFonts w:ascii="Times New Roman" w:hAnsi="Times New Roman"/>
        </w:rPr>
      </w:pPr>
      <w:r>
        <w:rPr>
          <w:rFonts w:ascii="Times New Roman" w:hAnsi="Times New Roman"/>
        </w:rPr>
        <w:t xml:space="preserve">Considering </w:t>
      </w:r>
      <w:r w:rsidR="00365C7C" w:rsidRPr="00661944">
        <w:rPr>
          <w:rFonts w:ascii="Times New Roman" w:hAnsi="Times New Roman"/>
        </w:rPr>
        <w:t>that</w:t>
      </w:r>
      <w:r>
        <w:rPr>
          <w:rFonts w:ascii="Times New Roman" w:hAnsi="Times New Roman"/>
        </w:rPr>
        <w:t xml:space="preserve"> </w:t>
      </w:r>
      <w:r w:rsidRPr="00661944">
        <w:rPr>
          <w:rFonts w:ascii="Times New Roman" w:hAnsi="Times New Roman"/>
        </w:rPr>
        <w:t>unskilled or low-skilled</w:t>
      </w:r>
      <w:r>
        <w:rPr>
          <w:rFonts w:ascii="Times New Roman" w:hAnsi="Times New Roman"/>
        </w:rPr>
        <w:t xml:space="preserve"> workers account for </w:t>
      </w:r>
      <w:r w:rsidR="00365C7C" w:rsidRPr="00661944">
        <w:rPr>
          <w:rFonts w:ascii="Times New Roman" w:hAnsi="Times New Roman"/>
        </w:rPr>
        <w:t>89.</w:t>
      </w:r>
      <w:r w:rsidR="00CF79B6" w:rsidRPr="00661944">
        <w:rPr>
          <w:rFonts w:ascii="Times New Roman" w:hAnsi="Times New Roman"/>
        </w:rPr>
        <w:t xml:space="preserve">77% </w:t>
      </w:r>
      <w:r>
        <w:rPr>
          <w:rFonts w:ascii="Times New Roman" w:hAnsi="Times New Roman"/>
        </w:rPr>
        <w:t xml:space="preserve">of the total number of </w:t>
      </w:r>
      <w:r w:rsidR="00365C7C" w:rsidRPr="00661944">
        <w:rPr>
          <w:rFonts w:ascii="Times New Roman" w:hAnsi="Times New Roman"/>
        </w:rPr>
        <w:t xml:space="preserve">Roma </w:t>
      </w:r>
      <w:r>
        <w:rPr>
          <w:rFonts w:ascii="Times New Roman" w:hAnsi="Times New Roman"/>
        </w:rPr>
        <w:t xml:space="preserve">(men and women) </w:t>
      </w:r>
      <w:r w:rsidR="00365C7C" w:rsidRPr="00661944">
        <w:rPr>
          <w:rFonts w:ascii="Times New Roman" w:hAnsi="Times New Roman"/>
        </w:rPr>
        <w:t xml:space="preserve">registered on the NES unemployment register </w:t>
      </w:r>
      <w:r w:rsidR="00CF79B6" w:rsidRPr="00661944">
        <w:rPr>
          <w:rFonts w:ascii="Times New Roman" w:hAnsi="Times New Roman"/>
        </w:rPr>
        <w:t>(</w:t>
      </w:r>
      <w:r w:rsidR="00365C7C" w:rsidRPr="00661944">
        <w:rPr>
          <w:rFonts w:ascii="Times New Roman" w:hAnsi="Times New Roman"/>
        </w:rPr>
        <w:t xml:space="preserve">as at </w:t>
      </w:r>
      <w:r w:rsidR="00CF79B6" w:rsidRPr="00661944">
        <w:rPr>
          <w:rFonts w:ascii="Times New Roman" w:hAnsi="Times New Roman"/>
        </w:rPr>
        <w:t>31</w:t>
      </w:r>
      <w:r w:rsidR="00365C7C" w:rsidRPr="00661944">
        <w:rPr>
          <w:rFonts w:ascii="Times New Roman" w:hAnsi="Times New Roman"/>
        </w:rPr>
        <w:t xml:space="preserve"> December </w:t>
      </w:r>
      <w:r w:rsidR="00CF79B6" w:rsidRPr="00661944">
        <w:rPr>
          <w:rFonts w:ascii="Times New Roman" w:hAnsi="Times New Roman"/>
        </w:rPr>
        <w:t>2018)</w:t>
      </w:r>
      <w:r w:rsidR="00365C7C" w:rsidRPr="00661944">
        <w:rPr>
          <w:rFonts w:ascii="Times New Roman" w:hAnsi="Times New Roman"/>
        </w:rPr>
        <w:t>, 1,</w:t>
      </w:r>
      <w:r w:rsidR="00CF79B6" w:rsidRPr="00661944">
        <w:rPr>
          <w:rFonts w:ascii="Times New Roman" w:hAnsi="Times New Roman"/>
        </w:rPr>
        <w:t xml:space="preserve">644 </w:t>
      </w:r>
      <w:r w:rsidR="00365C7C" w:rsidRPr="00661944">
        <w:rPr>
          <w:rFonts w:ascii="Times New Roman" w:hAnsi="Times New Roman"/>
        </w:rPr>
        <w:t xml:space="preserve">Roma </w:t>
      </w:r>
      <w:r w:rsidR="00CF79B6" w:rsidRPr="00661944">
        <w:rPr>
          <w:rFonts w:ascii="Times New Roman" w:hAnsi="Times New Roman"/>
        </w:rPr>
        <w:t xml:space="preserve">(766 </w:t>
      </w:r>
      <w:r w:rsidR="00365C7C" w:rsidRPr="00661944">
        <w:rPr>
          <w:rFonts w:ascii="Times New Roman" w:hAnsi="Times New Roman"/>
        </w:rPr>
        <w:t>Roma women</w:t>
      </w:r>
      <w:r w:rsidR="00CF79B6" w:rsidRPr="00661944">
        <w:rPr>
          <w:rFonts w:ascii="Times New Roman" w:hAnsi="Times New Roman"/>
        </w:rPr>
        <w:t xml:space="preserve">) </w:t>
      </w:r>
      <w:r w:rsidR="00365C7C" w:rsidRPr="00661944">
        <w:rPr>
          <w:rFonts w:ascii="Times New Roman" w:hAnsi="Times New Roman"/>
        </w:rPr>
        <w:t>were included in motivation and activation trainings for unskilled or low-skilled persons</w:t>
      </w:r>
      <w:r w:rsidR="00CF79B6" w:rsidRPr="00661944">
        <w:rPr>
          <w:rFonts w:ascii="Times New Roman" w:hAnsi="Times New Roman"/>
        </w:rPr>
        <w:t xml:space="preserve">. </w:t>
      </w:r>
      <w:r w:rsidR="00A54E68">
        <w:rPr>
          <w:rFonts w:ascii="Times New Roman" w:hAnsi="Times New Roman"/>
        </w:rPr>
        <w:t>Also</w:t>
      </w:r>
      <w:r w:rsidR="00CF79B6" w:rsidRPr="00661944">
        <w:rPr>
          <w:rFonts w:ascii="Times New Roman" w:hAnsi="Times New Roman"/>
        </w:rPr>
        <w:t xml:space="preserve">, </w:t>
      </w:r>
      <w:r w:rsidR="00365C7C" w:rsidRPr="00661944">
        <w:rPr>
          <w:rFonts w:ascii="Times New Roman" w:hAnsi="Times New Roman"/>
        </w:rPr>
        <w:t>the</w:t>
      </w:r>
      <w:r w:rsidR="006005DB">
        <w:rPr>
          <w:rFonts w:ascii="Times New Roman" w:hAnsi="Times New Roman"/>
        </w:rPr>
        <w:t>ir</w:t>
      </w:r>
      <w:r w:rsidR="00365C7C" w:rsidRPr="00661944">
        <w:rPr>
          <w:rFonts w:ascii="Times New Roman" w:hAnsi="Times New Roman"/>
        </w:rPr>
        <w:t xml:space="preserve"> individual employment plans were revised regularly</w:t>
      </w:r>
      <w:r w:rsidR="00CF79B6" w:rsidRPr="00661944">
        <w:rPr>
          <w:rFonts w:ascii="Times New Roman" w:hAnsi="Times New Roman"/>
        </w:rPr>
        <w:t>.</w:t>
      </w:r>
    </w:p>
    <w:p w14:paraId="2E61DA41" w14:textId="77777777" w:rsidR="007E1E2D" w:rsidRPr="00661944" w:rsidRDefault="007E1E2D" w:rsidP="0065787C">
      <w:pPr>
        <w:ind w:firstLine="720"/>
        <w:jc w:val="both"/>
        <w:rPr>
          <w:rFonts w:ascii="Times New Roman" w:hAnsi="Times New Roman"/>
        </w:rPr>
      </w:pPr>
    </w:p>
    <w:p w14:paraId="7AFEAFD3" w14:textId="7BB70F05" w:rsidR="00E153C4" w:rsidRPr="00661944" w:rsidRDefault="00522317" w:rsidP="002508C1">
      <w:pPr>
        <w:ind w:firstLine="720"/>
        <w:jc w:val="both"/>
        <w:rPr>
          <w:rFonts w:ascii="Times New Roman" w:hAnsi="Times New Roman"/>
        </w:rPr>
      </w:pPr>
      <w:r w:rsidRPr="00661944">
        <w:rPr>
          <w:rFonts w:ascii="Times New Roman" w:hAnsi="Times New Roman"/>
        </w:rPr>
        <w:t xml:space="preserve">Pursuant to the Law on Employment and Unemployment Benefits (RS Official Gazette No </w:t>
      </w:r>
      <w:r w:rsidR="00EA7602" w:rsidRPr="00661944">
        <w:rPr>
          <w:rFonts w:ascii="Times New Roman" w:hAnsi="Times New Roman"/>
        </w:rPr>
        <w:t>36/09, 88/10</w:t>
      </w:r>
      <w:r w:rsidR="00A4773D" w:rsidRPr="00661944">
        <w:rPr>
          <w:rFonts w:ascii="Times New Roman" w:hAnsi="Times New Roman"/>
        </w:rPr>
        <w:t>,</w:t>
      </w:r>
      <w:r w:rsidR="00EA7602" w:rsidRPr="00661944">
        <w:rPr>
          <w:rFonts w:ascii="Times New Roman" w:hAnsi="Times New Roman"/>
        </w:rPr>
        <w:t xml:space="preserve"> 38/15, </w:t>
      </w:r>
      <w:r w:rsidR="00A4773D" w:rsidRPr="00661944">
        <w:rPr>
          <w:rFonts w:ascii="Times New Roman" w:hAnsi="Times New Roman"/>
        </w:rPr>
        <w:t>113/17-</w:t>
      </w:r>
      <w:r w:rsidRPr="00661944">
        <w:rPr>
          <w:rFonts w:ascii="Times New Roman" w:hAnsi="Times New Roman"/>
        </w:rPr>
        <w:t xml:space="preserve">as amended, and </w:t>
      </w:r>
      <w:r w:rsidR="00A4773D" w:rsidRPr="00661944">
        <w:rPr>
          <w:rFonts w:ascii="Times New Roman" w:hAnsi="Times New Roman"/>
        </w:rPr>
        <w:t xml:space="preserve">113/17, </w:t>
      </w:r>
      <w:r w:rsidRPr="00661944">
        <w:rPr>
          <w:rFonts w:ascii="Times New Roman" w:hAnsi="Times New Roman"/>
        </w:rPr>
        <w:t>hereinafter</w:t>
      </w:r>
      <w:r w:rsidR="00EA7602" w:rsidRPr="00661944">
        <w:rPr>
          <w:rFonts w:ascii="Times New Roman" w:hAnsi="Times New Roman"/>
        </w:rPr>
        <w:t xml:space="preserve">: </w:t>
      </w:r>
      <w:r w:rsidR="00A9438C">
        <w:rPr>
          <w:rFonts w:ascii="Times New Roman" w:hAnsi="Times New Roman"/>
        </w:rPr>
        <w:t xml:space="preserve">the </w:t>
      </w:r>
      <w:r w:rsidRPr="00661944">
        <w:rPr>
          <w:rFonts w:ascii="Times New Roman" w:hAnsi="Times New Roman"/>
        </w:rPr>
        <w:t>Law</w:t>
      </w:r>
      <w:r w:rsidR="00EA7602" w:rsidRPr="00661944">
        <w:rPr>
          <w:rFonts w:ascii="Times New Roman" w:hAnsi="Times New Roman"/>
        </w:rPr>
        <w:t xml:space="preserve">), </w:t>
      </w:r>
      <w:r w:rsidRPr="00661944">
        <w:rPr>
          <w:rFonts w:ascii="Times New Roman" w:hAnsi="Times New Roman"/>
        </w:rPr>
        <w:t>the NES and the unemployed client define an individual employment plan (IEP) at the latest within 90 days from the date of entry of the unemployed on the NES register</w:t>
      </w:r>
      <w:r w:rsidR="00EA7602" w:rsidRPr="00661944">
        <w:rPr>
          <w:rFonts w:ascii="Times New Roman" w:hAnsi="Times New Roman"/>
        </w:rPr>
        <w:t xml:space="preserve">, </w:t>
      </w:r>
      <w:r w:rsidRPr="00661944">
        <w:rPr>
          <w:rFonts w:ascii="Times New Roman" w:hAnsi="Times New Roman"/>
        </w:rPr>
        <w:t xml:space="preserve">and the IEP is </w:t>
      </w:r>
      <w:r w:rsidR="00A54E68">
        <w:rPr>
          <w:rFonts w:ascii="Times New Roman" w:hAnsi="Times New Roman"/>
        </w:rPr>
        <w:t>revised</w:t>
      </w:r>
      <w:r w:rsidRPr="00661944">
        <w:rPr>
          <w:rFonts w:ascii="Times New Roman" w:hAnsi="Times New Roman"/>
        </w:rPr>
        <w:t xml:space="preserve"> in line with the labour market needs and the characteristics of the unemployed persons every six months as a minimum</w:t>
      </w:r>
      <w:r w:rsidR="00EA7602" w:rsidRPr="00661944">
        <w:rPr>
          <w:rFonts w:ascii="Times New Roman" w:hAnsi="Times New Roman"/>
        </w:rPr>
        <w:t xml:space="preserve">. </w:t>
      </w:r>
      <w:r w:rsidRPr="00661944">
        <w:rPr>
          <w:rFonts w:ascii="Times New Roman" w:hAnsi="Times New Roman"/>
        </w:rPr>
        <w:t xml:space="preserve">The individual employment plan is the basic instrument in working with the unemployed </w:t>
      </w:r>
      <w:r w:rsidR="004D584F" w:rsidRPr="00661944">
        <w:rPr>
          <w:rFonts w:ascii="Times New Roman" w:hAnsi="Times New Roman"/>
        </w:rPr>
        <w:t>and the basis for the inclusion of the unemployed in active labour market policy measures</w:t>
      </w:r>
      <w:r w:rsidR="00EA7602" w:rsidRPr="00661944">
        <w:rPr>
          <w:rFonts w:ascii="Times New Roman" w:hAnsi="Times New Roman"/>
        </w:rPr>
        <w:t xml:space="preserve">. </w:t>
      </w:r>
      <w:r w:rsidR="002508C1" w:rsidRPr="00661944">
        <w:rPr>
          <w:rFonts w:ascii="Times New Roman" w:hAnsi="Times New Roman"/>
        </w:rPr>
        <w:t>The individual employment plan defines the occupations in which job matching services will be provided to the cli</w:t>
      </w:r>
      <w:r w:rsidR="00661944">
        <w:rPr>
          <w:rFonts w:ascii="Times New Roman" w:hAnsi="Times New Roman"/>
        </w:rPr>
        <w:t>ent, the actions the client wil</w:t>
      </w:r>
      <w:r w:rsidR="002508C1" w:rsidRPr="00661944">
        <w:rPr>
          <w:rFonts w:ascii="Times New Roman" w:hAnsi="Times New Roman"/>
        </w:rPr>
        <w:t>l</w:t>
      </w:r>
      <w:r w:rsidR="00661944">
        <w:rPr>
          <w:rFonts w:ascii="Times New Roman" w:hAnsi="Times New Roman"/>
        </w:rPr>
        <w:t xml:space="preserve"> </w:t>
      </w:r>
      <w:r w:rsidR="002508C1" w:rsidRPr="00661944">
        <w:rPr>
          <w:rFonts w:ascii="Times New Roman" w:hAnsi="Times New Roman"/>
        </w:rPr>
        <w:t>take and the measures in which he/she will be included with a view to finding employment or increasing employability.</w:t>
      </w:r>
      <w:r w:rsidR="00EA7602" w:rsidRPr="00661944">
        <w:rPr>
          <w:rFonts w:ascii="Times New Roman" w:hAnsi="Times New Roman"/>
        </w:rPr>
        <w:t xml:space="preserve"> </w:t>
      </w:r>
      <w:r w:rsidR="008878E6" w:rsidRPr="00661944">
        <w:rPr>
          <w:rFonts w:ascii="Times New Roman" w:hAnsi="Times New Roman"/>
        </w:rPr>
        <w:t>Concurrently</w:t>
      </w:r>
      <w:r w:rsidR="002508C1" w:rsidRPr="00661944">
        <w:rPr>
          <w:rFonts w:ascii="Times New Roman" w:hAnsi="Times New Roman"/>
        </w:rPr>
        <w:t>, during the interview with their counsellor, the unemployed persons are informed about their rights and obligations, pursuant to the Law</w:t>
      </w:r>
      <w:r w:rsidR="00EA7602" w:rsidRPr="00661944">
        <w:rPr>
          <w:rFonts w:ascii="Times New Roman" w:hAnsi="Times New Roman"/>
        </w:rPr>
        <w:t>.</w:t>
      </w:r>
    </w:p>
    <w:p w14:paraId="17AC250B" w14:textId="77777777" w:rsidR="0065787C" w:rsidRPr="00661944" w:rsidRDefault="0065787C" w:rsidP="002B6860">
      <w:pPr>
        <w:ind w:firstLine="720"/>
        <w:jc w:val="both"/>
        <w:rPr>
          <w:rFonts w:ascii="Times New Roman" w:hAnsi="Times New Roman"/>
        </w:rPr>
      </w:pPr>
    </w:p>
    <w:p w14:paraId="4215E658" w14:textId="56CD51BF" w:rsidR="00EA7602" w:rsidRPr="00661944" w:rsidRDefault="003C65E9" w:rsidP="002B6860">
      <w:pPr>
        <w:ind w:firstLine="720"/>
        <w:jc w:val="both"/>
        <w:rPr>
          <w:rFonts w:ascii="Times New Roman" w:hAnsi="Times New Roman"/>
        </w:rPr>
      </w:pPr>
      <w:r w:rsidRPr="00661944">
        <w:rPr>
          <w:rFonts w:ascii="Times New Roman" w:hAnsi="Times New Roman"/>
        </w:rPr>
        <w:t>Furthermore</w:t>
      </w:r>
      <w:r w:rsidR="00EA7602" w:rsidRPr="00661944">
        <w:rPr>
          <w:rFonts w:ascii="Times New Roman" w:hAnsi="Times New Roman"/>
        </w:rPr>
        <w:t xml:space="preserve">, </w:t>
      </w:r>
      <w:r w:rsidR="00A9438C">
        <w:rPr>
          <w:rFonts w:ascii="Times New Roman" w:hAnsi="Times New Roman"/>
        </w:rPr>
        <w:t>a significant number of Roma</w:t>
      </w:r>
      <w:r w:rsidR="00A9438C" w:rsidRPr="00661944">
        <w:rPr>
          <w:rFonts w:ascii="Times New Roman" w:hAnsi="Times New Roman"/>
        </w:rPr>
        <w:t xml:space="preserve"> was informed ab</w:t>
      </w:r>
      <w:r w:rsidR="00A9438C">
        <w:rPr>
          <w:rFonts w:ascii="Times New Roman" w:hAnsi="Times New Roman"/>
        </w:rPr>
        <w:t xml:space="preserve">out the rights and obligations stemming from </w:t>
      </w:r>
      <w:r w:rsidR="00A9438C" w:rsidRPr="00661944">
        <w:rPr>
          <w:rFonts w:ascii="Times New Roman" w:hAnsi="Times New Roman"/>
        </w:rPr>
        <w:t>the Law</w:t>
      </w:r>
      <w:r w:rsidR="00A9438C">
        <w:rPr>
          <w:rFonts w:ascii="Times New Roman" w:hAnsi="Times New Roman"/>
        </w:rPr>
        <w:t xml:space="preserve">, </w:t>
      </w:r>
      <w:r w:rsidRPr="00661944">
        <w:rPr>
          <w:rFonts w:ascii="Times New Roman" w:hAnsi="Times New Roman"/>
        </w:rPr>
        <w:t xml:space="preserve">as part of the activity of mobile teams established for the areas of 50 </w:t>
      </w:r>
      <w:r w:rsidR="00A9438C">
        <w:rPr>
          <w:rFonts w:ascii="Times New Roman" w:hAnsi="Times New Roman"/>
        </w:rPr>
        <w:t xml:space="preserve">local governments </w:t>
      </w:r>
      <w:r w:rsidR="00442CE9" w:rsidRPr="00661944">
        <w:rPr>
          <w:rFonts w:ascii="Times New Roman" w:hAnsi="Times New Roman"/>
        </w:rPr>
        <w:t>(</w:t>
      </w:r>
      <w:r w:rsidRPr="00661944">
        <w:rPr>
          <w:rFonts w:ascii="Times New Roman" w:hAnsi="Times New Roman"/>
        </w:rPr>
        <w:t xml:space="preserve">IPA </w:t>
      </w:r>
      <w:r w:rsidR="00442CE9" w:rsidRPr="00661944">
        <w:rPr>
          <w:rFonts w:ascii="Times New Roman" w:hAnsi="Times New Roman"/>
        </w:rPr>
        <w:t xml:space="preserve">2012-20, </w:t>
      </w:r>
      <w:r w:rsidRPr="00661944">
        <w:rPr>
          <w:rFonts w:ascii="Times New Roman" w:hAnsi="Times New Roman"/>
        </w:rPr>
        <w:t xml:space="preserve">IPA </w:t>
      </w:r>
      <w:r w:rsidR="00442CE9" w:rsidRPr="00661944">
        <w:rPr>
          <w:rFonts w:ascii="Times New Roman" w:hAnsi="Times New Roman"/>
        </w:rPr>
        <w:t xml:space="preserve">2013-20, </w:t>
      </w:r>
      <w:r w:rsidRPr="00661944">
        <w:rPr>
          <w:rFonts w:ascii="Times New Roman" w:hAnsi="Times New Roman"/>
        </w:rPr>
        <w:t xml:space="preserve">IPA </w:t>
      </w:r>
      <w:r w:rsidR="00442CE9" w:rsidRPr="00661944">
        <w:rPr>
          <w:rFonts w:ascii="Times New Roman" w:hAnsi="Times New Roman"/>
        </w:rPr>
        <w:t xml:space="preserve">2016-10), </w:t>
      </w:r>
      <w:r w:rsidR="00A9438C">
        <w:rPr>
          <w:rFonts w:ascii="Times New Roman" w:hAnsi="Times New Roman"/>
        </w:rPr>
        <w:t xml:space="preserve">consisting of, among other, </w:t>
      </w:r>
      <w:r w:rsidR="005947C7" w:rsidRPr="00661944">
        <w:rPr>
          <w:rFonts w:ascii="Times New Roman" w:hAnsi="Times New Roman"/>
        </w:rPr>
        <w:t xml:space="preserve">a </w:t>
      </w:r>
      <w:r w:rsidR="008878E6" w:rsidRPr="00661944">
        <w:rPr>
          <w:rFonts w:ascii="Times New Roman" w:hAnsi="Times New Roman"/>
        </w:rPr>
        <w:t>mandatory</w:t>
      </w:r>
      <w:r w:rsidR="00EA7602" w:rsidRPr="00661944">
        <w:rPr>
          <w:rFonts w:ascii="Times New Roman" w:hAnsi="Times New Roman"/>
        </w:rPr>
        <w:t xml:space="preserve"> </w:t>
      </w:r>
      <w:r w:rsidR="005947C7" w:rsidRPr="00661944">
        <w:rPr>
          <w:rFonts w:ascii="Times New Roman" w:hAnsi="Times New Roman"/>
        </w:rPr>
        <w:t>NES membe</w:t>
      </w:r>
      <w:r w:rsidR="00A9438C">
        <w:rPr>
          <w:rFonts w:ascii="Times New Roman" w:hAnsi="Times New Roman"/>
        </w:rPr>
        <w:t>r</w:t>
      </w:r>
      <w:r w:rsidR="00EA7602" w:rsidRPr="00661944">
        <w:rPr>
          <w:rFonts w:ascii="Times New Roman" w:hAnsi="Times New Roman"/>
        </w:rPr>
        <w:t xml:space="preserve">. </w:t>
      </w:r>
    </w:p>
    <w:p w14:paraId="5D32A585" w14:textId="77777777" w:rsidR="00DD6728" w:rsidRPr="00661944" w:rsidRDefault="00DD6728" w:rsidP="002B6860">
      <w:pPr>
        <w:ind w:firstLine="720"/>
        <w:jc w:val="both"/>
        <w:rPr>
          <w:rFonts w:ascii="Times New Roman" w:hAnsi="Times New Roman"/>
        </w:rPr>
      </w:pPr>
    </w:p>
    <w:p w14:paraId="7B04BA33" w14:textId="4BF44366" w:rsidR="00DD6728" w:rsidRPr="00661944" w:rsidRDefault="005947C7" w:rsidP="00DD6728">
      <w:pPr>
        <w:ind w:firstLine="720"/>
        <w:jc w:val="both"/>
        <w:rPr>
          <w:rFonts w:ascii="Times New Roman" w:hAnsi="Times New Roman"/>
        </w:rPr>
      </w:pPr>
      <w:r w:rsidRPr="00661944">
        <w:rPr>
          <w:rFonts w:ascii="Times New Roman" w:hAnsi="Times New Roman"/>
        </w:rPr>
        <w:t xml:space="preserve">In the period from </w:t>
      </w:r>
      <w:r w:rsidR="00DD6728" w:rsidRPr="00661944">
        <w:rPr>
          <w:rFonts w:ascii="Times New Roman" w:hAnsi="Times New Roman"/>
        </w:rPr>
        <w:t>1</w:t>
      </w:r>
      <w:r w:rsidRPr="00661944">
        <w:rPr>
          <w:rFonts w:ascii="Times New Roman" w:hAnsi="Times New Roman"/>
        </w:rPr>
        <w:t xml:space="preserve"> January – 30 October 2018, employability </w:t>
      </w:r>
      <w:r w:rsidR="00661944" w:rsidRPr="00661944">
        <w:rPr>
          <w:rFonts w:ascii="Times New Roman" w:hAnsi="Times New Roman"/>
        </w:rPr>
        <w:t>assessments</w:t>
      </w:r>
      <w:r w:rsidRPr="00661944">
        <w:rPr>
          <w:rFonts w:ascii="Times New Roman" w:hAnsi="Times New Roman"/>
        </w:rPr>
        <w:t xml:space="preserve"> were conducted and individual employment plans </w:t>
      </w:r>
      <w:r w:rsidR="00510931" w:rsidRPr="00661944">
        <w:rPr>
          <w:rFonts w:ascii="Times New Roman" w:hAnsi="Times New Roman"/>
        </w:rPr>
        <w:t>were developed</w:t>
      </w:r>
      <w:r w:rsidRPr="00661944">
        <w:rPr>
          <w:rFonts w:ascii="Times New Roman" w:hAnsi="Times New Roman"/>
        </w:rPr>
        <w:t xml:space="preserve"> (including revisions) for 23,</w:t>
      </w:r>
      <w:r w:rsidR="008878E6" w:rsidRPr="00661944">
        <w:rPr>
          <w:rFonts w:ascii="Times New Roman" w:hAnsi="Times New Roman"/>
        </w:rPr>
        <w:t xml:space="preserve">773 </w:t>
      </w:r>
      <w:r w:rsidRPr="00661944">
        <w:rPr>
          <w:rFonts w:ascii="Times New Roman" w:hAnsi="Times New Roman"/>
        </w:rPr>
        <w:t>Roma (11,</w:t>
      </w:r>
      <w:r w:rsidR="00DD6728" w:rsidRPr="00661944">
        <w:rPr>
          <w:rFonts w:ascii="Times New Roman" w:hAnsi="Times New Roman"/>
        </w:rPr>
        <w:t xml:space="preserve">087 </w:t>
      </w:r>
      <w:r w:rsidRPr="00661944">
        <w:rPr>
          <w:rFonts w:ascii="Times New Roman" w:hAnsi="Times New Roman"/>
        </w:rPr>
        <w:t>Roma women</w:t>
      </w:r>
      <w:r w:rsidR="00DD6728" w:rsidRPr="00661944">
        <w:rPr>
          <w:rFonts w:ascii="Times New Roman" w:hAnsi="Times New Roman"/>
        </w:rPr>
        <w:t xml:space="preserve">), </w:t>
      </w:r>
      <w:r w:rsidR="00641A13" w:rsidRPr="00661944">
        <w:rPr>
          <w:rFonts w:ascii="Times New Roman" w:hAnsi="Times New Roman"/>
        </w:rPr>
        <w:t xml:space="preserve">and 108 Roma (55 Roma women) used </w:t>
      </w:r>
      <w:r w:rsidR="00AA6F63" w:rsidRPr="00661944">
        <w:rPr>
          <w:rFonts w:ascii="Times New Roman" w:hAnsi="Times New Roman"/>
        </w:rPr>
        <w:t>information and counselling services about career development opportunities</w:t>
      </w:r>
      <w:r w:rsidR="00DD6728" w:rsidRPr="00661944">
        <w:rPr>
          <w:rFonts w:ascii="Times New Roman" w:hAnsi="Times New Roman"/>
        </w:rPr>
        <w:t>.</w:t>
      </w:r>
    </w:p>
    <w:p w14:paraId="7F684364" w14:textId="77777777" w:rsidR="00DD6728" w:rsidRPr="00661944" w:rsidRDefault="00DD6728" w:rsidP="00DD6728">
      <w:pPr>
        <w:ind w:firstLine="720"/>
        <w:jc w:val="both"/>
        <w:rPr>
          <w:rFonts w:ascii="Times New Roman" w:hAnsi="Times New Roman"/>
        </w:rPr>
      </w:pPr>
    </w:p>
    <w:p w14:paraId="5DEE3FBF" w14:textId="2799C6CA" w:rsidR="00DD6728" w:rsidRPr="00661944" w:rsidRDefault="00641A13" w:rsidP="00DD6728">
      <w:pPr>
        <w:ind w:firstLine="720"/>
        <w:jc w:val="both"/>
        <w:rPr>
          <w:rFonts w:ascii="Times New Roman" w:hAnsi="Times New Roman"/>
        </w:rPr>
      </w:pPr>
      <w:r w:rsidRPr="00661944">
        <w:rPr>
          <w:rFonts w:ascii="Times New Roman" w:hAnsi="Times New Roman"/>
        </w:rPr>
        <w:t>From 1 November 2018 to</w:t>
      </w:r>
      <w:r w:rsidR="00583FAF">
        <w:rPr>
          <w:rFonts w:ascii="Times New Roman" w:hAnsi="Times New Roman"/>
        </w:rPr>
        <w:t xml:space="preserve"> 30 April 2019</w:t>
      </w:r>
      <w:bookmarkStart w:id="39" w:name="_GoBack"/>
      <w:bookmarkEnd w:id="39"/>
      <w:r w:rsidR="003F4DFE">
        <w:rPr>
          <w:rFonts w:ascii="Times New Roman" w:hAnsi="Times New Roman"/>
        </w:rPr>
        <w:t xml:space="preserve"> </w:t>
      </w:r>
      <w:r w:rsidR="00510931" w:rsidRPr="00661944">
        <w:rPr>
          <w:rFonts w:ascii="Times New Roman" w:hAnsi="Times New Roman"/>
        </w:rPr>
        <w:t xml:space="preserve">employability </w:t>
      </w:r>
      <w:r w:rsidR="00661944" w:rsidRPr="00661944">
        <w:rPr>
          <w:rFonts w:ascii="Times New Roman" w:hAnsi="Times New Roman"/>
        </w:rPr>
        <w:t>assessments</w:t>
      </w:r>
      <w:r w:rsidR="00510931" w:rsidRPr="00661944">
        <w:rPr>
          <w:rFonts w:ascii="Times New Roman" w:hAnsi="Times New Roman"/>
        </w:rPr>
        <w:t xml:space="preserve"> were conducted and individual employment plans were developed (including revisions) for 16,956 Roma (7,</w:t>
      </w:r>
      <w:r w:rsidR="00DD6728" w:rsidRPr="00661944">
        <w:rPr>
          <w:rFonts w:ascii="Times New Roman" w:hAnsi="Times New Roman"/>
        </w:rPr>
        <w:t>982</w:t>
      </w:r>
      <w:r w:rsidR="00510931" w:rsidRPr="00661944">
        <w:rPr>
          <w:rFonts w:ascii="Times New Roman" w:hAnsi="Times New Roman"/>
        </w:rPr>
        <w:t xml:space="preserve"> Roma women</w:t>
      </w:r>
      <w:r w:rsidR="00DD6728" w:rsidRPr="00661944">
        <w:rPr>
          <w:rFonts w:ascii="Times New Roman" w:hAnsi="Times New Roman"/>
        </w:rPr>
        <w:t xml:space="preserve">), </w:t>
      </w:r>
      <w:r w:rsidR="00510931" w:rsidRPr="00661944">
        <w:rPr>
          <w:rFonts w:ascii="Times New Roman" w:hAnsi="Times New Roman"/>
        </w:rPr>
        <w:t>while 140 Roma (56 Roma women) used information and counselling services about career development opportunities.</w:t>
      </w:r>
    </w:p>
    <w:p w14:paraId="18107C4C" w14:textId="77777777" w:rsidR="007E1E2D" w:rsidRPr="00661944" w:rsidRDefault="007E1E2D" w:rsidP="002B6860">
      <w:pPr>
        <w:ind w:firstLine="720"/>
        <w:jc w:val="both"/>
        <w:rPr>
          <w:rFonts w:ascii="Times New Roman" w:hAnsi="Times New Roman"/>
        </w:rPr>
      </w:pPr>
    </w:p>
    <w:p w14:paraId="4B7D3764" w14:textId="773032F6" w:rsidR="00CF79B6" w:rsidRPr="00661944" w:rsidRDefault="00510931" w:rsidP="004E07C5">
      <w:pPr>
        <w:ind w:firstLine="720"/>
        <w:jc w:val="both"/>
        <w:rPr>
          <w:rFonts w:ascii="Times New Roman" w:hAnsi="Times New Roman"/>
        </w:rPr>
      </w:pPr>
      <w:r w:rsidRPr="00661944">
        <w:rPr>
          <w:rFonts w:ascii="Times New Roman" w:hAnsi="Times New Roman"/>
        </w:rPr>
        <w:t xml:space="preserve">In </w:t>
      </w:r>
      <w:r w:rsidR="00CF79B6" w:rsidRPr="00661944">
        <w:rPr>
          <w:rFonts w:ascii="Times New Roman" w:hAnsi="Times New Roman"/>
        </w:rPr>
        <w:t>2018</w:t>
      </w:r>
      <w:r w:rsidRPr="00661944">
        <w:rPr>
          <w:rFonts w:ascii="Times New Roman" w:hAnsi="Times New Roman"/>
        </w:rPr>
        <w:t>, 10,</w:t>
      </w:r>
      <w:r w:rsidR="00CF79B6" w:rsidRPr="00661944">
        <w:rPr>
          <w:rFonts w:ascii="Times New Roman" w:hAnsi="Times New Roman"/>
        </w:rPr>
        <w:t xml:space="preserve">874 </w:t>
      </w:r>
      <w:r w:rsidRPr="00661944">
        <w:rPr>
          <w:rFonts w:ascii="Times New Roman" w:hAnsi="Times New Roman"/>
        </w:rPr>
        <w:t>unemployment benefits recipients (6,</w:t>
      </w:r>
      <w:r w:rsidR="00CF79B6" w:rsidRPr="00661944">
        <w:rPr>
          <w:rFonts w:ascii="Times New Roman" w:hAnsi="Times New Roman"/>
        </w:rPr>
        <w:t xml:space="preserve">353 </w:t>
      </w:r>
      <w:r w:rsidRPr="00661944">
        <w:rPr>
          <w:rFonts w:ascii="Times New Roman" w:hAnsi="Times New Roman"/>
        </w:rPr>
        <w:t>women</w:t>
      </w:r>
      <w:r w:rsidR="00CF79B6" w:rsidRPr="00661944">
        <w:rPr>
          <w:rFonts w:ascii="Times New Roman" w:hAnsi="Times New Roman"/>
        </w:rPr>
        <w:t>)</w:t>
      </w:r>
      <w:r w:rsidRPr="00661944">
        <w:rPr>
          <w:rFonts w:ascii="Times New Roman" w:hAnsi="Times New Roman"/>
        </w:rPr>
        <w:t xml:space="preserve"> was included in ALMP measures</w:t>
      </w:r>
      <w:r w:rsidR="00CF79B6" w:rsidRPr="00661944">
        <w:rPr>
          <w:rFonts w:ascii="Times New Roman" w:hAnsi="Times New Roman"/>
        </w:rPr>
        <w:t>.</w:t>
      </w:r>
      <w:r w:rsidR="00DA6888" w:rsidRPr="00661944">
        <w:rPr>
          <w:rStyle w:val="FootnoteReference"/>
          <w:rFonts w:ascii="Times New Roman" w:hAnsi="Times New Roman"/>
        </w:rPr>
        <w:footnoteReference w:id="23"/>
      </w:r>
      <w:r w:rsidR="00CF79B6" w:rsidRPr="00661944">
        <w:rPr>
          <w:rFonts w:ascii="Times New Roman" w:hAnsi="Times New Roman"/>
        </w:rPr>
        <w:t xml:space="preserve"> </w:t>
      </w:r>
      <w:r w:rsidRPr="00661944">
        <w:rPr>
          <w:rFonts w:ascii="Times New Roman" w:hAnsi="Times New Roman"/>
        </w:rPr>
        <w:t>The baseline value in 2014 stood at 2,</w:t>
      </w:r>
      <w:r w:rsidR="00CF79B6" w:rsidRPr="00661944">
        <w:rPr>
          <w:rFonts w:ascii="Times New Roman" w:hAnsi="Times New Roman"/>
        </w:rPr>
        <w:t xml:space="preserve">561 </w:t>
      </w:r>
      <w:r w:rsidRPr="00661944">
        <w:rPr>
          <w:rFonts w:ascii="Times New Roman" w:hAnsi="Times New Roman"/>
        </w:rPr>
        <w:t>users</w:t>
      </w:r>
      <w:r w:rsidR="00CF79B6" w:rsidRPr="00661944">
        <w:rPr>
          <w:rFonts w:ascii="Times New Roman" w:hAnsi="Times New Roman"/>
        </w:rPr>
        <w:t>.</w:t>
      </w:r>
    </w:p>
    <w:p w14:paraId="718C5E80" w14:textId="25B15119" w:rsidR="00510931" w:rsidRPr="00661944" w:rsidRDefault="00A500C7" w:rsidP="00510931">
      <w:pPr>
        <w:ind w:firstLine="720"/>
        <w:jc w:val="both"/>
        <w:rPr>
          <w:rFonts w:ascii="Times New Roman" w:hAnsi="Times New Roman"/>
        </w:rPr>
      </w:pPr>
      <w:r w:rsidRPr="00661944">
        <w:rPr>
          <w:rFonts w:ascii="Times New Roman" w:hAnsi="Times New Roman"/>
        </w:rPr>
        <w:t xml:space="preserve">Funded from the total amount </w:t>
      </w:r>
      <w:r w:rsidR="00D46A4E">
        <w:rPr>
          <w:rFonts w:ascii="Times New Roman" w:hAnsi="Times New Roman"/>
        </w:rPr>
        <w:t>spent</w:t>
      </w:r>
      <w:r w:rsidRPr="00661944">
        <w:rPr>
          <w:rFonts w:ascii="Times New Roman" w:hAnsi="Times New Roman"/>
        </w:rPr>
        <w:t xml:space="preserve"> for</w:t>
      </w:r>
      <w:r w:rsidR="00510931" w:rsidRPr="00661944">
        <w:rPr>
          <w:rFonts w:ascii="Times New Roman" w:hAnsi="Times New Roman"/>
        </w:rPr>
        <w:t xml:space="preserve"> the implementation of active labour market policy measures and </w:t>
      </w:r>
      <w:r w:rsidR="00D46A4E">
        <w:rPr>
          <w:rFonts w:ascii="Times New Roman" w:hAnsi="Times New Roman"/>
        </w:rPr>
        <w:t xml:space="preserve">PWD </w:t>
      </w:r>
      <w:r w:rsidR="00510931" w:rsidRPr="00661944">
        <w:rPr>
          <w:rFonts w:ascii="Times New Roman" w:hAnsi="Times New Roman"/>
        </w:rPr>
        <w:t xml:space="preserve">vocational rehabilitation and </w:t>
      </w:r>
      <w:r w:rsidR="00D46A4E">
        <w:rPr>
          <w:rFonts w:ascii="Times New Roman" w:hAnsi="Times New Roman"/>
        </w:rPr>
        <w:t xml:space="preserve">employment </w:t>
      </w:r>
      <w:r w:rsidR="00510931" w:rsidRPr="00661944">
        <w:rPr>
          <w:rFonts w:ascii="Times New Roman" w:hAnsi="Times New Roman"/>
        </w:rPr>
        <w:t>promotion</w:t>
      </w:r>
      <w:r w:rsidR="00D46A4E">
        <w:rPr>
          <w:rFonts w:ascii="Times New Roman" w:hAnsi="Times New Roman"/>
        </w:rPr>
        <w:t xml:space="preserve"> measure</w:t>
      </w:r>
      <w:r w:rsidR="00510931" w:rsidRPr="00661944">
        <w:rPr>
          <w:rFonts w:ascii="Times New Roman" w:hAnsi="Times New Roman"/>
        </w:rPr>
        <w:t>.</w:t>
      </w:r>
    </w:p>
    <w:p w14:paraId="55F06F84" w14:textId="77777777" w:rsidR="00BF1673" w:rsidRPr="00661944" w:rsidRDefault="00BF1673" w:rsidP="00E153C4">
      <w:pPr>
        <w:jc w:val="both"/>
        <w:rPr>
          <w:rFonts w:ascii="Times New Roman" w:hAnsi="Times New Roman"/>
        </w:rPr>
      </w:pPr>
    </w:p>
    <w:p w14:paraId="03F301FC" w14:textId="72ECDE00" w:rsidR="00BF5056" w:rsidRPr="00661944" w:rsidRDefault="00250DFA" w:rsidP="003202EA">
      <w:pPr>
        <w:pStyle w:val="Heading4"/>
        <w:rPr>
          <w:i w:val="0"/>
          <w:color w:val="auto"/>
          <w:sz w:val="24"/>
          <w:szCs w:val="24"/>
          <w:lang w:val="en-GB"/>
        </w:rPr>
      </w:pPr>
      <w:bookmarkStart w:id="40" w:name="_Toc534961734"/>
      <w:r w:rsidRPr="00661944">
        <w:rPr>
          <w:i w:val="0"/>
          <w:color w:val="auto"/>
          <w:sz w:val="24"/>
          <w:szCs w:val="24"/>
          <w:lang w:val="en-GB"/>
        </w:rPr>
        <w:lastRenderedPageBreak/>
        <w:t>Measure</w:t>
      </w:r>
      <w:r w:rsidR="00E153C4" w:rsidRPr="00661944">
        <w:rPr>
          <w:i w:val="0"/>
          <w:color w:val="auto"/>
          <w:sz w:val="24"/>
          <w:szCs w:val="24"/>
          <w:lang w:val="en-GB"/>
        </w:rPr>
        <w:t xml:space="preserve"> </w:t>
      </w:r>
      <w:r w:rsidR="00BF5056" w:rsidRPr="00661944">
        <w:rPr>
          <w:i w:val="0"/>
          <w:color w:val="auto"/>
          <w:sz w:val="24"/>
          <w:szCs w:val="24"/>
          <w:lang w:val="en-GB"/>
        </w:rPr>
        <w:t xml:space="preserve">2.1.3 </w:t>
      </w:r>
      <w:r w:rsidRPr="00661944">
        <w:rPr>
          <w:i w:val="0"/>
          <w:color w:val="auto"/>
          <w:sz w:val="24"/>
          <w:szCs w:val="24"/>
          <w:lang w:val="en-GB"/>
        </w:rPr>
        <w:t xml:space="preserve">Develop Roma entrepreneurship and cooperatives, in particular for </w:t>
      </w:r>
      <w:r w:rsidR="00D46A4E">
        <w:rPr>
          <w:i w:val="0"/>
          <w:color w:val="auto"/>
          <w:sz w:val="24"/>
          <w:szCs w:val="24"/>
          <w:lang w:val="en-GB"/>
        </w:rPr>
        <w:t xml:space="preserve">Roma </w:t>
      </w:r>
      <w:r w:rsidRPr="00661944">
        <w:rPr>
          <w:i w:val="0"/>
          <w:color w:val="auto"/>
          <w:sz w:val="24"/>
          <w:szCs w:val="24"/>
          <w:lang w:val="en-GB"/>
        </w:rPr>
        <w:t xml:space="preserve">women </w:t>
      </w:r>
      <w:bookmarkEnd w:id="40"/>
    </w:p>
    <w:p w14:paraId="1C9FCAA9" w14:textId="0605DB3F" w:rsidR="007E1E2D" w:rsidRPr="00661944" w:rsidRDefault="00BC6ADE" w:rsidP="007E1E2D">
      <w:pPr>
        <w:shd w:val="clear" w:color="auto" w:fill="D9D9D9" w:themeFill="background1" w:themeFillShade="D9"/>
        <w:rPr>
          <w:rFonts w:ascii="Times New Roman" w:hAnsi="Times New Roman"/>
        </w:rPr>
      </w:pPr>
      <w:r w:rsidRPr="00661944">
        <w:rPr>
          <w:rFonts w:ascii="Times New Roman" w:hAnsi="Times New Roman"/>
        </w:rPr>
        <w:t xml:space="preserve"> </w:t>
      </w:r>
      <w:r w:rsidR="00995C85" w:rsidRPr="00661944">
        <w:rPr>
          <w:rFonts w:ascii="Times New Roman" w:hAnsi="Times New Roman"/>
        </w:rPr>
        <w:t>Description of the implemented measure</w:t>
      </w:r>
    </w:p>
    <w:p w14:paraId="392E6C05" w14:textId="77777777" w:rsidR="007E1E2D" w:rsidRPr="00661944" w:rsidRDefault="007E1E2D" w:rsidP="00BC6ADE">
      <w:pPr>
        <w:ind w:firstLine="720"/>
        <w:jc w:val="both"/>
        <w:rPr>
          <w:rFonts w:ascii="Times New Roman" w:hAnsi="Times New Roman"/>
        </w:rPr>
      </w:pPr>
    </w:p>
    <w:p w14:paraId="44F2BF40" w14:textId="08AE02FF" w:rsidR="00BC6ADE" w:rsidRPr="00661944" w:rsidRDefault="00D41B27" w:rsidP="00BC6ADE">
      <w:pPr>
        <w:ind w:firstLine="720"/>
        <w:jc w:val="both"/>
        <w:rPr>
          <w:rFonts w:ascii="Times New Roman" w:hAnsi="Times New Roman"/>
        </w:rPr>
      </w:pPr>
      <w:r w:rsidRPr="00661944">
        <w:rPr>
          <w:rFonts w:ascii="Times New Roman" w:hAnsi="Times New Roman"/>
        </w:rPr>
        <w:t xml:space="preserve">The NES issued an invitation for applications from </w:t>
      </w:r>
      <w:r w:rsidR="0069419B" w:rsidRPr="00661944">
        <w:rPr>
          <w:rFonts w:ascii="Times New Roman" w:hAnsi="Times New Roman"/>
        </w:rPr>
        <w:t xml:space="preserve">unemployed </w:t>
      </w:r>
      <w:r w:rsidRPr="00661944">
        <w:rPr>
          <w:rFonts w:ascii="Times New Roman" w:hAnsi="Times New Roman"/>
        </w:rPr>
        <w:t xml:space="preserve">Roma for the self-employment subsidy scheme. The development of Roma entrepreneurship was also supported through the regular NES invitation for applications for the self-employment subsidy under the </w:t>
      </w:r>
      <w:r w:rsidR="00D46A4E">
        <w:rPr>
          <w:rFonts w:ascii="Times New Roman" w:hAnsi="Times New Roman"/>
        </w:rPr>
        <w:t xml:space="preserve">programme of </w:t>
      </w:r>
      <w:r w:rsidRPr="00661944">
        <w:rPr>
          <w:rFonts w:ascii="Times New Roman" w:hAnsi="Times New Roman"/>
        </w:rPr>
        <w:t>co-funding active labour market policy measures envisaged in the LEAPs</w:t>
      </w:r>
      <w:r w:rsidR="00BC6ADE" w:rsidRPr="00661944">
        <w:rPr>
          <w:rFonts w:ascii="Times New Roman" w:hAnsi="Times New Roman"/>
        </w:rPr>
        <w:t xml:space="preserve">, </w:t>
      </w:r>
      <w:r w:rsidR="00D46A4E">
        <w:rPr>
          <w:rFonts w:ascii="Times New Roman" w:hAnsi="Times New Roman"/>
        </w:rPr>
        <w:t xml:space="preserve">and through </w:t>
      </w:r>
      <w:r w:rsidRPr="00661944">
        <w:rPr>
          <w:rFonts w:ascii="Times New Roman" w:hAnsi="Times New Roman"/>
        </w:rPr>
        <w:t xml:space="preserve">the IPA </w:t>
      </w:r>
      <w:r w:rsidR="00BC6ADE" w:rsidRPr="00661944">
        <w:rPr>
          <w:rFonts w:ascii="Times New Roman" w:hAnsi="Times New Roman"/>
        </w:rPr>
        <w:t>2013</w:t>
      </w:r>
      <w:r w:rsidRPr="00661944">
        <w:rPr>
          <w:rFonts w:ascii="Times New Roman" w:hAnsi="Times New Roman"/>
        </w:rPr>
        <w:t xml:space="preserve"> programme cycle</w:t>
      </w:r>
      <w:r w:rsidR="00BC6ADE" w:rsidRPr="00661944">
        <w:rPr>
          <w:rFonts w:ascii="Times New Roman" w:hAnsi="Times New Roman"/>
        </w:rPr>
        <w:t xml:space="preserve">. </w:t>
      </w:r>
    </w:p>
    <w:p w14:paraId="2F9FE65F" w14:textId="77777777" w:rsidR="007E1E2D" w:rsidRPr="00661944" w:rsidRDefault="007E1E2D" w:rsidP="00BC6ADE">
      <w:pPr>
        <w:ind w:firstLine="720"/>
        <w:jc w:val="both"/>
        <w:rPr>
          <w:rFonts w:ascii="Times New Roman" w:hAnsi="Times New Roman"/>
        </w:rPr>
      </w:pPr>
    </w:p>
    <w:p w14:paraId="2455A879" w14:textId="3A4947A8" w:rsidR="00E153C4" w:rsidRPr="00661944" w:rsidRDefault="00D41B27" w:rsidP="00AE2B69">
      <w:pPr>
        <w:ind w:firstLine="720"/>
        <w:jc w:val="both"/>
        <w:rPr>
          <w:rFonts w:ascii="Times New Roman" w:hAnsi="Times New Roman"/>
        </w:rPr>
      </w:pPr>
      <w:r w:rsidRPr="00661944">
        <w:rPr>
          <w:rFonts w:ascii="Times New Roman" w:hAnsi="Times New Roman"/>
        </w:rPr>
        <w:t>In 2018,</w:t>
      </w:r>
      <w:r w:rsidR="0069419B" w:rsidRPr="00661944">
        <w:rPr>
          <w:rFonts w:ascii="Times New Roman" w:hAnsi="Times New Roman"/>
        </w:rPr>
        <w:t xml:space="preserve"> self-employment subsidies were granted to</w:t>
      </w:r>
      <w:r w:rsidRPr="00661944">
        <w:rPr>
          <w:rFonts w:ascii="Times New Roman" w:hAnsi="Times New Roman"/>
        </w:rPr>
        <w:t xml:space="preserve"> </w:t>
      </w:r>
      <w:r w:rsidR="0069419B" w:rsidRPr="00661944">
        <w:rPr>
          <w:rFonts w:ascii="Times New Roman" w:hAnsi="Times New Roman"/>
        </w:rPr>
        <w:t>a total of 156 Roma minority members (64 women)</w:t>
      </w:r>
      <w:r w:rsidR="00BC6ADE" w:rsidRPr="00661944">
        <w:rPr>
          <w:rStyle w:val="FootnoteReference"/>
          <w:rFonts w:ascii="Times New Roman" w:hAnsi="Times New Roman"/>
        </w:rPr>
        <w:footnoteReference w:id="24"/>
      </w:r>
      <w:r w:rsidR="00E153C4" w:rsidRPr="00661944">
        <w:rPr>
          <w:rFonts w:ascii="Times New Roman" w:hAnsi="Times New Roman"/>
        </w:rPr>
        <w:t xml:space="preserve">, </w:t>
      </w:r>
      <w:r w:rsidR="0069419B" w:rsidRPr="00661944">
        <w:rPr>
          <w:rFonts w:ascii="Times New Roman" w:hAnsi="Times New Roman"/>
        </w:rPr>
        <w:t>a significant increase relative to 54 in 2014</w:t>
      </w:r>
      <w:r w:rsidR="00E153C4" w:rsidRPr="00661944">
        <w:rPr>
          <w:rStyle w:val="FootnoteReference"/>
          <w:rFonts w:ascii="Times New Roman" w:hAnsi="Times New Roman"/>
        </w:rPr>
        <w:footnoteReference w:id="25"/>
      </w:r>
      <w:r w:rsidR="00E153C4" w:rsidRPr="00661944">
        <w:rPr>
          <w:rFonts w:ascii="Times New Roman" w:hAnsi="Times New Roman"/>
        </w:rPr>
        <w:t>.</w:t>
      </w:r>
      <w:r w:rsidR="00B031B0" w:rsidRPr="00661944">
        <w:rPr>
          <w:rFonts w:ascii="Times New Roman" w:hAnsi="Times New Roman"/>
        </w:rPr>
        <w:t xml:space="preserve"> </w:t>
      </w:r>
    </w:p>
    <w:p w14:paraId="29AFC987" w14:textId="143F7E5C" w:rsidR="0065787C" w:rsidRPr="00661944" w:rsidRDefault="00A500C7" w:rsidP="00A500C7">
      <w:pPr>
        <w:ind w:firstLine="720"/>
        <w:jc w:val="both"/>
        <w:rPr>
          <w:rFonts w:ascii="Times New Roman" w:hAnsi="Times New Roman"/>
        </w:rPr>
      </w:pPr>
      <w:r w:rsidRPr="00661944">
        <w:rPr>
          <w:rFonts w:ascii="Times New Roman" w:hAnsi="Times New Roman"/>
        </w:rPr>
        <w:t xml:space="preserve">Funded from the total amount </w:t>
      </w:r>
      <w:r w:rsidR="00D46A4E">
        <w:rPr>
          <w:rFonts w:ascii="Times New Roman" w:hAnsi="Times New Roman"/>
        </w:rPr>
        <w:t>spent</w:t>
      </w:r>
      <w:r w:rsidRPr="00661944">
        <w:rPr>
          <w:rFonts w:ascii="Times New Roman" w:hAnsi="Times New Roman"/>
        </w:rPr>
        <w:t xml:space="preserve"> for the implementation of active labour market policy measures, </w:t>
      </w:r>
      <w:r w:rsidR="00D46A4E">
        <w:rPr>
          <w:rFonts w:ascii="Times New Roman" w:hAnsi="Times New Roman"/>
        </w:rPr>
        <w:t xml:space="preserve">PWD </w:t>
      </w:r>
      <w:r w:rsidRPr="00661944">
        <w:rPr>
          <w:rFonts w:ascii="Times New Roman" w:hAnsi="Times New Roman"/>
        </w:rPr>
        <w:t xml:space="preserve">vocational rehabilitation and </w:t>
      </w:r>
      <w:r w:rsidR="00D46A4E">
        <w:rPr>
          <w:rFonts w:ascii="Times New Roman" w:hAnsi="Times New Roman"/>
        </w:rPr>
        <w:t xml:space="preserve">employment </w:t>
      </w:r>
      <w:r w:rsidRPr="00661944">
        <w:rPr>
          <w:rFonts w:ascii="Times New Roman" w:hAnsi="Times New Roman"/>
        </w:rPr>
        <w:t xml:space="preserve">promotion </w:t>
      </w:r>
      <w:r w:rsidR="00D46A4E">
        <w:rPr>
          <w:rFonts w:ascii="Times New Roman" w:hAnsi="Times New Roman"/>
        </w:rPr>
        <w:t>measures</w:t>
      </w:r>
      <w:r w:rsidRPr="00661944">
        <w:rPr>
          <w:rFonts w:ascii="Times New Roman" w:hAnsi="Times New Roman"/>
        </w:rPr>
        <w:t xml:space="preserve">, </w:t>
      </w:r>
      <w:r w:rsidR="00D46A4E">
        <w:rPr>
          <w:rFonts w:ascii="Times New Roman" w:hAnsi="Times New Roman"/>
        </w:rPr>
        <w:t xml:space="preserve">local government </w:t>
      </w:r>
      <w:r w:rsidRPr="00661944">
        <w:rPr>
          <w:rFonts w:ascii="Times New Roman" w:hAnsi="Times New Roman"/>
        </w:rPr>
        <w:t>funds and funds from the IPA 2013 programme cycle.</w:t>
      </w:r>
      <w:bookmarkStart w:id="41" w:name="_Toc534961735"/>
      <w:r w:rsidR="003202EA" w:rsidRPr="00661944">
        <w:rPr>
          <w:i/>
        </w:rPr>
        <w:t xml:space="preserve"> </w:t>
      </w:r>
    </w:p>
    <w:p w14:paraId="57D2FC82" w14:textId="7B6B5BA7" w:rsidR="00432778" w:rsidRPr="00661944" w:rsidRDefault="00250DFA" w:rsidP="00B031B0">
      <w:pPr>
        <w:pStyle w:val="Heading4"/>
        <w:tabs>
          <w:tab w:val="left" w:pos="6544"/>
        </w:tabs>
        <w:rPr>
          <w:i w:val="0"/>
          <w:color w:val="auto"/>
          <w:sz w:val="24"/>
          <w:szCs w:val="24"/>
          <w:lang w:val="en-GB"/>
        </w:rPr>
      </w:pPr>
      <w:r w:rsidRPr="00661944">
        <w:rPr>
          <w:i w:val="0"/>
          <w:color w:val="auto"/>
          <w:sz w:val="24"/>
          <w:szCs w:val="24"/>
          <w:lang w:val="en-GB"/>
        </w:rPr>
        <w:t>Measure 2</w:t>
      </w:r>
      <w:r w:rsidR="00D32D57" w:rsidRPr="00661944">
        <w:rPr>
          <w:i w:val="0"/>
          <w:color w:val="auto"/>
          <w:sz w:val="24"/>
          <w:szCs w:val="24"/>
          <w:lang w:val="en-GB"/>
        </w:rPr>
        <w:t xml:space="preserve">.1.4 </w:t>
      </w:r>
      <w:r w:rsidR="00661944" w:rsidRPr="00661944">
        <w:rPr>
          <w:i w:val="0"/>
          <w:color w:val="auto"/>
          <w:sz w:val="24"/>
          <w:szCs w:val="24"/>
          <w:lang w:val="en-GB"/>
        </w:rPr>
        <w:t>Promote</w:t>
      </w:r>
      <w:r w:rsidRPr="00661944">
        <w:rPr>
          <w:i w:val="0"/>
          <w:color w:val="auto"/>
          <w:sz w:val="24"/>
          <w:szCs w:val="24"/>
          <w:lang w:val="en-GB"/>
        </w:rPr>
        <w:t xml:space="preserve"> good Roma employment practices</w:t>
      </w:r>
      <w:bookmarkEnd w:id="41"/>
    </w:p>
    <w:p w14:paraId="542DF778" w14:textId="2EFC3A7E" w:rsidR="000D3173" w:rsidRPr="00661944" w:rsidRDefault="00995C85" w:rsidP="000D3173">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027B942F" w14:textId="77777777" w:rsidR="00BC094E" w:rsidRPr="00661944" w:rsidRDefault="00BC094E" w:rsidP="00BC094E">
      <w:pPr>
        <w:ind w:firstLine="708"/>
        <w:contextualSpacing/>
        <w:jc w:val="both"/>
        <w:rPr>
          <w:rFonts w:ascii="Times New Roman" w:hAnsi="Times New Roman"/>
          <w:color w:val="0070C0"/>
          <w:sz w:val="22"/>
          <w:szCs w:val="22"/>
        </w:rPr>
      </w:pPr>
    </w:p>
    <w:p w14:paraId="71124A67" w14:textId="211F1A38" w:rsidR="00093C5C" w:rsidRPr="00661944" w:rsidRDefault="00BA0DEE" w:rsidP="00800BC9">
      <w:pPr>
        <w:ind w:firstLine="720"/>
        <w:jc w:val="both"/>
        <w:rPr>
          <w:rFonts w:ascii="Times New Roman" w:hAnsi="Times New Roman"/>
        </w:rPr>
      </w:pPr>
      <w:r w:rsidRPr="00661944">
        <w:rPr>
          <w:rFonts w:ascii="Times New Roman" w:hAnsi="Times New Roman"/>
        </w:rPr>
        <w:t xml:space="preserve">The Youth Employment Promotion Project </w:t>
      </w:r>
      <w:r w:rsidR="001232D9" w:rsidRPr="00661944">
        <w:rPr>
          <w:rFonts w:ascii="Times New Roman" w:hAnsi="Times New Roman"/>
        </w:rPr>
        <w:t xml:space="preserve">(YEP) </w:t>
      </w:r>
      <w:r w:rsidRPr="00661944">
        <w:rPr>
          <w:rFonts w:ascii="Times New Roman" w:hAnsi="Times New Roman"/>
        </w:rPr>
        <w:t xml:space="preserve">is implemented by GIZ and </w:t>
      </w:r>
      <w:r w:rsidR="00D46A4E">
        <w:rPr>
          <w:rFonts w:ascii="Times New Roman" w:hAnsi="Times New Roman"/>
        </w:rPr>
        <w:t xml:space="preserve">aims to improve </w:t>
      </w:r>
      <w:r w:rsidRPr="00661944">
        <w:rPr>
          <w:rFonts w:ascii="Times New Roman" w:hAnsi="Times New Roman"/>
        </w:rPr>
        <w:t xml:space="preserve">the position of youth in the labour </w:t>
      </w:r>
      <w:r w:rsidR="00D46A4E">
        <w:rPr>
          <w:rFonts w:ascii="Times New Roman" w:hAnsi="Times New Roman"/>
        </w:rPr>
        <w:t>market, and establish and strengthen</w:t>
      </w:r>
      <w:r w:rsidRPr="00661944">
        <w:rPr>
          <w:rFonts w:ascii="Times New Roman" w:hAnsi="Times New Roman"/>
        </w:rPr>
        <w:t xml:space="preserve"> local initiatives for the employment of youth aged 15-35, as well as youth from vulnerable groups. In 2018, </w:t>
      </w:r>
      <w:r w:rsidR="001232D9" w:rsidRPr="00661944">
        <w:rPr>
          <w:rFonts w:ascii="Times New Roman" w:hAnsi="Times New Roman"/>
        </w:rPr>
        <w:t>12,220 youth</w:t>
      </w:r>
      <w:r w:rsidR="00D46A4E">
        <w:rPr>
          <w:rFonts w:ascii="Times New Roman" w:hAnsi="Times New Roman"/>
        </w:rPr>
        <w:t>s</w:t>
      </w:r>
      <w:r w:rsidR="001232D9" w:rsidRPr="00661944">
        <w:rPr>
          <w:rFonts w:ascii="Times New Roman" w:hAnsi="Times New Roman"/>
        </w:rPr>
        <w:t xml:space="preserve"> </w:t>
      </w:r>
      <w:r w:rsidR="00D46A4E">
        <w:rPr>
          <w:rFonts w:ascii="Times New Roman" w:hAnsi="Times New Roman"/>
        </w:rPr>
        <w:t xml:space="preserve">participated </w:t>
      </w:r>
      <w:r w:rsidR="001232D9" w:rsidRPr="00661944">
        <w:rPr>
          <w:rFonts w:ascii="Times New Roman" w:hAnsi="Times New Roman"/>
        </w:rPr>
        <w:t>in the measures envisaged under this project (career management</w:t>
      </w:r>
      <w:r w:rsidR="00D46A4E">
        <w:rPr>
          <w:rFonts w:ascii="Times New Roman" w:hAnsi="Times New Roman"/>
        </w:rPr>
        <w:t xml:space="preserve"> training, active job-</w:t>
      </w:r>
      <w:r w:rsidR="001232D9" w:rsidRPr="00661944">
        <w:rPr>
          <w:rFonts w:ascii="Times New Roman" w:hAnsi="Times New Roman"/>
        </w:rPr>
        <w:t>search training, student entrepreneurship and labour market skills trainings/vocational training</w:t>
      </w:r>
      <w:r w:rsidR="00D46A4E">
        <w:rPr>
          <w:rFonts w:ascii="Times New Roman" w:hAnsi="Times New Roman"/>
        </w:rPr>
        <w:t>s</w:t>
      </w:r>
      <w:r w:rsidR="001232D9" w:rsidRPr="00661944">
        <w:rPr>
          <w:rFonts w:ascii="Times New Roman" w:hAnsi="Times New Roman"/>
        </w:rPr>
        <w:t>), of which 1,467 Roma youth</w:t>
      </w:r>
      <w:r w:rsidR="00D46A4E">
        <w:rPr>
          <w:rFonts w:ascii="Times New Roman" w:hAnsi="Times New Roman"/>
        </w:rPr>
        <w:t>s</w:t>
      </w:r>
      <w:r w:rsidR="001232D9" w:rsidRPr="00661944">
        <w:rPr>
          <w:rFonts w:ascii="Times New Roman" w:hAnsi="Times New Roman"/>
        </w:rPr>
        <w:t xml:space="preserve"> and 349 returnees under the Readmission Agreement. </w:t>
      </w:r>
      <w:r w:rsidR="00D46A4E">
        <w:rPr>
          <w:rFonts w:ascii="Times New Roman" w:hAnsi="Times New Roman"/>
        </w:rPr>
        <w:t xml:space="preserve">A total of </w:t>
      </w:r>
      <w:r w:rsidR="001232D9" w:rsidRPr="00661944">
        <w:rPr>
          <w:rFonts w:ascii="Times New Roman" w:hAnsi="Times New Roman"/>
        </w:rPr>
        <w:t xml:space="preserve">1,252 </w:t>
      </w:r>
      <w:r w:rsidR="00D46A4E">
        <w:rPr>
          <w:rFonts w:ascii="Times New Roman" w:hAnsi="Times New Roman"/>
        </w:rPr>
        <w:t>youths</w:t>
      </w:r>
      <w:r w:rsidR="001232D9" w:rsidRPr="00661944">
        <w:rPr>
          <w:rFonts w:ascii="Times New Roman" w:hAnsi="Times New Roman"/>
        </w:rPr>
        <w:t>, of which 265 Roma and returnees</w:t>
      </w:r>
      <w:r w:rsidR="00D46A4E">
        <w:rPr>
          <w:rFonts w:ascii="Times New Roman" w:hAnsi="Times New Roman"/>
        </w:rPr>
        <w:t xml:space="preserve"> participated in the v</w:t>
      </w:r>
      <w:r w:rsidR="00D46A4E" w:rsidRPr="00661944">
        <w:rPr>
          <w:rFonts w:ascii="Times New Roman" w:hAnsi="Times New Roman"/>
        </w:rPr>
        <w:t>ocational trainings</w:t>
      </w:r>
      <w:r w:rsidR="001232D9" w:rsidRPr="00661944">
        <w:rPr>
          <w:rFonts w:ascii="Times New Roman" w:hAnsi="Times New Roman"/>
        </w:rPr>
        <w:t>. As a result of these measures, 1,090 youth</w:t>
      </w:r>
      <w:r w:rsidR="00D46A4E">
        <w:rPr>
          <w:rFonts w:ascii="Times New Roman" w:hAnsi="Times New Roman"/>
        </w:rPr>
        <w:t>s</w:t>
      </w:r>
      <w:r w:rsidR="001232D9" w:rsidRPr="00661944">
        <w:rPr>
          <w:rFonts w:ascii="Times New Roman" w:hAnsi="Times New Roman"/>
        </w:rPr>
        <w:t xml:space="preserve"> </w:t>
      </w:r>
      <w:r w:rsidR="00D46A4E">
        <w:rPr>
          <w:rFonts w:ascii="Times New Roman" w:hAnsi="Times New Roman"/>
        </w:rPr>
        <w:t xml:space="preserve">were </w:t>
      </w:r>
      <w:r w:rsidR="00800BC9" w:rsidRPr="00661944">
        <w:rPr>
          <w:rFonts w:ascii="Times New Roman" w:hAnsi="Times New Roman"/>
        </w:rPr>
        <w:t>placed in employment, of which 112 Roma youth</w:t>
      </w:r>
      <w:r w:rsidR="00D46A4E">
        <w:rPr>
          <w:rFonts w:ascii="Times New Roman" w:hAnsi="Times New Roman"/>
        </w:rPr>
        <w:t>s</w:t>
      </w:r>
      <w:r w:rsidR="00800BC9" w:rsidRPr="00661944">
        <w:rPr>
          <w:rFonts w:ascii="Times New Roman" w:hAnsi="Times New Roman"/>
        </w:rPr>
        <w:t>.</w:t>
      </w:r>
    </w:p>
    <w:p w14:paraId="19A94D8B" w14:textId="77777777" w:rsidR="006249CF" w:rsidRPr="00661944" w:rsidRDefault="006249CF" w:rsidP="00093C5C">
      <w:pPr>
        <w:ind w:firstLine="720"/>
        <w:jc w:val="both"/>
        <w:rPr>
          <w:rFonts w:ascii="Times New Roman" w:hAnsi="Times New Roman"/>
        </w:rPr>
      </w:pPr>
    </w:p>
    <w:p w14:paraId="59F07D87" w14:textId="02D2EEE8" w:rsidR="00580510" w:rsidRPr="00661944" w:rsidRDefault="00800BC9" w:rsidP="00800BC9">
      <w:pPr>
        <w:ind w:firstLine="720"/>
        <w:jc w:val="both"/>
        <w:rPr>
          <w:rFonts w:ascii="Times New Roman" w:hAnsi="Times New Roman"/>
        </w:rPr>
      </w:pPr>
      <w:r w:rsidRPr="00661944">
        <w:rPr>
          <w:rFonts w:ascii="Times New Roman" w:hAnsi="Times New Roman"/>
        </w:rPr>
        <w:t xml:space="preserve">An initiative </w:t>
      </w:r>
      <w:r w:rsidR="000B7E92" w:rsidRPr="00661944">
        <w:rPr>
          <w:rFonts w:ascii="Times New Roman" w:hAnsi="Times New Roman"/>
        </w:rPr>
        <w:t>for the inclusion of young Roma college and university graduates in the Work Placement Programme launched by</w:t>
      </w:r>
      <w:r w:rsidRPr="00661944">
        <w:rPr>
          <w:rFonts w:ascii="Times New Roman" w:hAnsi="Times New Roman"/>
        </w:rPr>
        <w:t xml:space="preserve"> the Coordination Body for </w:t>
      </w:r>
      <w:r w:rsidR="000B7E92" w:rsidRPr="00661944">
        <w:rPr>
          <w:rFonts w:ascii="Times New Roman" w:hAnsi="Times New Roman"/>
        </w:rPr>
        <w:t>M</w:t>
      </w:r>
      <w:r w:rsidRPr="00661944">
        <w:rPr>
          <w:rFonts w:ascii="Times New Roman" w:hAnsi="Times New Roman"/>
        </w:rPr>
        <w:t xml:space="preserve">onitoring the </w:t>
      </w:r>
      <w:r w:rsidR="00661944" w:rsidRPr="00661944">
        <w:rPr>
          <w:rFonts w:ascii="Times New Roman" w:hAnsi="Times New Roman"/>
        </w:rPr>
        <w:t>Implementation</w:t>
      </w:r>
      <w:r w:rsidRPr="00661944">
        <w:rPr>
          <w:rFonts w:ascii="Times New Roman" w:hAnsi="Times New Roman"/>
        </w:rPr>
        <w:t xml:space="preserve"> of the Roma Social I</w:t>
      </w:r>
      <w:r w:rsidR="000B7E92" w:rsidRPr="00661944">
        <w:rPr>
          <w:rFonts w:ascii="Times New Roman" w:hAnsi="Times New Roman"/>
        </w:rPr>
        <w:t>n</w:t>
      </w:r>
      <w:r w:rsidRPr="00661944">
        <w:rPr>
          <w:rFonts w:ascii="Times New Roman" w:hAnsi="Times New Roman"/>
        </w:rPr>
        <w:t xml:space="preserve">clusion Strategy 2016–2025 </w:t>
      </w:r>
      <w:r w:rsidR="000B7E92" w:rsidRPr="00661944">
        <w:rPr>
          <w:rFonts w:ascii="Times New Roman" w:hAnsi="Times New Roman"/>
        </w:rPr>
        <w:t xml:space="preserve">was implemented </w:t>
      </w:r>
      <w:r w:rsidRPr="00661944">
        <w:rPr>
          <w:rFonts w:ascii="Times New Roman" w:hAnsi="Times New Roman"/>
        </w:rPr>
        <w:t xml:space="preserve">in cooperation with the Roma National Minority Council, the Ministry of Public Administration and Local Self-Government, with the support of </w:t>
      </w:r>
      <w:r w:rsidR="000B7E92" w:rsidRPr="00661944">
        <w:rPr>
          <w:rFonts w:ascii="Times New Roman" w:hAnsi="Times New Roman"/>
        </w:rPr>
        <w:t xml:space="preserve">the </w:t>
      </w:r>
      <w:r w:rsidRPr="00661944">
        <w:rPr>
          <w:rFonts w:ascii="Times New Roman" w:hAnsi="Times New Roman"/>
        </w:rPr>
        <w:t xml:space="preserve">NES. This Programme envisaged work placements in public and local administration. Upon receiving a list </w:t>
      </w:r>
      <w:r w:rsidR="000B7E92" w:rsidRPr="00661944">
        <w:rPr>
          <w:rFonts w:ascii="Times New Roman" w:hAnsi="Times New Roman"/>
        </w:rPr>
        <w:t xml:space="preserve">of Roma </w:t>
      </w:r>
      <w:r w:rsidR="00D47A52">
        <w:rPr>
          <w:rFonts w:ascii="Times New Roman" w:hAnsi="Times New Roman"/>
        </w:rPr>
        <w:t xml:space="preserve">youths interested </w:t>
      </w:r>
      <w:r w:rsidR="000B7E92" w:rsidRPr="00661944">
        <w:rPr>
          <w:rFonts w:ascii="Times New Roman" w:hAnsi="Times New Roman"/>
        </w:rPr>
        <w:t xml:space="preserve">in </w:t>
      </w:r>
      <w:r w:rsidR="00D47A52">
        <w:rPr>
          <w:rFonts w:ascii="Times New Roman" w:hAnsi="Times New Roman"/>
        </w:rPr>
        <w:t xml:space="preserve">gaining work experience </w:t>
      </w:r>
      <w:r w:rsidR="000B7E92" w:rsidRPr="00661944">
        <w:rPr>
          <w:rFonts w:ascii="Times New Roman" w:hAnsi="Times New Roman"/>
        </w:rPr>
        <w:t>in the public sector (local government) contact was made with 26 Roma youth</w:t>
      </w:r>
      <w:r w:rsidR="00093C5C" w:rsidRPr="00661944">
        <w:rPr>
          <w:rFonts w:ascii="Times New Roman" w:hAnsi="Times New Roman"/>
        </w:rPr>
        <w:t>.</w:t>
      </w:r>
    </w:p>
    <w:p w14:paraId="7A0C958F" w14:textId="77777777" w:rsidR="00BC094E" w:rsidRPr="00661944" w:rsidRDefault="00BC094E" w:rsidP="00BC094E">
      <w:pPr>
        <w:ind w:firstLine="708"/>
        <w:contextualSpacing/>
        <w:jc w:val="both"/>
        <w:rPr>
          <w:rFonts w:ascii="Times New Roman" w:hAnsi="Times New Roman"/>
          <w:color w:val="0070C0"/>
          <w:sz w:val="22"/>
          <w:szCs w:val="22"/>
        </w:rPr>
      </w:pPr>
      <w:r w:rsidRPr="00661944">
        <w:rPr>
          <w:rFonts w:ascii="Times New Roman" w:hAnsi="Times New Roman"/>
          <w:color w:val="0070C0"/>
          <w:sz w:val="22"/>
          <w:szCs w:val="22"/>
        </w:rPr>
        <w:tab/>
      </w:r>
    </w:p>
    <w:p w14:paraId="39C172F3" w14:textId="0271BF88" w:rsidR="00911B6E" w:rsidRPr="00661944" w:rsidRDefault="00250DFA" w:rsidP="00773751">
      <w:pPr>
        <w:spacing w:before="240" w:after="240"/>
        <w:outlineLvl w:val="1"/>
        <w:rPr>
          <w:rFonts w:ascii="Times New Roman" w:eastAsia="Times New Roman" w:hAnsi="Times New Roman"/>
          <w:b/>
        </w:rPr>
      </w:pPr>
      <w:r w:rsidRPr="00661944">
        <w:rPr>
          <w:rFonts w:ascii="Times New Roman" w:eastAsia="Times New Roman" w:hAnsi="Times New Roman"/>
          <w:b/>
        </w:rPr>
        <w:t>OBJECTIVE</w:t>
      </w:r>
      <w:r w:rsidR="00B91ED4" w:rsidRPr="00661944">
        <w:rPr>
          <w:rFonts w:ascii="Times New Roman" w:eastAsia="Times New Roman" w:hAnsi="Times New Roman"/>
          <w:b/>
        </w:rPr>
        <w:t xml:space="preserve"> </w:t>
      </w:r>
      <w:r w:rsidR="00661944" w:rsidRPr="00661944">
        <w:rPr>
          <w:rFonts w:ascii="Times New Roman" w:eastAsia="Times New Roman" w:hAnsi="Times New Roman"/>
          <w:b/>
        </w:rPr>
        <w:t>2.2: STRENGTHEN</w:t>
      </w:r>
      <w:r w:rsidRPr="00661944">
        <w:rPr>
          <w:rFonts w:ascii="Times New Roman" w:eastAsia="Times New Roman" w:hAnsi="Times New Roman"/>
          <w:b/>
        </w:rPr>
        <w:t xml:space="preserve"> THE ROLE OF EMPLOYMENT POLICY</w:t>
      </w:r>
    </w:p>
    <w:p w14:paraId="4D63A427" w14:textId="4B4E908C" w:rsidR="00DE0C24" w:rsidRPr="00661944" w:rsidRDefault="000B7E92" w:rsidP="0065787C">
      <w:pPr>
        <w:spacing w:before="240" w:after="240"/>
        <w:ind w:firstLine="720"/>
        <w:jc w:val="both"/>
        <w:outlineLvl w:val="1"/>
        <w:rPr>
          <w:rFonts w:ascii="Times New Roman" w:eastAsia="Times New Roman" w:hAnsi="Times New Roman"/>
        </w:rPr>
      </w:pPr>
      <w:r w:rsidRPr="00661944">
        <w:rPr>
          <w:rFonts w:ascii="Times New Roman" w:eastAsia="Times New Roman" w:hAnsi="Times New Roman"/>
        </w:rPr>
        <w:t>Strengthening the role</w:t>
      </w:r>
      <w:r w:rsidR="00095D8E" w:rsidRPr="00661944">
        <w:rPr>
          <w:rFonts w:ascii="Times New Roman" w:eastAsia="Times New Roman" w:hAnsi="Times New Roman"/>
        </w:rPr>
        <w:t xml:space="preserve"> of employment policies entails</w:t>
      </w:r>
      <w:r w:rsidRPr="00661944">
        <w:rPr>
          <w:rFonts w:ascii="Times New Roman" w:eastAsia="Times New Roman" w:hAnsi="Times New Roman"/>
        </w:rPr>
        <w:t xml:space="preserve"> the implementation of the </w:t>
      </w:r>
      <w:r w:rsidR="00661944" w:rsidRPr="00661944">
        <w:rPr>
          <w:rFonts w:ascii="Times New Roman" w:eastAsia="Times New Roman" w:hAnsi="Times New Roman"/>
        </w:rPr>
        <w:t>following</w:t>
      </w:r>
      <w:r w:rsidRPr="00661944">
        <w:rPr>
          <w:rFonts w:ascii="Times New Roman" w:eastAsia="Times New Roman" w:hAnsi="Times New Roman"/>
        </w:rPr>
        <w:t xml:space="preserve"> measures</w:t>
      </w:r>
      <w:r w:rsidR="00DE0C24" w:rsidRPr="00661944">
        <w:rPr>
          <w:rFonts w:ascii="Times New Roman" w:eastAsia="Times New Roman" w:hAnsi="Times New Roman"/>
        </w:rPr>
        <w:t xml:space="preserve">: </w:t>
      </w:r>
      <w:r w:rsidRPr="00661944">
        <w:rPr>
          <w:rFonts w:ascii="Times New Roman" w:eastAsia="Times New Roman" w:hAnsi="Times New Roman"/>
        </w:rPr>
        <w:t xml:space="preserve">measures </w:t>
      </w:r>
      <w:r w:rsidR="0073705C" w:rsidRPr="00661944">
        <w:rPr>
          <w:rFonts w:ascii="Times New Roman" w:eastAsia="Times New Roman" w:hAnsi="Times New Roman"/>
        </w:rPr>
        <w:t xml:space="preserve">to integrate </w:t>
      </w:r>
      <w:r w:rsidRPr="00661944">
        <w:rPr>
          <w:rFonts w:ascii="Times New Roman" w:eastAsia="Times New Roman" w:hAnsi="Times New Roman"/>
        </w:rPr>
        <w:t xml:space="preserve">employment policy </w:t>
      </w:r>
      <w:r w:rsidR="0073705C" w:rsidRPr="00661944">
        <w:rPr>
          <w:rFonts w:ascii="Times New Roman" w:eastAsia="Times New Roman" w:hAnsi="Times New Roman"/>
        </w:rPr>
        <w:t>goals</w:t>
      </w:r>
      <w:r w:rsidRPr="00661944">
        <w:rPr>
          <w:rFonts w:ascii="Times New Roman" w:eastAsia="Times New Roman" w:hAnsi="Times New Roman"/>
        </w:rPr>
        <w:t xml:space="preserve"> in </w:t>
      </w:r>
      <w:r w:rsidR="0073705C" w:rsidRPr="00661944">
        <w:rPr>
          <w:rFonts w:ascii="Times New Roman" w:eastAsia="Times New Roman" w:hAnsi="Times New Roman"/>
        </w:rPr>
        <w:t>the</w:t>
      </w:r>
      <w:r w:rsidRPr="00661944">
        <w:rPr>
          <w:rFonts w:ascii="Times New Roman" w:eastAsia="Times New Roman" w:hAnsi="Times New Roman"/>
        </w:rPr>
        <w:t xml:space="preserve"> </w:t>
      </w:r>
      <w:r w:rsidR="00661944" w:rsidRPr="00661944">
        <w:rPr>
          <w:rFonts w:ascii="Times New Roman" w:eastAsia="Times New Roman" w:hAnsi="Times New Roman"/>
        </w:rPr>
        <w:t>overall</w:t>
      </w:r>
      <w:r w:rsidR="0073705C" w:rsidRPr="00661944">
        <w:rPr>
          <w:rFonts w:ascii="Times New Roman" w:eastAsia="Times New Roman" w:hAnsi="Times New Roman"/>
        </w:rPr>
        <w:t xml:space="preserve"> </w:t>
      </w:r>
      <w:r w:rsidRPr="00661944">
        <w:rPr>
          <w:rFonts w:ascii="Times New Roman" w:eastAsia="Times New Roman" w:hAnsi="Times New Roman"/>
        </w:rPr>
        <w:t xml:space="preserve">economic development strategy, measures </w:t>
      </w:r>
      <w:r w:rsidR="0073705C" w:rsidRPr="00661944">
        <w:rPr>
          <w:rFonts w:ascii="Times New Roman" w:eastAsia="Times New Roman" w:hAnsi="Times New Roman"/>
        </w:rPr>
        <w:t xml:space="preserve">to </w:t>
      </w:r>
      <w:r w:rsidRPr="00661944">
        <w:rPr>
          <w:rFonts w:ascii="Times New Roman" w:eastAsia="Times New Roman" w:hAnsi="Times New Roman"/>
        </w:rPr>
        <w:t>i</w:t>
      </w:r>
      <w:r w:rsidR="0073705C" w:rsidRPr="00661944">
        <w:rPr>
          <w:rFonts w:ascii="Times New Roman" w:eastAsia="Times New Roman" w:hAnsi="Times New Roman"/>
        </w:rPr>
        <w:t xml:space="preserve">ncrease </w:t>
      </w:r>
      <w:r w:rsidRPr="00661944">
        <w:rPr>
          <w:rFonts w:ascii="Times New Roman" w:eastAsia="Times New Roman" w:hAnsi="Times New Roman"/>
        </w:rPr>
        <w:t xml:space="preserve">allocations </w:t>
      </w:r>
      <w:r w:rsidR="0073705C" w:rsidRPr="00661944">
        <w:rPr>
          <w:rFonts w:ascii="Times New Roman" w:eastAsia="Times New Roman" w:hAnsi="Times New Roman"/>
        </w:rPr>
        <w:t>for</w:t>
      </w:r>
      <w:r w:rsidRPr="00661944">
        <w:rPr>
          <w:rFonts w:ascii="Times New Roman" w:eastAsia="Times New Roman" w:hAnsi="Times New Roman"/>
        </w:rPr>
        <w:t xml:space="preserve"> active labour market policies, measures </w:t>
      </w:r>
      <w:r w:rsidR="0073705C" w:rsidRPr="00661944">
        <w:rPr>
          <w:rFonts w:ascii="Times New Roman" w:eastAsia="Times New Roman" w:hAnsi="Times New Roman"/>
        </w:rPr>
        <w:t>to reform</w:t>
      </w:r>
      <w:r w:rsidRPr="00661944">
        <w:rPr>
          <w:rFonts w:ascii="Times New Roman" w:eastAsia="Times New Roman" w:hAnsi="Times New Roman"/>
        </w:rPr>
        <w:t xml:space="preserve"> the National Employment Service, as well as measures </w:t>
      </w:r>
      <w:r w:rsidR="003D0BCD" w:rsidRPr="00661944">
        <w:rPr>
          <w:rFonts w:ascii="Times New Roman" w:eastAsia="Times New Roman" w:hAnsi="Times New Roman"/>
        </w:rPr>
        <w:t xml:space="preserve">to improve </w:t>
      </w:r>
      <w:r w:rsidRPr="00661944">
        <w:rPr>
          <w:rFonts w:ascii="Times New Roman" w:eastAsia="Times New Roman" w:hAnsi="Times New Roman"/>
        </w:rPr>
        <w:t>the evidence-based employment policy-making system</w:t>
      </w:r>
      <w:r w:rsidR="00C22241" w:rsidRPr="00661944">
        <w:rPr>
          <w:rFonts w:ascii="Times New Roman" w:eastAsia="Times New Roman" w:hAnsi="Times New Roman"/>
        </w:rPr>
        <w:t>.</w:t>
      </w:r>
    </w:p>
    <w:p w14:paraId="029D37C6" w14:textId="251D5A44" w:rsidR="00911B6E" w:rsidRPr="00661944" w:rsidRDefault="00250DFA" w:rsidP="00773751">
      <w:pPr>
        <w:keepNext/>
        <w:keepLines/>
        <w:spacing w:before="200" w:after="240"/>
        <w:jc w:val="both"/>
        <w:outlineLvl w:val="2"/>
        <w:rPr>
          <w:rFonts w:ascii="Times New Roman" w:eastAsia="Times New Roman" w:hAnsi="Times New Roman"/>
          <w:b/>
        </w:rPr>
      </w:pPr>
      <w:r w:rsidRPr="00661944">
        <w:rPr>
          <w:rFonts w:ascii="Times New Roman" w:eastAsia="Times New Roman" w:hAnsi="Times New Roman"/>
          <w:b/>
        </w:rPr>
        <w:lastRenderedPageBreak/>
        <w:t>MEASURES TO INTEGRATE POLICY EMPLOYMENT GOALS IN THE OVERALL ECONOMIC DEVELOPMENT STRATEGY</w:t>
      </w:r>
    </w:p>
    <w:p w14:paraId="647164F8" w14:textId="082008F9" w:rsidR="00911B6E" w:rsidRPr="00661944" w:rsidRDefault="00250DFA" w:rsidP="00773751">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2.2.1 </w:t>
      </w:r>
      <w:r w:rsidRPr="00661944">
        <w:rPr>
          <w:rFonts w:ascii="Times New Roman" w:eastAsia="Times New Roman" w:hAnsi="Times New Roman"/>
          <w:b/>
          <w:iCs/>
        </w:rPr>
        <w:t>Actively participate in the development of a comprehensive document containing the set strategic goals and lines of action in all important areas of economic development</w:t>
      </w:r>
    </w:p>
    <w:p w14:paraId="6D3B6738" w14:textId="08C23A52" w:rsidR="00E16809" w:rsidRPr="00661944" w:rsidRDefault="00995C85" w:rsidP="00E16809">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1AF3BA1F" w14:textId="63AA6DCE" w:rsidR="00E16809" w:rsidRPr="00661944" w:rsidRDefault="003D0BCD" w:rsidP="00E16809">
      <w:pPr>
        <w:spacing w:before="200" w:after="240"/>
        <w:ind w:firstLine="720"/>
        <w:jc w:val="both"/>
        <w:outlineLvl w:val="3"/>
        <w:rPr>
          <w:rFonts w:ascii="Times New Roman" w:eastAsia="Times New Roman" w:hAnsi="Times New Roman"/>
          <w:iCs/>
        </w:rPr>
      </w:pPr>
      <w:r w:rsidRPr="00661944">
        <w:rPr>
          <w:rFonts w:ascii="Times New Roman" w:eastAsia="Times New Roman" w:hAnsi="Times New Roman"/>
          <w:iCs/>
        </w:rPr>
        <w:t xml:space="preserve">The implementation of this measure has been postponed </w:t>
      </w:r>
      <w:r w:rsidR="00B06D8E" w:rsidRPr="00661944">
        <w:rPr>
          <w:rFonts w:ascii="Times New Roman" w:eastAsia="Times New Roman" w:hAnsi="Times New Roman"/>
          <w:iCs/>
        </w:rPr>
        <w:t>to</w:t>
      </w:r>
      <w:r w:rsidRPr="00661944">
        <w:rPr>
          <w:rFonts w:ascii="Times New Roman" w:eastAsia="Times New Roman" w:hAnsi="Times New Roman"/>
          <w:iCs/>
        </w:rPr>
        <w:t xml:space="preserve"> the </w:t>
      </w:r>
      <w:r w:rsidR="00B06D8E" w:rsidRPr="00661944">
        <w:rPr>
          <w:rFonts w:ascii="Times New Roman" w:eastAsia="Times New Roman" w:hAnsi="Times New Roman"/>
          <w:iCs/>
        </w:rPr>
        <w:t xml:space="preserve">next </w:t>
      </w:r>
      <w:r w:rsidRPr="00661944">
        <w:rPr>
          <w:rFonts w:ascii="Times New Roman" w:eastAsia="Times New Roman" w:hAnsi="Times New Roman"/>
          <w:iCs/>
        </w:rPr>
        <w:t xml:space="preserve">period </w:t>
      </w:r>
      <w:r w:rsidR="00C15765" w:rsidRPr="00661944">
        <w:rPr>
          <w:rFonts w:ascii="Times New Roman" w:eastAsia="Times New Roman" w:hAnsi="Times New Roman"/>
          <w:iCs/>
        </w:rPr>
        <w:t>(2019</w:t>
      </w:r>
      <w:r w:rsidRPr="00661944">
        <w:rPr>
          <w:rFonts w:ascii="Times New Roman" w:eastAsia="Times New Roman" w:hAnsi="Times New Roman"/>
          <w:iCs/>
        </w:rPr>
        <w:t>–</w:t>
      </w:r>
      <w:r w:rsidR="00C15765" w:rsidRPr="00661944">
        <w:rPr>
          <w:rFonts w:ascii="Times New Roman" w:eastAsia="Times New Roman" w:hAnsi="Times New Roman"/>
          <w:iCs/>
        </w:rPr>
        <w:t>2020</w:t>
      </w:r>
      <w:r w:rsidR="00BB3EBB" w:rsidRPr="00661944">
        <w:rPr>
          <w:rFonts w:ascii="Times New Roman" w:eastAsia="Times New Roman" w:hAnsi="Times New Roman"/>
          <w:iCs/>
        </w:rPr>
        <w:t>).</w:t>
      </w:r>
    </w:p>
    <w:p w14:paraId="2CFDC8AB" w14:textId="77777777" w:rsidR="00911B6E" w:rsidRPr="00661944" w:rsidRDefault="00911B6E" w:rsidP="00BD124C">
      <w:pPr>
        <w:spacing w:after="200" w:line="276" w:lineRule="auto"/>
        <w:ind w:left="720"/>
        <w:contextualSpacing/>
        <w:jc w:val="both"/>
        <w:rPr>
          <w:rFonts w:ascii="Times New Roman" w:hAnsi="Times New Roman"/>
          <w:lang w:eastAsia="sr-Latn-RS"/>
        </w:rPr>
      </w:pPr>
    </w:p>
    <w:p w14:paraId="1F0801BE" w14:textId="3376B7BD" w:rsidR="00911B6E" w:rsidRPr="00661944" w:rsidRDefault="00250DFA" w:rsidP="00A40F1F">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2.2.2 </w:t>
      </w:r>
      <w:r w:rsidR="003D0BCD" w:rsidRPr="00661944">
        <w:rPr>
          <w:rFonts w:ascii="Times New Roman" w:eastAsia="Times New Roman" w:hAnsi="Times New Roman"/>
          <w:b/>
          <w:iCs/>
        </w:rPr>
        <w:t>Revise the National Employment Strategy 2011–2020</w:t>
      </w:r>
      <w:r w:rsidR="00911B6E" w:rsidRPr="00661944">
        <w:rPr>
          <w:rFonts w:ascii="Times New Roman" w:eastAsia="Times New Roman" w:hAnsi="Times New Roman"/>
          <w:b/>
          <w:iCs/>
        </w:rPr>
        <w:t xml:space="preserve"> </w:t>
      </w:r>
      <w:r w:rsidR="003D0BCD" w:rsidRPr="00661944">
        <w:rPr>
          <w:rFonts w:ascii="Times New Roman" w:eastAsia="Times New Roman" w:hAnsi="Times New Roman"/>
          <w:b/>
          <w:iCs/>
        </w:rPr>
        <w:t>in line with the country’s long-term economic strategy, taking into account the entire set of instruments and interventions available</w:t>
      </w:r>
    </w:p>
    <w:p w14:paraId="1137A3A7" w14:textId="326C8800" w:rsidR="00C80BFF" w:rsidRPr="00661944" w:rsidRDefault="00995C85" w:rsidP="00C80BFF">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1E8DF80A" w14:textId="77777777" w:rsidR="00C80BFF" w:rsidRPr="00661944" w:rsidRDefault="00C80BFF" w:rsidP="00C22241">
      <w:pPr>
        <w:ind w:firstLine="720"/>
        <w:jc w:val="both"/>
        <w:rPr>
          <w:rFonts w:ascii="Times New Roman" w:hAnsi="Times New Roman"/>
        </w:rPr>
      </w:pPr>
    </w:p>
    <w:p w14:paraId="47715E37" w14:textId="5B722A34" w:rsidR="00911B6E" w:rsidRPr="00661944" w:rsidRDefault="00FA4813" w:rsidP="00C22241">
      <w:pPr>
        <w:ind w:firstLine="720"/>
        <w:jc w:val="both"/>
        <w:rPr>
          <w:rFonts w:ascii="Times New Roman" w:hAnsi="Times New Roman"/>
        </w:rPr>
      </w:pPr>
      <w:r w:rsidRPr="00661944">
        <w:rPr>
          <w:rFonts w:ascii="Times New Roman" w:hAnsi="Times New Roman"/>
        </w:rPr>
        <w:t xml:space="preserve">The </w:t>
      </w:r>
      <w:r w:rsidR="00B03001">
        <w:rPr>
          <w:rFonts w:ascii="Times New Roman" w:hAnsi="Times New Roman"/>
        </w:rPr>
        <w:t>review</w:t>
      </w:r>
      <w:r w:rsidRPr="00661944">
        <w:rPr>
          <w:rFonts w:ascii="Times New Roman" w:hAnsi="Times New Roman"/>
        </w:rPr>
        <w:t xml:space="preserve"> process was completed in </w:t>
      </w:r>
      <w:r w:rsidR="00A40F1F" w:rsidRPr="00661944">
        <w:rPr>
          <w:rFonts w:ascii="Times New Roman" w:hAnsi="Times New Roman"/>
        </w:rPr>
        <w:t xml:space="preserve">2017. </w:t>
      </w:r>
      <w:r w:rsidR="00286405">
        <w:rPr>
          <w:rFonts w:ascii="Times New Roman" w:hAnsi="Times New Roman"/>
        </w:rPr>
        <w:t>I</w:t>
      </w:r>
      <w:r w:rsidRPr="00661944">
        <w:rPr>
          <w:rFonts w:ascii="Times New Roman" w:hAnsi="Times New Roman"/>
        </w:rPr>
        <w:t xml:space="preserve">n cooperation with the International Labour Organization </w:t>
      </w:r>
      <w:r w:rsidR="00911B6E" w:rsidRPr="00661944">
        <w:rPr>
          <w:rFonts w:ascii="Times New Roman" w:hAnsi="Times New Roman"/>
        </w:rPr>
        <w:t>(</w:t>
      </w:r>
      <w:r w:rsidRPr="00661944">
        <w:rPr>
          <w:rFonts w:ascii="Times New Roman" w:hAnsi="Times New Roman"/>
        </w:rPr>
        <w:t>ILO</w:t>
      </w:r>
      <w:r w:rsidR="00911B6E" w:rsidRPr="00661944">
        <w:rPr>
          <w:rFonts w:ascii="Times New Roman" w:hAnsi="Times New Roman"/>
        </w:rPr>
        <w:t xml:space="preserve">), </w:t>
      </w:r>
      <w:r w:rsidR="00B03001">
        <w:rPr>
          <w:rFonts w:ascii="Times New Roman" w:hAnsi="Times New Roman"/>
        </w:rPr>
        <w:t xml:space="preserve">the </w:t>
      </w:r>
      <w:r w:rsidRPr="00661944">
        <w:rPr>
          <w:rFonts w:ascii="Times New Roman" w:hAnsi="Times New Roman"/>
        </w:rPr>
        <w:t xml:space="preserve">World Bank and </w:t>
      </w:r>
      <w:r w:rsidR="00B03001">
        <w:rPr>
          <w:rFonts w:ascii="Times New Roman" w:hAnsi="Times New Roman"/>
        </w:rPr>
        <w:t xml:space="preserve">the </w:t>
      </w:r>
      <w:r w:rsidRPr="00661944">
        <w:rPr>
          <w:rFonts w:ascii="Times New Roman" w:hAnsi="Times New Roman"/>
        </w:rPr>
        <w:t>European Commission</w:t>
      </w:r>
      <w:r w:rsidR="00911B6E" w:rsidRPr="00661944">
        <w:rPr>
          <w:rFonts w:ascii="Times New Roman" w:hAnsi="Times New Roman"/>
        </w:rPr>
        <w:t>,</w:t>
      </w:r>
      <w:r w:rsidRPr="00661944">
        <w:rPr>
          <w:rFonts w:ascii="Times New Roman" w:hAnsi="Times New Roman"/>
        </w:rPr>
        <w:t xml:space="preserve"> </w:t>
      </w:r>
      <w:r w:rsidR="00286405">
        <w:rPr>
          <w:rFonts w:ascii="Times New Roman" w:hAnsi="Times New Roman"/>
        </w:rPr>
        <w:t xml:space="preserve">a performance assessment </w:t>
      </w:r>
      <w:r w:rsidR="00286405" w:rsidRPr="00661944">
        <w:rPr>
          <w:rFonts w:ascii="Times New Roman" w:hAnsi="Times New Roman"/>
        </w:rPr>
        <w:t xml:space="preserve">of the National Employment Strategy 2011–2020 </w:t>
      </w:r>
      <w:r w:rsidR="00286405">
        <w:rPr>
          <w:rFonts w:ascii="Times New Roman" w:hAnsi="Times New Roman"/>
        </w:rPr>
        <w:t xml:space="preserve">was implemented </w:t>
      </w:r>
      <w:r w:rsidRPr="00661944">
        <w:rPr>
          <w:rFonts w:ascii="Times New Roman" w:hAnsi="Times New Roman"/>
        </w:rPr>
        <w:t>for the first five years of</w:t>
      </w:r>
      <w:r w:rsidR="00286405">
        <w:rPr>
          <w:rFonts w:ascii="Times New Roman" w:hAnsi="Times New Roman"/>
        </w:rPr>
        <w:t xml:space="preserve"> implementation of this </w:t>
      </w:r>
      <w:r w:rsidR="00AB6E76">
        <w:rPr>
          <w:rFonts w:ascii="Times New Roman" w:hAnsi="Times New Roman"/>
        </w:rPr>
        <w:t>Strategy</w:t>
      </w:r>
      <w:r w:rsidRPr="00661944">
        <w:rPr>
          <w:rFonts w:ascii="Times New Roman" w:hAnsi="Times New Roman"/>
        </w:rPr>
        <w:t xml:space="preserve">, for the purpose of determining the further course of action for the </w:t>
      </w:r>
      <w:r w:rsidR="00331F21" w:rsidRPr="00661944">
        <w:rPr>
          <w:rFonts w:ascii="Times New Roman" w:hAnsi="Times New Roman"/>
        </w:rPr>
        <w:t xml:space="preserve">remaining </w:t>
      </w:r>
      <w:r w:rsidRPr="00661944">
        <w:rPr>
          <w:rFonts w:ascii="Times New Roman" w:hAnsi="Times New Roman"/>
        </w:rPr>
        <w:t xml:space="preserve">period </w:t>
      </w:r>
      <w:r w:rsidR="00286405">
        <w:rPr>
          <w:rFonts w:ascii="Times New Roman" w:hAnsi="Times New Roman"/>
        </w:rPr>
        <w:t xml:space="preserve">of the Strategy, </w:t>
      </w:r>
      <w:r w:rsidRPr="00661944">
        <w:rPr>
          <w:rFonts w:ascii="Times New Roman" w:hAnsi="Times New Roman"/>
        </w:rPr>
        <w:t xml:space="preserve">until 2020. </w:t>
      </w:r>
    </w:p>
    <w:p w14:paraId="633841DD" w14:textId="77777777" w:rsidR="00E16809" w:rsidRPr="00661944" w:rsidRDefault="00E16809" w:rsidP="00C22241">
      <w:pPr>
        <w:ind w:firstLine="720"/>
        <w:jc w:val="both"/>
        <w:rPr>
          <w:rFonts w:ascii="Times New Roman" w:hAnsi="Times New Roman"/>
        </w:rPr>
      </w:pPr>
    </w:p>
    <w:p w14:paraId="0043ABFB" w14:textId="0983EC5D" w:rsidR="00911B6E" w:rsidRPr="00661944" w:rsidRDefault="00331F21" w:rsidP="002B6860">
      <w:pPr>
        <w:ind w:firstLine="720"/>
        <w:jc w:val="both"/>
        <w:rPr>
          <w:rFonts w:ascii="Times New Roman" w:hAnsi="Times New Roman"/>
        </w:rPr>
      </w:pPr>
      <w:r w:rsidRPr="00661944">
        <w:rPr>
          <w:rFonts w:ascii="Times New Roman" w:hAnsi="Times New Roman"/>
        </w:rPr>
        <w:t xml:space="preserve">The employment policy </w:t>
      </w:r>
      <w:r w:rsidR="00286405">
        <w:rPr>
          <w:rFonts w:ascii="Times New Roman" w:hAnsi="Times New Roman"/>
        </w:rPr>
        <w:t xml:space="preserve">development activities </w:t>
      </w:r>
      <w:r w:rsidRPr="00661944">
        <w:rPr>
          <w:rFonts w:ascii="Times New Roman" w:hAnsi="Times New Roman"/>
        </w:rPr>
        <w:t xml:space="preserve">until </w:t>
      </w:r>
      <w:r w:rsidR="00C22241" w:rsidRPr="00661944">
        <w:rPr>
          <w:rFonts w:ascii="Times New Roman" w:hAnsi="Times New Roman"/>
        </w:rPr>
        <w:t>2020</w:t>
      </w:r>
      <w:r w:rsidRPr="00661944">
        <w:rPr>
          <w:rFonts w:ascii="Times New Roman" w:hAnsi="Times New Roman"/>
        </w:rPr>
        <w:t xml:space="preserve"> </w:t>
      </w:r>
      <w:r w:rsidR="00286405">
        <w:rPr>
          <w:rFonts w:ascii="Times New Roman" w:hAnsi="Times New Roman"/>
        </w:rPr>
        <w:t xml:space="preserve">will focus on </w:t>
      </w:r>
      <w:r w:rsidRPr="00661944">
        <w:rPr>
          <w:rFonts w:ascii="Times New Roman" w:hAnsi="Times New Roman"/>
        </w:rPr>
        <w:t>support</w:t>
      </w:r>
      <w:r w:rsidR="00286405">
        <w:rPr>
          <w:rFonts w:ascii="Times New Roman" w:hAnsi="Times New Roman"/>
        </w:rPr>
        <w:t>ing</w:t>
      </w:r>
      <w:r w:rsidRPr="00661944">
        <w:rPr>
          <w:rFonts w:ascii="Times New Roman" w:hAnsi="Times New Roman"/>
        </w:rPr>
        <w:t xml:space="preserve"> the creation of new jobs</w:t>
      </w:r>
      <w:r w:rsidR="00911B6E" w:rsidRPr="00661944">
        <w:rPr>
          <w:rFonts w:ascii="Times New Roman" w:hAnsi="Times New Roman"/>
        </w:rPr>
        <w:t xml:space="preserve">, </w:t>
      </w:r>
      <w:r w:rsidR="00286405">
        <w:rPr>
          <w:rFonts w:ascii="Times New Roman" w:hAnsi="Times New Roman"/>
        </w:rPr>
        <w:t xml:space="preserve">increasing employability and supporting </w:t>
      </w:r>
      <w:r w:rsidRPr="00661944">
        <w:rPr>
          <w:rFonts w:ascii="Times New Roman" w:hAnsi="Times New Roman"/>
        </w:rPr>
        <w:t xml:space="preserve">structural </w:t>
      </w:r>
      <w:r w:rsidR="00661944" w:rsidRPr="00661944">
        <w:rPr>
          <w:rFonts w:ascii="Times New Roman" w:hAnsi="Times New Roman"/>
        </w:rPr>
        <w:t>adjustment</w:t>
      </w:r>
      <w:r w:rsidRPr="00661944">
        <w:rPr>
          <w:rFonts w:ascii="Times New Roman" w:hAnsi="Times New Roman"/>
        </w:rPr>
        <w:t xml:space="preserve">, </w:t>
      </w:r>
      <w:r w:rsidR="00286405">
        <w:rPr>
          <w:rFonts w:ascii="Times New Roman" w:hAnsi="Times New Roman"/>
        </w:rPr>
        <w:t xml:space="preserve">in parallel with the ongoing </w:t>
      </w:r>
      <w:r w:rsidRPr="00661944">
        <w:rPr>
          <w:rFonts w:ascii="Times New Roman" w:hAnsi="Times New Roman"/>
        </w:rPr>
        <w:t>activities aimed at further developing and strengthening social dialogue and sectoral cooperation, the decentralization of employment policies, boosting youth employment and employability</w:t>
      </w:r>
      <w:r w:rsidR="00911B6E" w:rsidRPr="00661944">
        <w:rPr>
          <w:rFonts w:ascii="Times New Roman" w:hAnsi="Times New Roman"/>
        </w:rPr>
        <w:t xml:space="preserve">, </w:t>
      </w:r>
      <w:r w:rsidRPr="00661944">
        <w:rPr>
          <w:rFonts w:ascii="Times New Roman" w:hAnsi="Times New Roman"/>
        </w:rPr>
        <w:t>providing support for the reintegration of redundant workers in the labour market</w:t>
      </w:r>
      <w:r w:rsidR="00286405">
        <w:rPr>
          <w:rFonts w:ascii="Times New Roman" w:hAnsi="Times New Roman"/>
        </w:rPr>
        <w:t>,</w:t>
      </w:r>
      <w:r w:rsidRPr="00661944">
        <w:rPr>
          <w:rFonts w:ascii="Times New Roman" w:hAnsi="Times New Roman"/>
        </w:rPr>
        <w:t xml:space="preserve"> and increasing the participation of women in the labour market</w:t>
      </w:r>
      <w:r w:rsidR="00911B6E" w:rsidRPr="00661944">
        <w:rPr>
          <w:rFonts w:ascii="Times New Roman" w:hAnsi="Times New Roman"/>
        </w:rPr>
        <w:t xml:space="preserve">. </w:t>
      </w:r>
    </w:p>
    <w:p w14:paraId="3F2976DA" w14:textId="77777777" w:rsidR="00E16809" w:rsidRPr="00661944" w:rsidRDefault="00E16809" w:rsidP="002B6860">
      <w:pPr>
        <w:ind w:firstLine="720"/>
        <w:jc w:val="both"/>
        <w:rPr>
          <w:rFonts w:ascii="Times New Roman" w:hAnsi="Times New Roman"/>
        </w:rPr>
      </w:pPr>
    </w:p>
    <w:p w14:paraId="34C16BA7" w14:textId="462186E8" w:rsidR="00C22241" w:rsidRPr="00661944" w:rsidRDefault="00331F21" w:rsidP="00C15765">
      <w:pPr>
        <w:ind w:firstLine="720"/>
        <w:jc w:val="both"/>
        <w:rPr>
          <w:rFonts w:ascii="Times New Roman" w:hAnsi="Times New Roman"/>
        </w:rPr>
      </w:pPr>
      <w:r w:rsidRPr="00661944">
        <w:rPr>
          <w:rFonts w:ascii="Times New Roman" w:hAnsi="Times New Roman"/>
        </w:rPr>
        <w:t xml:space="preserve">An impact assessment was made of the National Employment Strategy </w:t>
      </w:r>
      <w:r w:rsidR="00C22241" w:rsidRPr="00661944">
        <w:rPr>
          <w:rFonts w:ascii="Times New Roman" w:hAnsi="Times New Roman"/>
        </w:rPr>
        <w:t>2011</w:t>
      </w:r>
      <w:r w:rsidRPr="00661944">
        <w:rPr>
          <w:rFonts w:ascii="Times New Roman" w:hAnsi="Times New Roman"/>
        </w:rPr>
        <w:t>–</w:t>
      </w:r>
      <w:r w:rsidR="00C22241" w:rsidRPr="00661944">
        <w:rPr>
          <w:rFonts w:ascii="Times New Roman" w:hAnsi="Times New Roman"/>
        </w:rPr>
        <w:t>2</w:t>
      </w:r>
      <w:r w:rsidRPr="00661944">
        <w:rPr>
          <w:rFonts w:ascii="Times New Roman" w:hAnsi="Times New Roman"/>
        </w:rPr>
        <w:t>020</w:t>
      </w:r>
      <w:r w:rsidR="00C22241" w:rsidRPr="00661944">
        <w:rPr>
          <w:rFonts w:ascii="Times New Roman" w:hAnsi="Times New Roman"/>
        </w:rPr>
        <w:t xml:space="preserve">, </w:t>
      </w:r>
      <w:r w:rsidRPr="00661944">
        <w:rPr>
          <w:rFonts w:ascii="Times New Roman" w:hAnsi="Times New Roman"/>
        </w:rPr>
        <w:t>for the first five years of implementation for the purpose of determining the further course of action for the remaining period until 2020.</w:t>
      </w:r>
    </w:p>
    <w:p w14:paraId="24496C8A" w14:textId="77777777" w:rsidR="00C80BFF" w:rsidRPr="00661944" w:rsidRDefault="00C80BFF" w:rsidP="00212B48">
      <w:pPr>
        <w:spacing w:before="200" w:after="240"/>
        <w:jc w:val="both"/>
        <w:outlineLvl w:val="3"/>
        <w:rPr>
          <w:rFonts w:ascii="Times New Roman" w:eastAsia="Times New Roman" w:hAnsi="Times New Roman"/>
          <w:b/>
          <w:iCs/>
        </w:rPr>
      </w:pPr>
    </w:p>
    <w:p w14:paraId="2FD5A51A" w14:textId="63BB60D3" w:rsidR="00911B6E" w:rsidRPr="00661944" w:rsidRDefault="00250DFA" w:rsidP="00212B48">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2.2.3 </w:t>
      </w:r>
      <w:r w:rsidRPr="00661944">
        <w:rPr>
          <w:rFonts w:ascii="Times New Roman" w:eastAsia="Times New Roman" w:hAnsi="Times New Roman"/>
          <w:b/>
          <w:iCs/>
        </w:rPr>
        <w:t xml:space="preserve">Establish an employment council at the Government level, which will debate the issues of designing and implementing the employment policy </w:t>
      </w:r>
    </w:p>
    <w:p w14:paraId="322BAE6A" w14:textId="038D8ABC" w:rsidR="00EA45B6" w:rsidRPr="00661944" w:rsidRDefault="00995C85" w:rsidP="00EA45B6">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50CED56C" w14:textId="0D331410" w:rsidR="00EA45B6" w:rsidRPr="00661944" w:rsidRDefault="00227E87" w:rsidP="0054710C">
      <w:pPr>
        <w:spacing w:before="200" w:after="240"/>
        <w:ind w:firstLine="720"/>
        <w:jc w:val="both"/>
        <w:outlineLvl w:val="3"/>
        <w:rPr>
          <w:rFonts w:ascii="Times New Roman" w:eastAsia="Times New Roman" w:hAnsi="Times New Roman"/>
          <w:iCs/>
        </w:rPr>
      </w:pPr>
      <w:r w:rsidRPr="00661944">
        <w:rPr>
          <w:rFonts w:ascii="Times New Roman" w:eastAsia="Times New Roman" w:hAnsi="Times New Roman"/>
          <w:iCs/>
        </w:rPr>
        <w:t xml:space="preserve">A National Employment Council was established in </w:t>
      </w:r>
      <w:r w:rsidR="0054710C" w:rsidRPr="00661944">
        <w:rPr>
          <w:rFonts w:ascii="Times New Roman" w:eastAsia="Times New Roman" w:hAnsi="Times New Roman"/>
          <w:iCs/>
        </w:rPr>
        <w:t xml:space="preserve">2019. </w:t>
      </w:r>
      <w:r w:rsidR="0018022E">
        <w:rPr>
          <w:rFonts w:ascii="Times New Roman" w:eastAsia="Times New Roman" w:hAnsi="Times New Roman"/>
          <w:iCs/>
        </w:rPr>
        <w:t xml:space="preserve">Detailed </w:t>
      </w:r>
      <w:r w:rsidRPr="00661944">
        <w:rPr>
          <w:rFonts w:ascii="Times New Roman" w:eastAsia="Times New Roman" w:hAnsi="Times New Roman"/>
          <w:iCs/>
        </w:rPr>
        <w:t>information will be presented in the next report</w:t>
      </w:r>
      <w:r w:rsidR="0054710C" w:rsidRPr="00661944">
        <w:rPr>
          <w:rFonts w:ascii="Times New Roman" w:eastAsia="Times New Roman" w:hAnsi="Times New Roman"/>
          <w:iCs/>
        </w:rPr>
        <w:t>.</w:t>
      </w:r>
    </w:p>
    <w:p w14:paraId="09D79113" w14:textId="1B64D161" w:rsidR="00911B6E" w:rsidRPr="00661944" w:rsidRDefault="00EA45B6" w:rsidP="00684DE4">
      <w:r w:rsidRPr="00661944">
        <w:t xml:space="preserve"> </w:t>
      </w:r>
    </w:p>
    <w:p w14:paraId="2DE53BED" w14:textId="7192F67D" w:rsidR="00911B6E" w:rsidRPr="00661944" w:rsidRDefault="00250DFA" w:rsidP="00212B48">
      <w:pPr>
        <w:keepNext/>
        <w:keepLines/>
        <w:spacing w:before="200" w:after="240"/>
        <w:outlineLvl w:val="2"/>
        <w:rPr>
          <w:rFonts w:ascii="Times New Roman" w:eastAsia="Times New Roman" w:hAnsi="Times New Roman"/>
          <w:b/>
        </w:rPr>
      </w:pPr>
      <w:r w:rsidRPr="00661944">
        <w:rPr>
          <w:rFonts w:ascii="Times New Roman" w:eastAsia="Times New Roman" w:hAnsi="Times New Roman"/>
          <w:b/>
        </w:rPr>
        <w:t>MEASURE TO INCREASE ALLOCATIONS FOR ACTIVE EMPLOYMENT POLICIES</w:t>
      </w:r>
    </w:p>
    <w:p w14:paraId="4E38CB83" w14:textId="550073EE" w:rsidR="00911B6E" w:rsidRPr="00661944" w:rsidRDefault="00250DFA" w:rsidP="00B56E22">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2.2.4 </w:t>
      </w:r>
      <w:r w:rsidRPr="00661944">
        <w:rPr>
          <w:rFonts w:ascii="Times New Roman" w:eastAsia="Times New Roman" w:hAnsi="Times New Roman"/>
          <w:b/>
          <w:iCs/>
        </w:rPr>
        <w:t xml:space="preserve">Implement the recommendations from the National Employment Strategy </w:t>
      </w:r>
      <w:r w:rsidR="00911B6E" w:rsidRPr="00661944">
        <w:rPr>
          <w:rFonts w:ascii="Times New Roman" w:eastAsia="Times New Roman" w:hAnsi="Times New Roman"/>
          <w:b/>
          <w:iCs/>
        </w:rPr>
        <w:t>2011–2020</w:t>
      </w:r>
      <w:r w:rsidRPr="00661944">
        <w:rPr>
          <w:rFonts w:ascii="Times New Roman" w:eastAsia="Times New Roman" w:hAnsi="Times New Roman"/>
          <w:b/>
          <w:iCs/>
        </w:rPr>
        <w:t xml:space="preserve"> seeking an increase of the funds allocated for ALMPs</w:t>
      </w:r>
    </w:p>
    <w:p w14:paraId="73E44750" w14:textId="4846646E" w:rsidR="002E72E1" w:rsidRPr="00661944" w:rsidRDefault="00995C85" w:rsidP="002E72E1">
      <w:pPr>
        <w:shd w:val="clear" w:color="auto" w:fill="D9D9D9" w:themeFill="background1" w:themeFillShade="D9"/>
        <w:rPr>
          <w:rFonts w:ascii="Times New Roman" w:hAnsi="Times New Roman"/>
        </w:rPr>
      </w:pPr>
      <w:r w:rsidRPr="00661944">
        <w:rPr>
          <w:rFonts w:ascii="Times New Roman" w:hAnsi="Times New Roman"/>
        </w:rPr>
        <w:lastRenderedPageBreak/>
        <w:t>Description of the implemented measure</w:t>
      </w:r>
    </w:p>
    <w:p w14:paraId="1790C964" w14:textId="77777777" w:rsidR="002E72E1" w:rsidRPr="00661944" w:rsidRDefault="002E72E1" w:rsidP="00B56E22">
      <w:pPr>
        <w:ind w:firstLine="720"/>
        <w:jc w:val="both"/>
        <w:rPr>
          <w:rFonts w:ascii="Times New Roman" w:hAnsi="Times New Roman"/>
        </w:rPr>
      </w:pPr>
    </w:p>
    <w:p w14:paraId="288AC896" w14:textId="219513A0" w:rsidR="00911B6E" w:rsidRPr="00661944" w:rsidRDefault="00405E52" w:rsidP="002E72E1">
      <w:pPr>
        <w:ind w:firstLine="720"/>
        <w:jc w:val="both"/>
        <w:rPr>
          <w:rFonts w:ascii="Times New Roman" w:hAnsi="Times New Roman"/>
          <w:b/>
        </w:rPr>
      </w:pPr>
      <w:r w:rsidRPr="00661944">
        <w:rPr>
          <w:rFonts w:ascii="Times New Roman" w:hAnsi="Times New Roman"/>
        </w:rPr>
        <w:t xml:space="preserve">Starting 2015, </w:t>
      </w:r>
      <w:r w:rsidR="001470F0" w:rsidRPr="00661944">
        <w:rPr>
          <w:rFonts w:ascii="Times New Roman" w:hAnsi="Times New Roman"/>
        </w:rPr>
        <w:t xml:space="preserve">the allocations for active employment policies </w:t>
      </w:r>
      <w:r w:rsidRPr="00661944">
        <w:rPr>
          <w:rFonts w:ascii="Times New Roman" w:hAnsi="Times New Roman"/>
        </w:rPr>
        <w:t xml:space="preserve">from the budget of the </w:t>
      </w:r>
      <w:r w:rsidR="001470F0" w:rsidRPr="00661944">
        <w:rPr>
          <w:rFonts w:ascii="Times New Roman" w:hAnsi="Times New Roman"/>
        </w:rPr>
        <w:t>Republic of Serbia were maintained at a stable level</w:t>
      </w:r>
      <w:r w:rsidR="00911B6E" w:rsidRPr="00661944">
        <w:rPr>
          <w:rFonts w:ascii="Times New Roman" w:hAnsi="Times New Roman"/>
        </w:rPr>
        <w:t xml:space="preserve">. </w:t>
      </w:r>
      <w:r w:rsidR="001470F0" w:rsidRPr="00661944">
        <w:rPr>
          <w:rFonts w:ascii="Times New Roman" w:hAnsi="Times New Roman"/>
        </w:rPr>
        <w:t xml:space="preserve">Relative to </w:t>
      </w:r>
      <w:r w:rsidR="00BE16BE" w:rsidRPr="00661944">
        <w:rPr>
          <w:rFonts w:ascii="Times New Roman" w:hAnsi="Times New Roman"/>
        </w:rPr>
        <w:t>2017</w:t>
      </w:r>
      <w:r w:rsidR="001470F0" w:rsidRPr="00661944">
        <w:rPr>
          <w:rFonts w:ascii="Times New Roman" w:hAnsi="Times New Roman"/>
        </w:rPr>
        <w:t xml:space="preserve">, the amount of available funding for the implementation of active employment policies was increased in </w:t>
      </w:r>
      <w:r w:rsidR="00BE16BE" w:rsidRPr="00661944">
        <w:rPr>
          <w:rFonts w:ascii="Times New Roman" w:hAnsi="Times New Roman"/>
        </w:rPr>
        <w:t>2018 (</w:t>
      </w:r>
      <w:r w:rsidR="001470F0" w:rsidRPr="00661944">
        <w:rPr>
          <w:rFonts w:ascii="Times New Roman" w:hAnsi="Times New Roman"/>
        </w:rPr>
        <w:t>from RSD 2,800,000,</w:t>
      </w:r>
      <w:r w:rsidR="00BE16BE" w:rsidRPr="00661944">
        <w:rPr>
          <w:rFonts w:ascii="Times New Roman" w:hAnsi="Times New Roman"/>
        </w:rPr>
        <w:t xml:space="preserve">000 </w:t>
      </w:r>
      <w:r w:rsidR="001470F0" w:rsidRPr="00661944">
        <w:rPr>
          <w:rFonts w:ascii="Times New Roman" w:hAnsi="Times New Roman"/>
        </w:rPr>
        <w:t>to RSD 3,650,000,000</w:t>
      </w:r>
      <w:r w:rsidR="00BE16BE" w:rsidRPr="00661944">
        <w:rPr>
          <w:rFonts w:ascii="Times New Roman" w:hAnsi="Times New Roman"/>
        </w:rPr>
        <w:t xml:space="preserve">), </w:t>
      </w:r>
      <w:r w:rsidR="00AA61C9" w:rsidRPr="00661944">
        <w:rPr>
          <w:rFonts w:ascii="Times New Roman" w:hAnsi="Times New Roman"/>
        </w:rPr>
        <w:t xml:space="preserve">while the amount for the implementation of vocational </w:t>
      </w:r>
      <w:r w:rsidR="00661944" w:rsidRPr="00661944">
        <w:rPr>
          <w:rFonts w:ascii="Times New Roman" w:hAnsi="Times New Roman"/>
        </w:rPr>
        <w:t>rehabilitation</w:t>
      </w:r>
      <w:r w:rsidR="00AA61C9" w:rsidRPr="00661944">
        <w:rPr>
          <w:rFonts w:ascii="Times New Roman" w:hAnsi="Times New Roman"/>
        </w:rPr>
        <w:t xml:space="preserve"> and promotion of employment of PWDs remained at the same level as in </w:t>
      </w:r>
      <w:r w:rsidR="00BE16BE" w:rsidRPr="00661944">
        <w:rPr>
          <w:rFonts w:ascii="Times New Roman" w:hAnsi="Times New Roman"/>
        </w:rPr>
        <w:t>2017 (</w:t>
      </w:r>
      <w:r w:rsidR="00AA61C9" w:rsidRPr="00661944">
        <w:rPr>
          <w:rFonts w:ascii="Times New Roman" w:hAnsi="Times New Roman"/>
        </w:rPr>
        <w:t>RSD 550,000,000</w:t>
      </w:r>
      <w:r w:rsidR="00BE16BE" w:rsidRPr="00661944">
        <w:rPr>
          <w:rFonts w:ascii="Times New Roman" w:hAnsi="Times New Roman"/>
        </w:rPr>
        <w:t>).</w:t>
      </w:r>
    </w:p>
    <w:p w14:paraId="6F3DF25D" w14:textId="77777777" w:rsidR="002E72E1" w:rsidRPr="00661944" w:rsidRDefault="002E72E1" w:rsidP="00B56E22">
      <w:pPr>
        <w:ind w:firstLine="720"/>
        <w:contextualSpacing/>
        <w:jc w:val="both"/>
        <w:rPr>
          <w:rFonts w:ascii="Times New Roman" w:hAnsi="Times New Roman"/>
        </w:rPr>
      </w:pPr>
    </w:p>
    <w:p w14:paraId="3687CBC1" w14:textId="38BCB405" w:rsidR="00B56E22" w:rsidRPr="00661944" w:rsidRDefault="00851103" w:rsidP="00487B58">
      <w:pPr>
        <w:ind w:firstLine="720"/>
        <w:jc w:val="both"/>
        <w:rPr>
          <w:rFonts w:ascii="Times New Roman" w:hAnsi="Times New Roman"/>
        </w:rPr>
      </w:pPr>
      <w:r w:rsidRPr="00661944">
        <w:rPr>
          <w:rFonts w:ascii="Times New Roman" w:hAnsi="Times New Roman"/>
        </w:rPr>
        <w:t xml:space="preserve">In </w:t>
      </w:r>
      <w:r w:rsidR="00B56E22" w:rsidRPr="00661944">
        <w:rPr>
          <w:rFonts w:ascii="Times New Roman" w:hAnsi="Times New Roman"/>
        </w:rPr>
        <w:t xml:space="preserve">2018, </w:t>
      </w:r>
      <w:r w:rsidRPr="00661944">
        <w:rPr>
          <w:rFonts w:ascii="Times New Roman" w:hAnsi="Times New Roman"/>
        </w:rPr>
        <w:t xml:space="preserve">allocations for active employment policies </w:t>
      </w:r>
      <w:r w:rsidR="00B56E22" w:rsidRPr="00661944">
        <w:rPr>
          <w:rFonts w:ascii="Times New Roman" w:hAnsi="Times New Roman"/>
        </w:rPr>
        <w:t>(</w:t>
      </w:r>
      <w:r w:rsidRPr="00661944">
        <w:rPr>
          <w:rFonts w:ascii="Times New Roman" w:hAnsi="Times New Roman"/>
        </w:rPr>
        <w:t xml:space="preserve">including allocations for improving the employability and promoting the employment of persons with disabilities) </w:t>
      </w:r>
      <w:r w:rsidR="001E688D">
        <w:rPr>
          <w:rFonts w:ascii="Times New Roman" w:hAnsi="Times New Roman"/>
        </w:rPr>
        <w:t xml:space="preserve">stood at </w:t>
      </w:r>
      <w:r w:rsidRPr="00661944">
        <w:rPr>
          <w:rFonts w:ascii="Times New Roman" w:hAnsi="Times New Roman"/>
        </w:rPr>
        <w:t>0.</w:t>
      </w:r>
      <w:r w:rsidR="00B56E22" w:rsidRPr="00661944">
        <w:rPr>
          <w:rFonts w:ascii="Times New Roman" w:hAnsi="Times New Roman"/>
        </w:rPr>
        <w:t xml:space="preserve">08% </w:t>
      </w:r>
      <w:r w:rsidRPr="00661944">
        <w:rPr>
          <w:rFonts w:ascii="Times New Roman" w:hAnsi="Times New Roman"/>
        </w:rPr>
        <w:t>of GDP</w:t>
      </w:r>
      <w:r w:rsidR="00B56E22" w:rsidRPr="00661944">
        <w:rPr>
          <w:rFonts w:ascii="Times New Roman" w:hAnsi="Times New Roman"/>
        </w:rPr>
        <w:t>.</w:t>
      </w:r>
      <w:r w:rsidR="00B56E22" w:rsidRPr="00661944">
        <w:rPr>
          <w:rStyle w:val="FootnoteReference"/>
          <w:rFonts w:ascii="Times New Roman" w:hAnsi="Times New Roman"/>
        </w:rPr>
        <w:footnoteReference w:id="26"/>
      </w:r>
      <w:r w:rsidR="00B56E22" w:rsidRPr="00661944">
        <w:rPr>
          <w:rFonts w:ascii="Times New Roman" w:hAnsi="Times New Roman"/>
        </w:rPr>
        <w:t xml:space="preserve">  </w:t>
      </w:r>
      <w:r w:rsidRPr="00661944">
        <w:rPr>
          <w:rFonts w:ascii="Times New Roman" w:hAnsi="Times New Roman"/>
        </w:rPr>
        <w:t xml:space="preserve">In </w:t>
      </w:r>
      <w:r w:rsidR="00B56E22" w:rsidRPr="00661944">
        <w:rPr>
          <w:rFonts w:ascii="Times New Roman" w:hAnsi="Times New Roman"/>
        </w:rPr>
        <w:t>2014</w:t>
      </w:r>
      <w:r w:rsidRPr="00661944">
        <w:rPr>
          <w:rFonts w:ascii="Times New Roman" w:hAnsi="Times New Roman"/>
        </w:rPr>
        <w:t>, allocations for active employment policies stood at 0.</w:t>
      </w:r>
      <w:r w:rsidR="00B56E22" w:rsidRPr="00661944">
        <w:rPr>
          <w:rFonts w:ascii="Times New Roman" w:hAnsi="Times New Roman"/>
        </w:rPr>
        <w:t xml:space="preserve">015% </w:t>
      </w:r>
      <w:r w:rsidRPr="00661944">
        <w:rPr>
          <w:rFonts w:ascii="Times New Roman" w:hAnsi="Times New Roman"/>
        </w:rPr>
        <w:t>of GDP</w:t>
      </w:r>
      <w:r w:rsidR="00B56E22" w:rsidRPr="00661944">
        <w:rPr>
          <w:rFonts w:ascii="Times New Roman" w:hAnsi="Times New Roman"/>
        </w:rPr>
        <w:t>.</w:t>
      </w:r>
    </w:p>
    <w:p w14:paraId="2EF1C62A" w14:textId="77777777" w:rsidR="00D94030" w:rsidRPr="00661944" w:rsidRDefault="00D94030" w:rsidP="00212B48">
      <w:pPr>
        <w:keepNext/>
        <w:keepLines/>
        <w:spacing w:before="200" w:after="240"/>
        <w:jc w:val="both"/>
        <w:outlineLvl w:val="2"/>
        <w:rPr>
          <w:rFonts w:ascii="Times New Roman" w:eastAsia="Times New Roman" w:hAnsi="Times New Roman"/>
          <w:b/>
        </w:rPr>
      </w:pPr>
    </w:p>
    <w:p w14:paraId="0C4C08E9" w14:textId="5A4E3B2D" w:rsidR="00911B6E" w:rsidRPr="00661944" w:rsidRDefault="00250DFA" w:rsidP="00212B48">
      <w:pPr>
        <w:keepNext/>
        <w:keepLines/>
        <w:spacing w:before="200" w:after="240"/>
        <w:jc w:val="both"/>
        <w:outlineLvl w:val="2"/>
        <w:rPr>
          <w:rFonts w:ascii="Times New Roman" w:eastAsia="Times New Roman" w:hAnsi="Times New Roman"/>
          <w:b/>
        </w:rPr>
      </w:pPr>
      <w:r w:rsidRPr="00661944">
        <w:rPr>
          <w:rFonts w:ascii="Times New Roman" w:eastAsia="Times New Roman" w:hAnsi="Times New Roman"/>
          <w:b/>
        </w:rPr>
        <w:t>MEASURES TO REFORM THE NATIONAL EMPLOYMENT SERVICE</w:t>
      </w:r>
    </w:p>
    <w:p w14:paraId="5BFE8957" w14:textId="2C0BFAE1" w:rsidR="00911B6E" w:rsidRPr="00661944" w:rsidRDefault="00250DFA" w:rsidP="00212B48">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2.2.5 </w:t>
      </w:r>
      <w:r w:rsidRPr="00661944">
        <w:rPr>
          <w:rFonts w:ascii="Times New Roman" w:eastAsia="Times New Roman" w:hAnsi="Times New Roman"/>
          <w:b/>
          <w:iCs/>
        </w:rPr>
        <w:t xml:space="preserve">Improve the work of NES employment counsellors by introducing </w:t>
      </w:r>
      <w:r w:rsidR="001E688D">
        <w:rPr>
          <w:rFonts w:ascii="Times New Roman" w:eastAsia="Times New Roman" w:hAnsi="Times New Roman"/>
          <w:b/>
          <w:iCs/>
        </w:rPr>
        <w:t>an</w:t>
      </w:r>
      <w:r w:rsidRPr="00661944">
        <w:rPr>
          <w:rFonts w:ascii="Times New Roman" w:eastAsia="Times New Roman" w:hAnsi="Times New Roman"/>
          <w:b/>
          <w:iCs/>
        </w:rPr>
        <w:t xml:space="preserve"> internal certification system</w:t>
      </w:r>
    </w:p>
    <w:p w14:paraId="4EE7BF5F" w14:textId="236A250F" w:rsidR="00D94030" w:rsidRPr="00661944" w:rsidRDefault="00995C85" w:rsidP="00D94030">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2BA58784" w14:textId="77777777" w:rsidR="00D94030" w:rsidRPr="00661944" w:rsidRDefault="00D94030" w:rsidP="00D94030">
      <w:pPr>
        <w:ind w:firstLine="720"/>
        <w:jc w:val="both"/>
        <w:rPr>
          <w:rFonts w:ascii="Times New Roman" w:hAnsi="Times New Roman"/>
        </w:rPr>
      </w:pPr>
    </w:p>
    <w:p w14:paraId="084C8AEE" w14:textId="0CF1591B" w:rsidR="007E46F7" w:rsidRPr="00661944" w:rsidRDefault="00C162C2" w:rsidP="00D94030">
      <w:pPr>
        <w:ind w:firstLine="720"/>
        <w:jc w:val="both"/>
        <w:rPr>
          <w:rFonts w:ascii="Times New Roman" w:hAnsi="Times New Roman"/>
        </w:rPr>
      </w:pPr>
      <w:r w:rsidRPr="00661944">
        <w:rPr>
          <w:rFonts w:ascii="Times New Roman" w:hAnsi="Times New Roman"/>
        </w:rPr>
        <w:t>This m</w:t>
      </w:r>
      <w:r w:rsidR="00A10081" w:rsidRPr="00661944">
        <w:rPr>
          <w:rFonts w:ascii="Times New Roman" w:hAnsi="Times New Roman"/>
        </w:rPr>
        <w:t>easure</w:t>
      </w:r>
      <w:r w:rsidR="00D94030" w:rsidRPr="00661944">
        <w:rPr>
          <w:rFonts w:ascii="Times New Roman" w:hAnsi="Times New Roman"/>
        </w:rPr>
        <w:t xml:space="preserve"> </w:t>
      </w:r>
      <w:r w:rsidRPr="00661944">
        <w:rPr>
          <w:rFonts w:ascii="Times New Roman" w:hAnsi="Times New Roman"/>
        </w:rPr>
        <w:t>has been fully realized</w:t>
      </w:r>
      <w:r w:rsidR="00D94030" w:rsidRPr="00661944">
        <w:rPr>
          <w:rFonts w:ascii="Times New Roman" w:hAnsi="Times New Roman"/>
        </w:rPr>
        <w:t xml:space="preserve">. </w:t>
      </w:r>
      <w:r w:rsidRPr="00661944">
        <w:rPr>
          <w:rFonts w:ascii="Times New Roman" w:hAnsi="Times New Roman"/>
        </w:rPr>
        <w:t xml:space="preserve">The internal certification system </w:t>
      </w:r>
      <w:r w:rsidR="001E688D">
        <w:rPr>
          <w:rFonts w:ascii="Times New Roman" w:hAnsi="Times New Roman"/>
        </w:rPr>
        <w:t xml:space="preserve">developed </w:t>
      </w:r>
      <w:r w:rsidRPr="00661944">
        <w:rPr>
          <w:rFonts w:ascii="Times New Roman" w:hAnsi="Times New Roman"/>
        </w:rPr>
        <w:t>for NES employment counsellors aims to im</w:t>
      </w:r>
      <w:r w:rsidR="007D733A">
        <w:rPr>
          <w:rFonts w:ascii="Times New Roman" w:hAnsi="Times New Roman"/>
        </w:rPr>
        <w:t>prove the quality of management of individual cases of active job-seekers</w:t>
      </w:r>
      <w:r w:rsidR="007E46F7" w:rsidRPr="00661944">
        <w:rPr>
          <w:rFonts w:ascii="Times New Roman" w:hAnsi="Times New Roman"/>
        </w:rPr>
        <w:t xml:space="preserve">. </w:t>
      </w:r>
      <w:r w:rsidRPr="00661944">
        <w:rPr>
          <w:rFonts w:ascii="Times New Roman" w:hAnsi="Times New Roman"/>
        </w:rPr>
        <w:t>The certification areas are as follows</w:t>
      </w:r>
      <w:r w:rsidR="007E46F7" w:rsidRPr="00661944">
        <w:rPr>
          <w:rFonts w:ascii="Times New Roman" w:hAnsi="Times New Roman"/>
        </w:rPr>
        <w:t xml:space="preserve">: </w:t>
      </w:r>
      <w:r w:rsidRPr="00661944">
        <w:rPr>
          <w:rFonts w:ascii="Times New Roman" w:hAnsi="Times New Roman"/>
        </w:rPr>
        <w:t>legal and strategic operations framework</w:t>
      </w:r>
      <w:r w:rsidR="007E46F7" w:rsidRPr="00661944">
        <w:rPr>
          <w:rFonts w:ascii="Times New Roman" w:hAnsi="Times New Roman"/>
        </w:rPr>
        <w:t xml:space="preserve">, </w:t>
      </w:r>
      <w:r w:rsidRPr="00661944">
        <w:rPr>
          <w:rFonts w:ascii="Times New Roman" w:hAnsi="Times New Roman"/>
        </w:rPr>
        <w:t>working with employers</w:t>
      </w:r>
      <w:r w:rsidR="007E46F7" w:rsidRPr="00661944">
        <w:rPr>
          <w:rFonts w:ascii="Times New Roman" w:hAnsi="Times New Roman"/>
        </w:rPr>
        <w:t xml:space="preserve">, </w:t>
      </w:r>
      <w:r w:rsidRPr="00661944">
        <w:rPr>
          <w:rFonts w:ascii="Times New Roman" w:hAnsi="Times New Roman"/>
        </w:rPr>
        <w:t>working with job seekers</w:t>
      </w:r>
      <w:r w:rsidR="007E46F7" w:rsidRPr="00661944">
        <w:rPr>
          <w:rFonts w:ascii="Times New Roman" w:hAnsi="Times New Roman"/>
        </w:rPr>
        <w:t xml:space="preserve">, </w:t>
      </w:r>
      <w:r w:rsidRPr="00661944">
        <w:rPr>
          <w:rFonts w:ascii="Times New Roman" w:hAnsi="Times New Roman"/>
        </w:rPr>
        <w:t>working in the NES IT system</w:t>
      </w:r>
      <w:r w:rsidR="007E46F7" w:rsidRPr="00661944">
        <w:rPr>
          <w:rFonts w:ascii="Times New Roman" w:hAnsi="Times New Roman"/>
        </w:rPr>
        <w:t xml:space="preserve">. </w:t>
      </w:r>
      <w:r w:rsidRPr="00661944">
        <w:rPr>
          <w:rFonts w:ascii="Times New Roman" w:hAnsi="Times New Roman"/>
        </w:rPr>
        <w:t xml:space="preserve">The internal certification test is passed if the employee scored a minimum of </w:t>
      </w:r>
      <w:r w:rsidR="007E46F7" w:rsidRPr="00661944">
        <w:rPr>
          <w:rFonts w:ascii="Times New Roman" w:hAnsi="Times New Roman"/>
        </w:rPr>
        <w:t xml:space="preserve">80% </w:t>
      </w:r>
      <w:r w:rsidRPr="00661944">
        <w:rPr>
          <w:rFonts w:ascii="Times New Roman" w:hAnsi="Times New Roman"/>
        </w:rPr>
        <w:t>correct answers in each of the four areas</w:t>
      </w:r>
      <w:r w:rsidR="007E46F7" w:rsidRPr="00661944">
        <w:rPr>
          <w:rFonts w:ascii="Times New Roman" w:hAnsi="Times New Roman"/>
        </w:rPr>
        <w:t xml:space="preserve">. </w:t>
      </w:r>
      <w:r w:rsidR="002B5470" w:rsidRPr="00661944">
        <w:rPr>
          <w:rFonts w:ascii="Times New Roman" w:hAnsi="Times New Roman"/>
        </w:rPr>
        <w:t>A plan for acquiri</w:t>
      </w:r>
      <w:r w:rsidR="00661944">
        <w:rPr>
          <w:rFonts w:ascii="Times New Roman" w:hAnsi="Times New Roman"/>
        </w:rPr>
        <w:t>ng the Internal Certification was</w:t>
      </w:r>
      <w:r w:rsidR="002B5470" w:rsidRPr="00661944">
        <w:rPr>
          <w:rFonts w:ascii="Times New Roman" w:hAnsi="Times New Roman"/>
        </w:rPr>
        <w:t xml:space="preserve"> agree</w:t>
      </w:r>
      <w:r w:rsidR="00661944">
        <w:rPr>
          <w:rFonts w:ascii="Times New Roman" w:hAnsi="Times New Roman"/>
        </w:rPr>
        <w:t>d</w:t>
      </w:r>
      <w:r w:rsidR="002B5470" w:rsidRPr="00661944">
        <w:rPr>
          <w:rFonts w:ascii="Times New Roman" w:hAnsi="Times New Roman"/>
        </w:rPr>
        <w:t xml:space="preserve"> with the employees who failed to meet the required criteria</w:t>
      </w:r>
      <w:r w:rsidR="00A4129E" w:rsidRPr="00661944">
        <w:rPr>
          <w:rFonts w:ascii="Times New Roman" w:hAnsi="Times New Roman"/>
        </w:rPr>
        <w:t>.</w:t>
      </w:r>
    </w:p>
    <w:p w14:paraId="7B7A73DF" w14:textId="77777777" w:rsidR="00B90D7F" w:rsidRPr="00661944" w:rsidRDefault="00B90D7F" w:rsidP="00B90D7F">
      <w:pPr>
        <w:ind w:firstLine="720"/>
        <w:jc w:val="both"/>
        <w:rPr>
          <w:rFonts w:ascii="Times New Roman" w:hAnsi="Times New Roman"/>
        </w:rPr>
      </w:pPr>
    </w:p>
    <w:p w14:paraId="23BC20AF" w14:textId="067A3C50" w:rsidR="00B90D7F" w:rsidRPr="00661944" w:rsidRDefault="002B5470" w:rsidP="000C72EE">
      <w:pPr>
        <w:ind w:firstLine="720"/>
        <w:jc w:val="both"/>
        <w:rPr>
          <w:rFonts w:ascii="Times New Roman" w:hAnsi="Times New Roman"/>
        </w:rPr>
      </w:pPr>
      <w:r w:rsidRPr="00661944">
        <w:rPr>
          <w:rFonts w:ascii="Times New Roman" w:hAnsi="Times New Roman"/>
        </w:rPr>
        <w:t xml:space="preserve">The Law on Employment and Unemployment Benefits (RS Official Gazette No </w:t>
      </w:r>
      <w:r w:rsidR="00A4129E" w:rsidRPr="00661944">
        <w:rPr>
          <w:rFonts w:ascii="Times New Roman" w:hAnsi="Times New Roman"/>
        </w:rPr>
        <w:t>36/09, 88/10</w:t>
      </w:r>
      <w:r w:rsidR="00B90D7F" w:rsidRPr="00661944">
        <w:rPr>
          <w:rFonts w:ascii="Times New Roman" w:hAnsi="Times New Roman"/>
        </w:rPr>
        <w:t>, 38/</w:t>
      </w:r>
      <w:r w:rsidR="00661944" w:rsidRPr="00661944">
        <w:rPr>
          <w:rFonts w:ascii="Times New Roman" w:hAnsi="Times New Roman"/>
        </w:rPr>
        <w:t>15,</w:t>
      </w:r>
      <w:r w:rsidR="00B90D7F" w:rsidRPr="00661944">
        <w:rPr>
          <w:rFonts w:ascii="Times New Roman" w:hAnsi="Times New Roman"/>
        </w:rPr>
        <w:t xml:space="preserve"> 113/17 </w:t>
      </w:r>
      <w:r w:rsidRPr="00661944">
        <w:rPr>
          <w:rFonts w:ascii="Times New Roman" w:hAnsi="Times New Roman"/>
        </w:rPr>
        <w:t>–</w:t>
      </w:r>
      <w:r w:rsidR="00B90D7F" w:rsidRPr="00661944">
        <w:rPr>
          <w:rFonts w:ascii="Times New Roman" w:hAnsi="Times New Roman"/>
        </w:rPr>
        <w:t xml:space="preserve"> </w:t>
      </w:r>
      <w:r w:rsidRPr="00661944">
        <w:rPr>
          <w:rFonts w:ascii="Times New Roman" w:hAnsi="Times New Roman"/>
        </w:rPr>
        <w:t xml:space="preserve">as amended, and </w:t>
      </w:r>
      <w:r w:rsidR="00B90D7F" w:rsidRPr="00661944">
        <w:rPr>
          <w:rFonts w:ascii="Times New Roman" w:hAnsi="Times New Roman"/>
        </w:rPr>
        <w:t xml:space="preserve">113/17) </w:t>
      </w:r>
      <w:r w:rsidRPr="00661944">
        <w:rPr>
          <w:rFonts w:ascii="Times New Roman" w:hAnsi="Times New Roman"/>
        </w:rPr>
        <w:t xml:space="preserve">has introduced the obligation for the NES to ensure and organize induction </w:t>
      </w:r>
      <w:r w:rsidR="000919CE" w:rsidRPr="00661944">
        <w:rPr>
          <w:rFonts w:ascii="Times New Roman" w:hAnsi="Times New Roman"/>
        </w:rPr>
        <w:t xml:space="preserve">trainings, </w:t>
      </w:r>
      <w:r w:rsidR="00A4129E" w:rsidRPr="00661944">
        <w:rPr>
          <w:rFonts w:ascii="Times New Roman" w:hAnsi="Times New Roman"/>
        </w:rPr>
        <w:t xml:space="preserve">in-service </w:t>
      </w:r>
      <w:r w:rsidR="000919CE" w:rsidRPr="00661944">
        <w:rPr>
          <w:rFonts w:ascii="Times New Roman" w:hAnsi="Times New Roman"/>
        </w:rPr>
        <w:t xml:space="preserve">professional </w:t>
      </w:r>
      <w:r w:rsidR="00B07F7E" w:rsidRPr="00661944">
        <w:rPr>
          <w:rFonts w:ascii="Times New Roman" w:hAnsi="Times New Roman"/>
        </w:rPr>
        <w:t xml:space="preserve">skills </w:t>
      </w:r>
      <w:r w:rsidR="000919CE" w:rsidRPr="00661944">
        <w:rPr>
          <w:rFonts w:ascii="Times New Roman" w:hAnsi="Times New Roman"/>
        </w:rPr>
        <w:t xml:space="preserve">development and </w:t>
      </w:r>
      <w:r w:rsidR="00B07F7E" w:rsidRPr="00661944">
        <w:rPr>
          <w:rFonts w:ascii="Times New Roman" w:hAnsi="Times New Roman"/>
        </w:rPr>
        <w:t>enhancement</w:t>
      </w:r>
      <w:r w:rsidR="00B90D7F" w:rsidRPr="00661944">
        <w:rPr>
          <w:rFonts w:ascii="Times New Roman" w:hAnsi="Times New Roman"/>
        </w:rPr>
        <w:t xml:space="preserve">, </w:t>
      </w:r>
      <w:r w:rsidR="00A4129E" w:rsidRPr="00661944">
        <w:rPr>
          <w:rFonts w:ascii="Times New Roman" w:hAnsi="Times New Roman"/>
        </w:rPr>
        <w:t>as well as tests of the professional competence of NES staff</w:t>
      </w:r>
      <w:r w:rsidR="00B90D7F" w:rsidRPr="00661944">
        <w:rPr>
          <w:rFonts w:ascii="Times New Roman" w:hAnsi="Times New Roman"/>
        </w:rPr>
        <w:t xml:space="preserve">. </w:t>
      </w:r>
      <w:r w:rsidR="000C72EE" w:rsidRPr="00661944">
        <w:rPr>
          <w:rFonts w:ascii="Times New Roman" w:hAnsi="Times New Roman"/>
        </w:rPr>
        <w:t xml:space="preserve">The Rulebook Amending the Rulebook on </w:t>
      </w:r>
      <w:r w:rsidR="00B07F7E" w:rsidRPr="00661944">
        <w:rPr>
          <w:rFonts w:ascii="Times New Roman" w:hAnsi="Times New Roman"/>
        </w:rPr>
        <w:t xml:space="preserve">NES Staff’s </w:t>
      </w:r>
      <w:r w:rsidR="000C72EE" w:rsidRPr="00661944">
        <w:rPr>
          <w:rFonts w:ascii="Times New Roman" w:hAnsi="Times New Roman"/>
        </w:rPr>
        <w:t xml:space="preserve">Professional </w:t>
      </w:r>
      <w:r w:rsidR="00B07F7E" w:rsidRPr="00661944">
        <w:rPr>
          <w:rFonts w:ascii="Times New Roman" w:hAnsi="Times New Roman"/>
        </w:rPr>
        <w:t xml:space="preserve">Skills </w:t>
      </w:r>
      <w:r w:rsidR="000C72EE" w:rsidRPr="00661944">
        <w:rPr>
          <w:rFonts w:ascii="Times New Roman" w:hAnsi="Times New Roman"/>
        </w:rPr>
        <w:t xml:space="preserve">Development and </w:t>
      </w:r>
      <w:r w:rsidR="00B07F7E" w:rsidRPr="00661944">
        <w:rPr>
          <w:rFonts w:ascii="Times New Roman" w:hAnsi="Times New Roman"/>
        </w:rPr>
        <w:t xml:space="preserve">Enhancement </w:t>
      </w:r>
      <w:r w:rsidR="000C72EE" w:rsidRPr="00661944">
        <w:rPr>
          <w:rFonts w:ascii="Times New Roman" w:hAnsi="Times New Roman"/>
        </w:rPr>
        <w:t>and Induction lays down the obligation of employment counsellors and employment counsellors for PWDs to acquire certification.</w:t>
      </w:r>
    </w:p>
    <w:p w14:paraId="033E97FE" w14:textId="77777777" w:rsidR="00D94030" w:rsidRPr="00661944" w:rsidRDefault="00D94030" w:rsidP="007E46F7">
      <w:pPr>
        <w:ind w:firstLine="360"/>
        <w:jc w:val="both"/>
        <w:rPr>
          <w:rFonts w:ascii="Times New Roman" w:hAnsi="Times New Roman"/>
        </w:rPr>
      </w:pPr>
    </w:p>
    <w:p w14:paraId="49C26C7C" w14:textId="38293306" w:rsidR="000C72EE" w:rsidRPr="00661944" w:rsidRDefault="000C72EE" w:rsidP="00D94030">
      <w:pPr>
        <w:ind w:firstLine="720"/>
        <w:jc w:val="both"/>
        <w:rPr>
          <w:rFonts w:ascii="Times New Roman" w:hAnsi="Times New Roman"/>
        </w:rPr>
      </w:pPr>
      <w:r w:rsidRPr="00661944">
        <w:rPr>
          <w:rFonts w:ascii="Times New Roman" w:hAnsi="Times New Roman"/>
        </w:rPr>
        <w:t xml:space="preserve">At the meeting held on 14 January 2019 in the Ministry of Public Administration and Local Self-Government (as part of the process of optimization of the public administration in the employment sector) it was agreed that the 2018 Indicator should be modified so as to read: </w:t>
      </w:r>
      <w:r w:rsidR="009957D8" w:rsidRPr="00661944">
        <w:rPr>
          <w:rFonts w:ascii="Times New Roman" w:hAnsi="Times New Roman"/>
        </w:rPr>
        <w:t>“8</w:t>
      </w:r>
      <w:r w:rsidRPr="00661944">
        <w:rPr>
          <w:rFonts w:ascii="Times New Roman" w:hAnsi="Times New Roman"/>
        </w:rPr>
        <w:t xml:space="preserve">5% of </w:t>
      </w:r>
      <w:r w:rsidR="007D733A">
        <w:rPr>
          <w:rFonts w:ascii="Times New Roman" w:hAnsi="Times New Roman"/>
        </w:rPr>
        <w:t xml:space="preserve">the total number of </w:t>
      </w:r>
      <w:r w:rsidRPr="00661944">
        <w:rPr>
          <w:rFonts w:ascii="Times New Roman" w:hAnsi="Times New Roman"/>
        </w:rPr>
        <w:t>employment counsellors and employment counsellors for PWD</w:t>
      </w:r>
      <w:r w:rsidR="007D733A">
        <w:rPr>
          <w:rFonts w:ascii="Times New Roman" w:hAnsi="Times New Roman"/>
        </w:rPr>
        <w:t>s</w:t>
      </w:r>
      <w:r w:rsidRPr="00661944">
        <w:rPr>
          <w:rFonts w:ascii="Times New Roman" w:hAnsi="Times New Roman"/>
        </w:rPr>
        <w:t xml:space="preserve"> certified</w:t>
      </w:r>
      <w:r w:rsidR="00661944">
        <w:rPr>
          <w:rFonts w:ascii="Times New Roman" w:hAnsi="Times New Roman"/>
        </w:rPr>
        <w:t>”</w:t>
      </w:r>
      <w:r w:rsidRPr="00661944">
        <w:rPr>
          <w:rFonts w:ascii="Times New Roman" w:hAnsi="Times New Roman"/>
        </w:rPr>
        <w:t xml:space="preserve"> (maintaining the indicator at a minimum of 85% of staff certified, due to the high</w:t>
      </w:r>
      <w:r w:rsidR="009957D8" w:rsidRPr="00661944">
        <w:rPr>
          <w:rFonts w:ascii="Times New Roman" w:hAnsi="Times New Roman"/>
        </w:rPr>
        <w:t xml:space="preserve"> fluctuation of employees in these positions).</w:t>
      </w:r>
    </w:p>
    <w:p w14:paraId="71EF491E" w14:textId="77777777" w:rsidR="00D94030" w:rsidRPr="00661944" w:rsidRDefault="00D94030" w:rsidP="007E46F7">
      <w:pPr>
        <w:ind w:firstLine="360"/>
        <w:jc w:val="both"/>
        <w:rPr>
          <w:rFonts w:ascii="Times New Roman" w:hAnsi="Times New Roman"/>
        </w:rPr>
      </w:pPr>
    </w:p>
    <w:p w14:paraId="03D4F977" w14:textId="39A4F027" w:rsidR="002517FA" w:rsidRPr="00661944" w:rsidRDefault="00C055D0" w:rsidP="00487B58">
      <w:pPr>
        <w:ind w:firstLine="720"/>
        <w:jc w:val="both"/>
        <w:rPr>
          <w:rFonts w:ascii="Times New Roman" w:hAnsi="Times New Roman"/>
        </w:rPr>
      </w:pPr>
      <w:r w:rsidRPr="00661944">
        <w:rPr>
          <w:rFonts w:ascii="Times New Roman" w:hAnsi="Times New Roman"/>
        </w:rPr>
        <w:t>By the end of 2018, 550 employment counsellors</w:t>
      </w:r>
      <w:r w:rsidR="00487B58" w:rsidRPr="00661944">
        <w:rPr>
          <w:rFonts w:ascii="Times New Roman" w:hAnsi="Times New Roman"/>
        </w:rPr>
        <w:t>/</w:t>
      </w:r>
      <w:r w:rsidRPr="00661944">
        <w:rPr>
          <w:rFonts w:ascii="Times New Roman" w:hAnsi="Times New Roman"/>
        </w:rPr>
        <w:t xml:space="preserve">employment counsellors for persons with disabilities </w:t>
      </w:r>
      <w:r w:rsidR="007D733A">
        <w:rPr>
          <w:rFonts w:ascii="Times New Roman" w:hAnsi="Times New Roman"/>
        </w:rPr>
        <w:t>acquired</w:t>
      </w:r>
      <w:r w:rsidRPr="00661944">
        <w:rPr>
          <w:rFonts w:ascii="Times New Roman" w:hAnsi="Times New Roman"/>
        </w:rPr>
        <w:t xml:space="preserve"> </w:t>
      </w:r>
      <w:r w:rsidR="007D733A">
        <w:rPr>
          <w:rFonts w:ascii="Times New Roman" w:hAnsi="Times New Roman"/>
        </w:rPr>
        <w:t>their certification</w:t>
      </w:r>
      <w:r w:rsidR="007E46F7" w:rsidRPr="00661944">
        <w:rPr>
          <w:rFonts w:ascii="Times New Roman" w:hAnsi="Times New Roman"/>
        </w:rPr>
        <w:t xml:space="preserve">, </w:t>
      </w:r>
      <w:r w:rsidRPr="00661944">
        <w:rPr>
          <w:rFonts w:ascii="Times New Roman" w:hAnsi="Times New Roman"/>
        </w:rPr>
        <w:t>which is 88.</w:t>
      </w:r>
      <w:r w:rsidR="007E46F7" w:rsidRPr="00661944">
        <w:rPr>
          <w:rFonts w:ascii="Times New Roman" w:hAnsi="Times New Roman"/>
        </w:rPr>
        <w:t xml:space="preserve">1% </w:t>
      </w:r>
      <w:r w:rsidRPr="00661944">
        <w:rPr>
          <w:rFonts w:ascii="Times New Roman" w:hAnsi="Times New Roman"/>
        </w:rPr>
        <w:t>of the total number</w:t>
      </w:r>
      <w:r w:rsidR="007E46F7" w:rsidRPr="00661944">
        <w:rPr>
          <w:rFonts w:ascii="Times New Roman" w:hAnsi="Times New Roman"/>
        </w:rPr>
        <w:t>.</w:t>
      </w:r>
      <w:r w:rsidR="007E46F7" w:rsidRPr="00661944">
        <w:rPr>
          <w:rStyle w:val="FootnoteReference"/>
          <w:rFonts w:ascii="Times New Roman" w:hAnsi="Times New Roman"/>
        </w:rPr>
        <w:footnoteReference w:id="27"/>
      </w:r>
    </w:p>
    <w:p w14:paraId="02761AB0" w14:textId="7679ACFD" w:rsidR="00D94030" w:rsidRDefault="00D94030" w:rsidP="00212B48">
      <w:pPr>
        <w:spacing w:before="200" w:after="240"/>
        <w:jc w:val="both"/>
        <w:outlineLvl w:val="3"/>
        <w:rPr>
          <w:rFonts w:ascii="Times New Roman" w:eastAsia="Times New Roman" w:hAnsi="Times New Roman"/>
          <w:b/>
          <w:iCs/>
        </w:rPr>
      </w:pPr>
    </w:p>
    <w:p w14:paraId="34EE666A" w14:textId="77777777" w:rsidR="007D733A" w:rsidRPr="00661944" w:rsidRDefault="007D733A" w:rsidP="00212B48">
      <w:pPr>
        <w:spacing w:before="200" w:after="240"/>
        <w:jc w:val="both"/>
        <w:outlineLvl w:val="3"/>
        <w:rPr>
          <w:rFonts w:ascii="Times New Roman" w:eastAsia="Times New Roman" w:hAnsi="Times New Roman"/>
          <w:b/>
          <w:iCs/>
        </w:rPr>
      </w:pPr>
    </w:p>
    <w:p w14:paraId="07EA8D36" w14:textId="527FE954" w:rsidR="00911B6E" w:rsidRPr="00661944" w:rsidRDefault="00A10081" w:rsidP="00212B48">
      <w:pPr>
        <w:spacing w:before="200" w:after="240"/>
        <w:jc w:val="both"/>
        <w:outlineLvl w:val="3"/>
        <w:rPr>
          <w:rFonts w:ascii="Times New Roman" w:eastAsia="Times New Roman" w:hAnsi="Times New Roman"/>
          <w:iCs/>
        </w:rPr>
      </w:pPr>
      <w:r w:rsidRPr="00661944">
        <w:rPr>
          <w:rFonts w:ascii="Times New Roman" w:eastAsia="Times New Roman" w:hAnsi="Times New Roman"/>
          <w:b/>
          <w:iCs/>
        </w:rPr>
        <w:lastRenderedPageBreak/>
        <w:t>Measure</w:t>
      </w:r>
      <w:r w:rsidR="00911B6E" w:rsidRPr="00661944">
        <w:rPr>
          <w:rFonts w:ascii="Times New Roman" w:eastAsia="Times New Roman" w:hAnsi="Times New Roman"/>
          <w:b/>
          <w:iCs/>
        </w:rPr>
        <w:t xml:space="preserve"> 2.2.6 </w:t>
      </w:r>
      <w:r w:rsidR="00C055D0" w:rsidRPr="00661944">
        <w:rPr>
          <w:rFonts w:ascii="Times New Roman" w:eastAsia="Times New Roman" w:hAnsi="Times New Roman"/>
          <w:b/>
          <w:iCs/>
        </w:rPr>
        <w:t>Enhance the collection of information about vacancies</w:t>
      </w:r>
    </w:p>
    <w:p w14:paraId="4C37F7BB" w14:textId="71B3246B" w:rsidR="00D94030" w:rsidRPr="00661944" w:rsidRDefault="00995C85" w:rsidP="00D94030">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1A27AABA" w14:textId="77777777" w:rsidR="00D94030" w:rsidRPr="00661944" w:rsidRDefault="00D94030" w:rsidP="00BF0C67">
      <w:pPr>
        <w:ind w:firstLine="720"/>
        <w:jc w:val="both"/>
        <w:rPr>
          <w:rFonts w:ascii="Times New Roman" w:hAnsi="Times New Roman"/>
        </w:rPr>
      </w:pPr>
    </w:p>
    <w:p w14:paraId="7ECD580A" w14:textId="28467206" w:rsidR="00BF0C67" w:rsidRPr="00661944" w:rsidRDefault="00661944" w:rsidP="00BF0C67">
      <w:pPr>
        <w:ind w:firstLine="720"/>
        <w:jc w:val="both"/>
        <w:rPr>
          <w:rFonts w:ascii="Times New Roman" w:hAnsi="Times New Roman"/>
        </w:rPr>
      </w:pPr>
      <w:r>
        <w:rPr>
          <w:rFonts w:ascii="Times New Roman" w:hAnsi="Times New Roman"/>
        </w:rPr>
        <w:t>The</w:t>
      </w:r>
      <w:r w:rsidR="000A4C29" w:rsidRPr="00661944">
        <w:rPr>
          <w:rFonts w:ascii="Times New Roman" w:hAnsi="Times New Roman"/>
        </w:rPr>
        <w:t xml:space="preserve"> purpose of collecting information on vacancies is to increase the number of vacancies that are </w:t>
      </w:r>
      <w:r w:rsidR="00E00267" w:rsidRPr="00661944">
        <w:rPr>
          <w:rFonts w:ascii="Times New Roman" w:hAnsi="Times New Roman"/>
        </w:rPr>
        <w:t xml:space="preserve">notified </w:t>
      </w:r>
      <w:r w:rsidR="000A4C29" w:rsidRPr="00661944">
        <w:rPr>
          <w:rFonts w:ascii="Times New Roman" w:hAnsi="Times New Roman"/>
        </w:rPr>
        <w:t>to the NES</w:t>
      </w:r>
      <w:r w:rsidR="00F270FA">
        <w:rPr>
          <w:rFonts w:ascii="Times New Roman" w:hAnsi="Times New Roman"/>
        </w:rPr>
        <w:t xml:space="preserve"> by employers seeking job-</w:t>
      </w:r>
      <w:r w:rsidR="000A4C29" w:rsidRPr="00661944">
        <w:rPr>
          <w:rFonts w:ascii="Times New Roman" w:hAnsi="Times New Roman"/>
        </w:rPr>
        <w:t xml:space="preserve">matching services, to fulfil the </w:t>
      </w:r>
      <w:r w:rsidR="00F270FA">
        <w:rPr>
          <w:rFonts w:ascii="Times New Roman" w:hAnsi="Times New Roman"/>
        </w:rPr>
        <w:t>staffing</w:t>
      </w:r>
      <w:r w:rsidR="000A4C29" w:rsidRPr="00661944">
        <w:rPr>
          <w:rFonts w:ascii="Times New Roman" w:hAnsi="Times New Roman"/>
        </w:rPr>
        <w:t xml:space="preserve"> needs of employers</w:t>
      </w:r>
      <w:r w:rsidR="00BF0C67" w:rsidRPr="00661944">
        <w:rPr>
          <w:rFonts w:ascii="Times New Roman" w:hAnsi="Times New Roman"/>
        </w:rPr>
        <w:t xml:space="preserve">, </w:t>
      </w:r>
      <w:r w:rsidR="00E00267" w:rsidRPr="00661944">
        <w:rPr>
          <w:rFonts w:ascii="Times New Roman" w:hAnsi="Times New Roman"/>
        </w:rPr>
        <w:t>to increase the number of job-</w:t>
      </w:r>
      <w:r w:rsidR="000A4C29" w:rsidRPr="00661944">
        <w:rPr>
          <w:rFonts w:ascii="Times New Roman" w:hAnsi="Times New Roman"/>
        </w:rPr>
        <w:t xml:space="preserve">seekers referred to </w:t>
      </w:r>
      <w:r w:rsidR="00E00267" w:rsidRPr="00661944">
        <w:rPr>
          <w:rFonts w:ascii="Times New Roman" w:hAnsi="Times New Roman"/>
        </w:rPr>
        <w:t>employers who notify vacancies</w:t>
      </w:r>
      <w:r w:rsidR="00BF0C67" w:rsidRPr="00661944">
        <w:rPr>
          <w:rFonts w:ascii="Times New Roman" w:hAnsi="Times New Roman"/>
        </w:rPr>
        <w:t>.</w:t>
      </w:r>
      <w:r w:rsidR="00BF0C67" w:rsidRPr="00661944">
        <w:t xml:space="preserve"> </w:t>
      </w:r>
      <w:r w:rsidR="00E00267" w:rsidRPr="00661944">
        <w:rPr>
          <w:rFonts w:ascii="Times New Roman" w:hAnsi="Times New Roman"/>
        </w:rPr>
        <w:t>The purpose of visiting employers is to ensure the notification of vacancies to the NES so that the firms with vacancies are matched with the unemployed on the register</w:t>
      </w:r>
      <w:r w:rsidR="00BF0C67" w:rsidRPr="00661944">
        <w:rPr>
          <w:rFonts w:ascii="Times New Roman" w:hAnsi="Times New Roman"/>
        </w:rPr>
        <w:t xml:space="preserve">, </w:t>
      </w:r>
      <w:r w:rsidR="002A1F2E" w:rsidRPr="00661944">
        <w:rPr>
          <w:rFonts w:ascii="Times New Roman" w:hAnsi="Times New Roman"/>
        </w:rPr>
        <w:t>surveying employers’ future staffing needs</w:t>
      </w:r>
      <w:r w:rsidR="00BF0C67" w:rsidRPr="00661944">
        <w:rPr>
          <w:rFonts w:ascii="Times New Roman" w:hAnsi="Times New Roman"/>
        </w:rPr>
        <w:t>,</w:t>
      </w:r>
      <w:r w:rsidR="002A1F2E" w:rsidRPr="00661944">
        <w:rPr>
          <w:rFonts w:ascii="Times New Roman" w:hAnsi="Times New Roman"/>
        </w:rPr>
        <w:t xml:space="preserve"> establishing cooperation with newly established employer</w:t>
      </w:r>
      <w:r w:rsidR="00F270FA">
        <w:rPr>
          <w:rFonts w:ascii="Times New Roman" w:hAnsi="Times New Roman"/>
        </w:rPr>
        <w:t>s,</w:t>
      </w:r>
      <w:r w:rsidR="002A1F2E" w:rsidRPr="00661944">
        <w:rPr>
          <w:rFonts w:ascii="Times New Roman" w:hAnsi="Times New Roman"/>
        </w:rPr>
        <w:t xml:space="preserve"> as well as those who </w:t>
      </w:r>
      <w:r w:rsidR="00F270FA">
        <w:rPr>
          <w:rFonts w:ascii="Times New Roman" w:hAnsi="Times New Roman"/>
        </w:rPr>
        <w:t xml:space="preserve">do </w:t>
      </w:r>
      <w:r w:rsidR="002A1F2E" w:rsidRPr="00661944">
        <w:rPr>
          <w:rFonts w:ascii="Times New Roman" w:hAnsi="Times New Roman"/>
        </w:rPr>
        <w:t xml:space="preserve">not contact the NES </w:t>
      </w:r>
      <w:r w:rsidR="00273061" w:rsidRPr="00661944">
        <w:rPr>
          <w:rFonts w:ascii="Times New Roman" w:hAnsi="Times New Roman"/>
        </w:rPr>
        <w:t xml:space="preserve">to request </w:t>
      </w:r>
      <w:r w:rsidR="002A1F2E" w:rsidRPr="00661944">
        <w:rPr>
          <w:rFonts w:ascii="Times New Roman" w:hAnsi="Times New Roman"/>
        </w:rPr>
        <w:t>job-matching services</w:t>
      </w:r>
      <w:r w:rsidR="00BF0C67" w:rsidRPr="00661944">
        <w:rPr>
          <w:rFonts w:ascii="Times New Roman" w:hAnsi="Times New Roman"/>
        </w:rPr>
        <w:t xml:space="preserve">, </w:t>
      </w:r>
      <w:r w:rsidR="00273061" w:rsidRPr="00661944">
        <w:rPr>
          <w:rFonts w:ascii="Times New Roman" w:hAnsi="Times New Roman"/>
        </w:rPr>
        <w:t>and to disseminate information about NES</w:t>
      </w:r>
      <w:r w:rsidR="00F270FA">
        <w:rPr>
          <w:rFonts w:ascii="Times New Roman" w:hAnsi="Times New Roman"/>
        </w:rPr>
        <w:t>-led</w:t>
      </w:r>
      <w:r w:rsidR="00273061" w:rsidRPr="00661944">
        <w:rPr>
          <w:rFonts w:ascii="Times New Roman" w:hAnsi="Times New Roman"/>
        </w:rPr>
        <w:t xml:space="preserve"> active employment policy measures services targeting the employment of the hard-to-place individuals.</w:t>
      </w:r>
    </w:p>
    <w:p w14:paraId="26B779DC" w14:textId="77777777" w:rsidR="00DA29BA" w:rsidRPr="00661944" w:rsidRDefault="00DA29BA" w:rsidP="00BF0C67">
      <w:pPr>
        <w:ind w:firstLine="720"/>
        <w:jc w:val="both"/>
        <w:rPr>
          <w:rFonts w:ascii="Times New Roman" w:hAnsi="Times New Roman"/>
        </w:rPr>
      </w:pPr>
    </w:p>
    <w:p w14:paraId="67CABB12" w14:textId="7610B640" w:rsidR="00BF0C67" w:rsidRPr="00661944" w:rsidRDefault="00C27FE8" w:rsidP="00BF0C67">
      <w:pPr>
        <w:ind w:firstLine="720"/>
        <w:jc w:val="both"/>
        <w:rPr>
          <w:rFonts w:ascii="Times New Roman" w:hAnsi="Times New Roman"/>
        </w:rPr>
      </w:pPr>
      <w:r w:rsidRPr="00661944">
        <w:rPr>
          <w:rFonts w:ascii="Times New Roman" w:hAnsi="Times New Roman"/>
        </w:rPr>
        <w:t>In</w:t>
      </w:r>
      <w:r w:rsidR="00BF0C67" w:rsidRPr="00661944">
        <w:rPr>
          <w:rFonts w:ascii="Times New Roman" w:hAnsi="Times New Roman"/>
        </w:rPr>
        <w:t xml:space="preserve"> 2018, </w:t>
      </w:r>
      <w:r w:rsidRPr="00661944">
        <w:rPr>
          <w:rFonts w:ascii="Times New Roman" w:hAnsi="Times New Roman"/>
        </w:rPr>
        <w:t>88,752 vacancies (128.63% of the target) were reported to the NES by employers seeking job-matching services to fulfil their staffing needs</w:t>
      </w:r>
      <w:r w:rsidR="00BF0C67" w:rsidRPr="00661944">
        <w:rPr>
          <w:rFonts w:ascii="Times New Roman" w:hAnsi="Times New Roman"/>
        </w:rPr>
        <w:t>.</w:t>
      </w:r>
    </w:p>
    <w:p w14:paraId="67778CAF" w14:textId="77777777" w:rsidR="00DA29BA" w:rsidRPr="00661944" w:rsidRDefault="00DA29BA" w:rsidP="00BF0C67">
      <w:pPr>
        <w:ind w:firstLine="720"/>
        <w:jc w:val="both"/>
        <w:rPr>
          <w:rFonts w:ascii="Times New Roman" w:hAnsi="Times New Roman"/>
        </w:rPr>
      </w:pPr>
    </w:p>
    <w:p w14:paraId="3CA395C7" w14:textId="60808CE3" w:rsidR="00D94030" w:rsidRPr="00661944" w:rsidRDefault="00C27FE8" w:rsidP="00675F98">
      <w:pPr>
        <w:ind w:firstLine="720"/>
        <w:jc w:val="both"/>
        <w:rPr>
          <w:rFonts w:ascii="Times New Roman" w:hAnsi="Times New Roman"/>
        </w:rPr>
      </w:pPr>
      <w:r w:rsidRPr="00661944">
        <w:rPr>
          <w:rFonts w:ascii="Times New Roman" w:hAnsi="Times New Roman"/>
        </w:rPr>
        <w:t xml:space="preserve">In the same year, the NES </w:t>
      </w:r>
      <w:r w:rsidR="00F270FA">
        <w:rPr>
          <w:rFonts w:ascii="Times New Roman" w:hAnsi="Times New Roman"/>
        </w:rPr>
        <w:t>made</w:t>
      </w:r>
      <w:r w:rsidRPr="00661944">
        <w:rPr>
          <w:rFonts w:ascii="Times New Roman" w:hAnsi="Times New Roman"/>
        </w:rPr>
        <w:t xml:space="preserve"> 27,</w:t>
      </w:r>
      <w:r w:rsidR="00BF0C67" w:rsidRPr="00661944">
        <w:rPr>
          <w:rFonts w:ascii="Times New Roman" w:hAnsi="Times New Roman"/>
        </w:rPr>
        <w:t xml:space="preserve">184 </w:t>
      </w:r>
      <w:r w:rsidRPr="00661944">
        <w:rPr>
          <w:rFonts w:ascii="Times New Roman" w:hAnsi="Times New Roman"/>
        </w:rPr>
        <w:t>visits to employers</w:t>
      </w:r>
      <w:r w:rsidR="00BF0C67" w:rsidRPr="00661944">
        <w:rPr>
          <w:rFonts w:ascii="Times New Roman" w:hAnsi="Times New Roman"/>
        </w:rPr>
        <w:t xml:space="preserve">, </w:t>
      </w:r>
      <w:r w:rsidRPr="00661944">
        <w:rPr>
          <w:rFonts w:ascii="Times New Roman" w:hAnsi="Times New Roman"/>
        </w:rPr>
        <w:t xml:space="preserve">an increase </w:t>
      </w:r>
      <w:r w:rsidR="00F270FA">
        <w:rPr>
          <w:rFonts w:ascii="Times New Roman" w:hAnsi="Times New Roman"/>
        </w:rPr>
        <w:t xml:space="preserve">relative to </w:t>
      </w:r>
      <w:r w:rsidRPr="00661944">
        <w:rPr>
          <w:rFonts w:ascii="Times New Roman" w:hAnsi="Times New Roman"/>
        </w:rPr>
        <w:t>25,</w:t>
      </w:r>
      <w:r w:rsidR="00BF0C67" w:rsidRPr="00661944">
        <w:rPr>
          <w:rFonts w:ascii="Times New Roman" w:hAnsi="Times New Roman"/>
        </w:rPr>
        <w:t xml:space="preserve">331 </w:t>
      </w:r>
      <w:r w:rsidRPr="00661944">
        <w:rPr>
          <w:rFonts w:ascii="Times New Roman" w:hAnsi="Times New Roman"/>
        </w:rPr>
        <w:t xml:space="preserve">visits </w:t>
      </w:r>
      <w:r w:rsidR="00F270FA">
        <w:rPr>
          <w:rFonts w:ascii="Times New Roman" w:hAnsi="Times New Roman"/>
        </w:rPr>
        <w:t>in 2014</w:t>
      </w:r>
      <w:r w:rsidR="00BF0C67" w:rsidRPr="00661944">
        <w:rPr>
          <w:rFonts w:ascii="Times New Roman" w:hAnsi="Times New Roman"/>
        </w:rPr>
        <w:t>.</w:t>
      </w:r>
      <w:r w:rsidR="00BF0C67" w:rsidRPr="00661944">
        <w:rPr>
          <w:rStyle w:val="FootnoteReference"/>
          <w:rFonts w:ascii="Times New Roman" w:hAnsi="Times New Roman"/>
        </w:rPr>
        <w:footnoteReference w:id="28"/>
      </w:r>
    </w:p>
    <w:p w14:paraId="6AB5CB55" w14:textId="77777777" w:rsidR="00BF0C67" w:rsidRPr="00661944" w:rsidRDefault="00BF0C67" w:rsidP="002B6860">
      <w:pPr>
        <w:spacing w:after="120"/>
        <w:ind w:firstLine="720"/>
        <w:jc w:val="both"/>
        <w:rPr>
          <w:rFonts w:ascii="Times New Roman" w:hAnsi="Times New Roman"/>
        </w:rPr>
      </w:pPr>
    </w:p>
    <w:p w14:paraId="5B466620" w14:textId="3B21FD84" w:rsidR="00911B6E" w:rsidRPr="00661944" w:rsidRDefault="00250DFA" w:rsidP="005951AC">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2.2.7 </w:t>
      </w:r>
      <w:r w:rsidRPr="00661944">
        <w:rPr>
          <w:rFonts w:ascii="Times New Roman" w:eastAsia="Times New Roman" w:hAnsi="Times New Roman"/>
          <w:b/>
          <w:iCs/>
        </w:rPr>
        <w:t>Intensify employment counsellor’s work with active job seekers</w:t>
      </w:r>
    </w:p>
    <w:p w14:paraId="36C8C932" w14:textId="24251692" w:rsidR="00A14305" w:rsidRPr="00661944" w:rsidRDefault="00995C85" w:rsidP="00A14305">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4FDB4866" w14:textId="77777777" w:rsidR="00A14305" w:rsidRPr="00661944" w:rsidRDefault="00A14305" w:rsidP="00DA29BA">
      <w:pPr>
        <w:spacing w:after="120"/>
        <w:ind w:firstLine="720"/>
        <w:contextualSpacing/>
        <w:jc w:val="both"/>
        <w:rPr>
          <w:rFonts w:ascii="Times New Roman" w:hAnsi="Times New Roman"/>
        </w:rPr>
      </w:pPr>
    </w:p>
    <w:p w14:paraId="2A75449A" w14:textId="44011BD9" w:rsidR="00BF0C67" w:rsidRPr="00661944" w:rsidRDefault="008A69DB" w:rsidP="00DA29BA">
      <w:pPr>
        <w:spacing w:after="120"/>
        <w:ind w:firstLine="720"/>
        <w:contextualSpacing/>
        <w:jc w:val="both"/>
        <w:rPr>
          <w:rFonts w:ascii="Times New Roman" w:hAnsi="Times New Roman"/>
        </w:rPr>
      </w:pPr>
      <w:r w:rsidRPr="00661944">
        <w:rPr>
          <w:rFonts w:ascii="Times New Roman" w:hAnsi="Times New Roman"/>
        </w:rPr>
        <w:t xml:space="preserve">The </w:t>
      </w:r>
      <w:r w:rsidR="003848D0" w:rsidRPr="00661944">
        <w:rPr>
          <w:rFonts w:ascii="Times New Roman" w:hAnsi="Times New Roman"/>
        </w:rPr>
        <w:t xml:space="preserve">NES Work Programme for </w:t>
      </w:r>
      <w:r w:rsidR="00BF0C67" w:rsidRPr="00661944">
        <w:rPr>
          <w:rFonts w:ascii="Times New Roman" w:hAnsi="Times New Roman"/>
        </w:rPr>
        <w:t>2018</w:t>
      </w:r>
      <w:r w:rsidRPr="00661944">
        <w:rPr>
          <w:rFonts w:ascii="Times New Roman" w:hAnsi="Times New Roman"/>
        </w:rPr>
        <w:t xml:space="preserve"> envisaged </w:t>
      </w:r>
      <w:r w:rsidR="003848D0" w:rsidRPr="00661944">
        <w:rPr>
          <w:rFonts w:ascii="Times New Roman" w:hAnsi="Times New Roman"/>
        </w:rPr>
        <w:t>a total of 811,</w:t>
      </w:r>
      <w:r w:rsidR="00BF0C67" w:rsidRPr="00661944">
        <w:rPr>
          <w:rFonts w:ascii="Times New Roman" w:hAnsi="Times New Roman"/>
        </w:rPr>
        <w:t xml:space="preserve">660 </w:t>
      </w:r>
      <w:r w:rsidR="003848D0" w:rsidRPr="00661944">
        <w:rPr>
          <w:rFonts w:ascii="Times New Roman" w:hAnsi="Times New Roman"/>
        </w:rPr>
        <w:t xml:space="preserve">individual interviews with the aim of disseminating information and providing counselling services to job-seekers </w:t>
      </w:r>
      <w:r w:rsidR="00BF0C67" w:rsidRPr="00661944">
        <w:rPr>
          <w:rFonts w:ascii="Times New Roman" w:hAnsi="Times New Roman"/>
        </w:rPr>
        <w:t>(</w:t>
      </w:r>
      <w:r w:rsidR="003848D0" w:rsidRPr="00661944">
        <w:rPr>
          <w:rFonts w:ascii="Times New Roman" w:hAnsi="Times New Roman"/>
        </w:rPr>
        <w:t>information about their rights and obligations, employment requirements and opportunities</w:t>
      </w:r>
      <w:r w:rsidR="00BF0C67" w:rsidRPr="00661944">
        <w:rPr>
          <w:rFonts w:ascii="Times New Roman" w:hAnsi="Times New Roman"/>
        </w:rPr>
        <w:t xml:space="preserve">, </w:t>
      </w:r>
      <w:r w:rsidR="003848D0" w:rsidRPr="00661944">
        <w:rPr>
          <w:rFonts w:ascii="Times New Roman" w:hAnsi="Times New Roman"/>
        </w:rPr>
        <w:t>active job-search counselling and similar</w:t>
      </w:r>
      <w:r w:rsidR="00BF0C67" w:rsidRPr="00661944">
        <w:rPr>
          <w:rFonts w:ascii="Times New Roman" w:hAnsi="Times New Roman"/>
        </w:rPr>
        <w:t xml:space="preserve">), </w:t>
      </w:r>
      <w:r w:rsidRPr="00661944">
        <w:rPr>
          <w:rFonts w:ascii="Times New Roman" w:hAnsi="Times New Roman"/>
        </w:rPr>
        <w:t>individual employability assessments and individual employment plans</w:t>
      </w:r>
      <w:r w:rsidR="00BF0C67" w:rsidRPr="00661944">
        <w:rPr>
          <w:rFonts w:ascii="Times New Roman" w:hAnsi="Times New Roman"/>
        </w:rPr>
        <w:t>.</w:t>
      </w:r>
    </w:p>
    <w:p w14:paraId="3880CA13" w14:textId="77777777" w:rsidR="00910565" w:rsidRPr="00661944" w:rsidRDefault="00910565" w:rsidP="00DA29BA">
      <w:pPr>
        <w:spacing w:after="120"/>
        <w:ind w:firstLine="720"/>
        <w:contextualSpacing/>
        <w:jc w:val="both"/>
        <w:rPr>
          <w:rFonts w:ascii="Times New Roman" w:hAnsi="Times New Roman"/>
        </w:rPr>
      </w:pPr>
    </w:p>
    <w:p w14:paraId="6FD58FB9" w14:textId="2A3A121D" w:rsidR="00A7013D" w:rsidRPr="00661944" w:rsidRDefault="008A69DB" w:rsidP="00DA29BA">
      <w:pPr>
        <w:spacing w:after="120"/>
        <w:ind w:firstLine="720"/>
        <w:contextualSpacing/>
        <w:jc w:val="both"/>
        <w:rPr>
          <w:rFonts w:ascii="Times New Roman" w:hAnsi="Times New Roman"/>
        </w:rPr>
      </w:pPr>
      <w:r w:rsidRPr="00661944">
        <w:rPr>
          <w:rFonts w:ascii="Times New Roman" w:hAnsi="Times New Roman"/>
        </w:rPr>
        <w:t>In 2018, 963,</w:t>
      </w:r>
      <w:r w:rsidR="00BF0C67" w:rsidRPr="00661944">
        <w:rPr>
          <w:rFonts w:ascii="Times New Roman" w:hAnsi="Times New Roman"/>
        </w:rPr>
        <w:t xml:space="preserve">367 </w:t>
      </w:r>
      <w:r w:rsidRPr="00661944">
        <w:rPr>
          <w:rFonts w:ascii="Times New Roman" w:hAnsi="Times New Roman"/>
        </w:rPr>
        <w:t>individual interviews were conducted</w:t>
      </w:r>
      <w:r w:rsidR="00BF0C67" w:rsidRPr="00661944">
        <w:rPr>
          <w:rFonts w:ascii="Times New Roman" w:hAnsi="Times New Roman"/>
        </w:rPr>
        <w:t xml:space="preserve">, </w:t>
      </w:r>
      <w:r w:rsidRPr="00661944">
        <w:rPr>
          <w:rFonts w:ascii="Times New Roman" w:hAnsi="Times New Roman"/>
        </w:rPr>
        <w:t>which is 118.</w:t>
      </w:r>
      <w:r w:rsidR="00BF0C67" w:rsidRPr="00661944">
        <w:rPr>
          <w:rFonts w:ascii="Times New Roman" w:hAnsi="Times New Roman"/>
        </w:rPr>
        <w:t xml:space="preserve">69% </w:t>
      </w:r>
      <w:r w:rsidRPr="00661944">
        <w:rPr>
          <w:rFonts w:ascii="Times New Roman" w:hAnsi="Times New Roman"/>
        </w:rPr>
        <w:t xml:space="preserve">of the target </w:t>
      </w:r>
      <w:r w:rsidR="00661944" w:rsidRPr="00661944">
        <w:rPr>
          <w:rFonts w:ascii="Times New Roman" w:hAnsi="Times New Roman"/>
        </w:rPr>
        <w:t>value</w:t>
      </w:r>
      <w:r w:rsidR="00BF0C67" w:rsidRPr="00661944">
        <w:rPr>
          <w:rFonts w:ascii="Times New Roman" w:hAnsi="Times New Roman"/>
        </w:rPr>
        <w:t>.</w:t>
      </w:r>
    </w:p>
    <w:p w14:paraId="40B72447" w14:textId="77777777" w:rsidR="002426CC" w:rsidRPr="00661944" w:rsidRDefault="002426CC" w:rsidP="002426CC">
      <w:pPr>
        <w:jc w:val="both"/>
        <w:rPr>
          <w:rFonts w:ascii="Times New Roman" w:hAnsi="Times New Roman"/>
        </w:rPr>
      </w:pPr>
    </w:p>
    <w:p w14:paraId="6EF7ACDB" w14:textId="0E9994A1" w:rsidR="005951AC" w:rsidRPr="00661944" w:rsidRDefault="008A69DB" w:rsidP="008A69DB">
      <w:pPr>
        <w:ind w:firstLine="720"/>
        <w:jc w:val="both"/>
        <w:rPr>
          <w:rFonts w:ascii="Times New Roman" w:hAnsi="Times New Roman"/>
        </w:rPr>
      </w:pPr>
      <w:r w:rsidRPr="00661944">
        <w:rPr>
          <w:rFonts w:ascii="Times New Roman" w:hAnsi="Times New Roman"/>
        </w:rPr>
        <w:t>The standard deviation of the mean value of the employment counsellors' workload among the NES branch offices stood at 252 at the end of December 2018, while their average workload stood at 885</w:t>
      </w:r>
      <w:r w:rsidR="005951AC" w:rsidRPr="00661944">
        <w:rPr>
          <w:rFonts w:ascii="Times New Roman" w:hAnsi="Times New Roman"/>
        </w:rPr>
        <w:t>.</w:t>
      </w:r>
      <w:r w:rsidR="005951AC" w:rsidRPr="00661944">
        <w:rPr>
          <w:rStyle w:val="FootnoteReference"/>
          <w:rFonts w:ascii="Times New Roman" w:hAnsi="Times New Roman"/>
        </w:rPr>
        <w:footnoteReference w:id="29"/>
      </w:r>
      <w:r w:rsidR="005D5958" w:rsidRPr="00661944">
        <w:rPr>
          <w:rFonts w:ascii="Times New Roman" w:hAnsi="Times New Roman"/>
        </w:rPr>
        <w:t xml:space="preserve"> </w:t>
      </w:r>
      <w:r w:rsidR="00B07F7E" w:rsidRPr="00661944">
        <w:rPr>
          <w:rFonts w:ascii="Times New Roman" w:hAnsi="Times New Roman"/>
        </w:rPr>
        <w:t xml:space="preserve">The standard deviation of the average workload by branch office stood at 381 in the base year </w:t>
      </w:r>
      <w:r w:rsidR="005D5958" w:rsidRPr="00661944">
        <w:rPr>
          <w:rFonts w:ascii="Times New Roman" w:hAnsi="Times New Roman"/>
        </w:rPr>
        <w:t>(2015).</w:t>
      </w:r>
    </w:p>
    <w:p w14:paraId="1594CB9C" w14:textId="666688F7" w:rsidR="00BD7DBE" w:rsidRPr="00661944" w:rsidRDefault="00BD7DBE" w:rsidP="002426CC">
      <w:pPr>
        <w:jc w:val="both"/>
        <w:rPr>
          <w:rFonts w:ascii="Times New Roman" w:eastAsia="Times New Roman" w:hAnsi="Times New Roman"/>
          <w:b/>
          <w:iCs/>
        </w:rPr>
      </w:pPr>
    </w:p>
    <w:p w14:paraId="0853CCA2" w14:textId="486C11A5" w:rsidR="00BD7DBE" w:rsidRPr="00661944" w:rsidRDefault="00250DFA" w:rsidP="00212B48">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2.2.8 </w:t>
      </w:r>
      <w:r w:rsidR="00160B69" w:rsidRPr="00661944">
        <w:rPr>
          <w:rFonts w:ascii="Times New Roman" w:eastAsia="Times New Roman" w:hAnsi="Times New Roman"/>
          <w:b/>
          <w:iCs/>
        </w:rPr>
        <w:t>Improve the process of profiling unemployed persons</w:t>
      </w:r>
    </w:p>
    <w:p w14:paraId="11DE15BB" w14:textId="4604839E" w:rsidR="00A14305" w:rsidRPr="00661944" w:rsidRDefault="00995C85" w:rsidP="00A14305">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0FF4673A" w14:textId="77777777" w:rsidR="00A14305" w:rsidRPr="00661944" w:rsidRDefault="00A14305" w:rsidP="00BD7DBE">
      <w:pPr>
        <w:spacing w:after="60"/>
        <w:ind w:firstLine="720"/>
        <w:jc w:val="both"/>
        <w:rPr>
          <w:rFonts w:ascii="Times New Roman" w:hAnsi="Times New Roman"/>
        </w:rPr>
      </w:pPr>
    </w:p>
    <w:p w14:paraId="0209D88A" w14:textId="4755B396" w:rsidR="00BB31CF" w:rsidRPr="00661944" w:rsidRDefault="00B07F7E" w:rsidP="00BD7DBE">
      <w:pPr>
        <w:spacing w:after="60"/>
        <w:ind w:firstLine="720"/>
        <w:jc w:val="both"/>
        <w:rPr>
          <w:rFonts w:ascii="Times New Roman" w:hAnsi="Times New Roman"/>
        </w:rPr>
      </w:pPr>
      <w:r w:rsidRPr="00661944">
        <w:rPr>
          <w:rFonts w:ascii="Times New Roman" w:hAnsi="Times New Roman"/>
        </w:rPr>
        <w:t xml:space="preserve">An employability assessment is </w:t>
      </w:r>
      <w:r w:rsidR="005362DF">
        <w:rPr>
          <w:rFonts w:ascii="Times New Roman" w:hAnsi="Times New Roman"/>
        </w:rPr>
        <w:t xml:space="preserve">an activity designed to analyse </w:t>
      </w:r>
      <w:r w:rsidR="00BB31CF" w:rsidRPr="00661944">
        <w:rPr>
          <w:rFonts w:ascii="Times New Roman" w:hAnsi="Times New Roman"/>
        </w:rPr>
        <w:t xml:space="preserve">the </w:t>
      </w:r>
      <w:r w:rsidR="0013740D" w:rsidRPr="00661944">
        <w:rPr>
          <w:rFonts w:ascii="Times New Roman" w:hAnsi="Times New Roman"/>
        </w:rPr>
        <w:t xml:space="preserve">compatibility of a job-seeker’s characteristics, relevant for employment, </w:t>
      </w:r>
      <w:r w:rsidR="00AB6E76">
        <w:rPr>
          <w:rFonts w:ascii="Times New Roman" w:hAnsi="Times New Roman"/>
        </w:rPr>
        <w:t>with</w:t>
      </w:r>
      <w:r w:rsidR="0013740D" w:rsidRPr="00661944">
        <w:rPr>
          <w:rFonts w:ascii="Times New Roman" w:hAnsi="Times New Roman"/>
        </w:rPr>
        <w:t xml:space="preserve"> labour market requirements, and is the basis for the Individual Employment Plan.</w:t>
      </w:r>
    </w:p>
    <w:p w14:paraId="41636E7A" w14:textId="77777777" w:rsidR="006249CF" w:rsidRPr="00661944" w:rsidRDefault="006249CF" w:rsidP="00BD7DBE">
      <w:pPr>
        <w:spacing w:after="60"/>
        <w:ind w:firstLine="720"/>
        <w:jc w:val="both"/>
        <w:rPr>
          <w:rFonts w:ascii="Times New Roman" w:hAnsi="Times New Roman"/>
        </w:rPr>
      </w:pPr>
    </w:p>
    <w:p w14:paraId="6DCEC99E" w14:textId="4A82E96B" w:rsidR="00BD7DBE" w:rsidRPr="00661944" w:rsidRDefault="0013740D" w:rsidP="00BD7DBE">
      <w:pPr>
        <w:spacing w:after="60"/>
        <w:ind w:firstLine="720"/>
        <w:jc w:val="both"/>
        <w:rPr>
          <w:rFonts w:ascii="Times New Roman" w:hAnsi="Times New Roman"/>
        </w:rPr>
      </w:pPr>
      <w:r w:rsidRPr="00661944">
        <w:rPr>
          <w:rFonts w:ascii="Times New Roman" w:hAnsi="Times New Roman"/>
        </w:rPr>
        <w:lastRenderedPageBreak/>
        <w:t>The Work Programme for 2018 envisages the drafting of 676,</w:t>
      </w:r>
      <w:r w:rsidR="00BD7DBE" w:rsidRPr="00661944">
        <w:rPr>
          <w:rFonts w:ascii="Times New Roman" w:hAnsi="Times New Roman"/>
        </w:rPr>
        <w:t xml:space="preserve">390 </w:t>
      </w:r>
      <w:r w:rsidRPr="00661944">
        <w:rPr>
          <w:rFonts w:ascii="Times New Roman" w:hAnsi="Times New Roman"/>
        </w:rPr>
        <w:t>individual employment plans, which are the basic tools for working with job-seekers and for integrating them in active employment policy measures</w:t>
      </w:r>
      <w:r w:rsidR="00BD7DBE" w:rsidRPr="00661944">
        <w:rPr>
          <w:rFonts w:ascii="Times New Roman" w:hAnsi="Times New Roman"/>
        </w:rPr>
        <w:t xml:space="preserve">. </w:t>
      </w:r>
    </w:p>
    <w:p w14:paraId="31199A53" w14:textId="3BF9017E" w:rsidR="00BD7DBE" w:rsidRPr="00661944" w:rsidRDefault="0013740D" w:rsidP="00BD7DBE">
      <w:pPr>
        <w:spacing w:after="60"/>
        <w:ind w:firstLine="720"/>
        <w:jc w:val="both"/>
        <w:rPr>
          <w:rFonts w:ascii="Times New Roman" w:hAnsi="Times New Roman"/>
        </w:rPr>
      </w:pPr>
      <w:r w:rsidRPr="00661944">
        <w:rPr>
          <w:rFonts w:ascii="Times New Roman" w:hAnsi="Times New Roman"/>
        </w:rPr>
        <w:t>In</w:t>
      </w:r>
      <w:r w:rsidR="001C4D80" w:rsidRPr="00661944">
        <w:rPr>
          <w:rFonts w:ascii="Times New Roman" w:hAnsi="Times New Roman"/>
        </w:rPr>
        <w:t xml:space="preserve"> 2018, 818,533 individual employment plans were developed on the basis of employability assessments </w:t>
      </w:r>
      <w:r w:rsidR="00BD7DBE" w:rsidRPr="00661944">
        <w:rPr>
          <w:rFonts w:ascii="Times New Roman" w:hAnsi="Times New Roman"/>
        </w:rPr>
        <w:t>(</w:t>
      </w:r>
      <w:r w:rsidR="001C4D80" w:rsidRPr="00661944">
        <w:rPr>
          <w:rFonts w:ascii="Times New Roman" w:hAnsi="Times New Roman"/>
        </w:rPr>
        <w:t>including revisions of individual employment plans), i.e. 121.01% оf the target number</w:t>
      </w:r>
      <w:r w:rsidR="00BD7DBE" w:rsidRPr="00661944">
        <w:rPr>
          <w:rFonts w:ascii="Times New Roman" w:hAnsi="Times New Roman"/>
        </w:rPr>
        <w:t>.</w:t>
      </w:r>
    </w:p>
    <w:p w14:paraId="547E4ACD" w14:textId="77777777" w:rsidR="006249CF" w:rsidRPr="00661944" w:rsidRDefault="006249CF" w:rsidP="00BD7DBE">
      <w:pPr>
        <w:spacing w:after="60"/>
        <w:ind w:firstLine="720"/>
        <w:jc w:val="both"/>
        <w:rPr>
          <w:rFonts w:ascii="Times New Roman" w:hAnsi="Times New Roman"/>
        </w:rPr>
      </w:pPr>
    </w:p>
    <w:p w14:paraId="3E423998" w14:textId="7115304B" w:rsidR="00BD7DBE" w:rsidRPr="00661944" w:rsidRDefault="00260A84" w:rsidP="00BD7DBE">
      <w:pPr>
        <w:spacing w:after="60"/>
        <w:ind w:firstLine="720"/>
        <w:jc w:val="both"/>
        <w:rPr>
          <w:rFonts w:ascii="Times New Roman" w:hAnsi="Times New Roman"/>
        </w:rPr>
      </w:pPr>
      <w:r w:rsidRPr="00661944">
        <w:rPr>
          <w:rFonts w:ascii="Times New Roman" w:hAnsi="Times New Roman"/>
        </w:rPr>
        <w:t xml:space="preserve">The tender for the selection of a consulting company (to prepare an Action Plan for </w:t>
      </w:r>
      <w:r w:rsidR="00605FC7">
        <w:rPr>
          <w:rFonts w:ascii="Times New Roman" w:hAnsi="Times New Roman"/>
        </w:rPr>
        <w:t xml:space="preserve">Monitoring, Evaluating </w:t>
      </w:r>
      <w:r w:rsidRPr="00661944">
        <w:rPr>
          <w:rFonts w:ascii="Times New Roman" w:hAnsi="Times New Roman"/>
        </w:rPr>
        <w:t xml:space="preserve">and Redesigning ALMPs and Profiling </w:t>
      </w:r>
      <w:r w:rsidR="005D45AD">
        <w:rPr>
          <w:rFonts w:ascii="Times New Roman" w:hAnsi="Times New Roman"/>
        </w:rPr>
        <w:t xml:space="preserve">the </w:t>
      </w:r>
      <w:r w:rsidRPr="00661944">
        <w:rPr>
          <w:rFonts w:ascii="Times New Roman" w:hAnsi="Times New Roman"/>
        </w:rPr>
        <w:t>Unemployed) was not implemented in 2018</w:t>
      </w:r>
      <w:r w:rsidR="00BD7DBE" w:rsidRPr="00661944">
        <w:rPr>
          <w:rFonts w:ascii="Times New Roman" w:hAnsi="Times New Roman"/>
        </w:rPr>
        <w:t>.</w:t>
      </w:r>
      <w:r w:rsidR="00EA5DB3" w:rsidRPr="00661944">
        <w:rPr>
          <w:rStyle w:val="FootnoteReference"/>
          <w:rFonts w:ascii="Times New Roman" w:hAnsi="Times New Roman"/>
        </w:rPr>
        <w:footnoteReference w:id="30"/>
      </w:r>
    </w:p>
    <w:p w14:paraId="152F8F43" w14:textId="0B3598D3" w:rsidR="00BD7DBE" w:rsidRPr="00661944" w:rsidRDefault="00BD7DBE" w:rsidP="00607046">
      <w:pPr>
        <w:spacing w:after="60"/>
        <w:jc w:val="both"/>
        <w:rPr>
          <w:rFonts w:ascii="Times New Roman" w:hAnsi="Times New Roman"/>
        </w:rPr>
      </w:pPr>
    </w:p>
    <w:p w14:paraId="5C97AA25" w14:textId="08FD6469" w:rsidR="00911B6E" w:rsidRPr="00661944" w:rsidRDefault="00160B69" w:rsidP="00212B48">
      <w:pPr>
        <w:keepNext/>
        <w:keepLines/>
        <w:spacing w:before="200" w:after="240"/>
        <w:jc w:val="both"/>
        <w:outlineLvl w:val="2"/>
        <w:rPr>
          <w:rFonts w:ascii="Times New Roman" w:eastAsia="Times New Roman" w:hAnsi="Times New Roman"/>
          <w:b/>
        </w:rPr>
      </w:pPr>
      <w:r w:rsidRPr="00661944">
        <w:rPr>
          <w:rFonts w:ascii="Times New Roman" w:eastAsia="Times New Roman" w:hAnsi="Times New Roman"/>
          <w:b/>
        </w:rPr>
        <w:t>MEASURES TO IMPROVE THE EVIDENCE-BASE</w:t>
      </w:r>
      <w:r w:rsidR="0073705C" w:rsidRPr="00661944">
        <w:rPr>
          <w:rFonts w:ascii="Times New Roman" w:eastAsia="Times New Roman" w:hAnsi="Times New Roman"/>
          <w:b/>
        </w:rPr>
        <w:t>D</w:t>
      </w:r>
      <w:r w:rsidRPr="00661944">
        <w:rPr>
          <w:rFonts w:ascii="Times New Roman" w:eastAsia="Times New Roman" w:hAnsi="Times New Roman"/>
          <w:b/>
        </w:rPr>
        <w:t xml:space="preserve"> EMPLOYMENT POLICY-MAKING SYSTEM</w:t>
      </w:r>
    </w:p>
    <w:p w14:paraId="41673F1C" w14:textId="0948EAF1" w:rsidR="00911B6E" w:rsidRPr="00661944" w:rsidRDefault="00160B69" w:rsidP="00212B48">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 xml:space="preserve">Measure </w:t>
      </w:r>
      <w:r w:rsidR="00911B6E" w:rsidRPr="00661944">
        <w:rPr>
          <w:rFonts w:ascii="Times New Roman" w:eastAsia="Times New Roman" w:hAnsi="Times New Roman"/>
          <w:b/>
          <w:iCs/>
        </w:rPr>
        <w:t xml:space="preserve">2.2.9 </w:t>
      </w:r>
      <w:r w:rsidRPr="00661944">
        <w:rPr>
          <w:rFonts w:ascii="Times New Roman" w:eastAsia="Times New Roman" w:hAnsi="Times New Roman"/>
          <w:b/>
          <w:iCs/>
        </w:rPr>
        <w:t xml:space="preserve">In the coming period, the following should be made mandatory: systematic use of </w:t>
      </w:r>
      <w:r w:rsidRPr="00661944">
        <w:rPr>
          <w:rFonts w:ascii="Times New Roman" w:eastAsia="Times New Roman" w:hAnsi="Times New Roman"/>
          <w:b/>
          <w:i/>
          <w:iCs/>
        </w:rPr>
        <w:t xml:space="preserve">ex ante </w:t>
      </w:r>
      <w:r w:rsidRPr="00661944">
        <w:rPr>
          <w:rFonts w:ascii="Times New Roman" w:eastAsia="Times New Roman" w:hAnsi="Times New Roman"/>
          <w:b/>
          <w:iCs/>
        </w:rPr>
        <w:t xml:space="preserve">and </w:t>
      </w:r>
      <w:r w:rsidRPr="00661944">
        <w:rPr>
          <w:rFonts w:ascii="Times New Roman" w:eastAsia="Times New Roman" w:hAnsi="Times New Roman"/>
          <w:b/>
          <w:i/>
          <w:iCs/>
        </w:rPr>
        <w:t xml:space="preserve">ex post </w:t>
      </w:r>
      <w:r w:rsidRPr="00661944">
        <w:rPr>
          <w:rFonts w:ascii="Times New Roman" w:eastAsia="Times New Roman" w:hAnsi="Times New Roman"/>
          <w:b/>
          <w:iCs/>
        </w:rPr>
        <w:t xml:space="preserve">evaluations of programmes in the area of employment; use of evaluation results as the basis for the development of the National Employment Action Plan and budget </w:t>
      </w:r>
      <w:r w:rsidR="00661944" w:rsidRPr="00661944">
        <w:rPr>
          <w:rFonts w:ascii="Times New Roman" w:eastAsia="Times New Roman" w:hAnsi="Times New Roman"/>
          <w:b/>
          <w:iCs/>
        </w:rPr>
        <w:t>planning</w:t>
      </w:r>
      <w:r w:rsidRPr="00661944">
        <w:rPr>
          <w:rFonts w:ascii="Times New Roman" w:eastAsia="Times New Roman" w:hAnsi="Times New Roman"/>
          <w:b/>
          <w:iCs/>
        </w:rPr>
        <w:t>, as well as local employment plans</w:t>
      </w:r>
    </w:p>
    <w:p w14:paraId="30ECDDB4" w14:textId="6D900860" w:rsidR="00A14305" w:rsidRPr="00661944" w:rsidRDefault="00995C85" w:rsidP="00387351">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0A0215A4" w14:textId="77777777" w:rsidR="00387351" w:rsidRPr="00661944" w:rsidRDefault="00387351" w:rsidP="00BA6E0D">
      <w:pPr>
        <w:pBdr>
          <w:top w:val="nil"/>
          <w:left w:val="nil"/>
          <w:bottom w:val="nil"/>
          <w:right w:val="nil"/>
          <w:between w:val="nil"/>
        </w:pBdr>
        <w:ind w:firstLine="720"/>
        <w:jc w:val="both"/>
        <w:rPr>
          <w:rFonts w:ascii="Times New Roman" w:eastAsia="Times New Roman" w:hAnsi="Times New Roman"/>
        </w:rPr>
      </w:pPr>
    </w:p>
    <w:p w14:paraId="0D04E07D" w14:textId="710FAD63" w:rsidR="00BA6E0D" w:rsidRPr="00661944" w:rsidRDefault="00D66553" w:rsidP="00EB48B2">
      <w:pPr>
        <w:pBdr>
          <w:top w:val="nil"/>
          <w:left w:val="nil"/>
          <w:bottom w:val="nil"/>
          <w:right w:val="nil"/>
          <w:between w:val="nil"/>
        </w:pBdr>
        <w:ind w:firstLine="720"/>
        <w:jc w:val="both"/>
        <w:rPr>
          <w:rFonts w:ascii="Times New Roman" w:eastAsia="Times New Roman" w:hAnsi="Times New Roman"/>
        </w:rPr>
      </w:pPr>
      <w:r w:rsidRPr="00661944">
        <w:rPr>
          <w:rFonts w:ascii="Times New Roman" w:eastAsia="Times New Roman" w:hAnsi="Times New Roman"/>
        </w:rPr>
        <w:t>In 2018, an analysis of the LEAP</w:t>
      </w:r>
      <w:r w:rsidR="005D45AD">
        <w:rPr>
          <w:rFonts w:ascii="Times New Roman" w:eastAsia="Times New Roman" w:hAnsi="Times New Roman"/>
        </w:rPr>
        <w:t>s</w:t>
      </w:r>
      <w:r w:rsidRPr="00661944">
        <w:rPr>
          <w:rFonts w:ascii="Times New Roman" w:eastAsia="Times New Roman" w:hAnsi="Times New Roman"/>
        </w:rPr>
        <w:t xml:space="preserve"> for </w:t>
      </w:r>
      <w:r w:rsidR="00BA6E0D" w:rsidRPr="00661944">
        <w:rPr>
          <w:rFonts w:ascii="Times New Roman" w:eastAsia="Times New Roman" w:hAnsi="Times New Roman"/>
        </w:rPr>
        <w:t>2018</w:t>
      </w:r>
      <w:r w:rsidRPr="00661944">
        <w:rPr>
          <w:rFonts w:ascii="Times New Roman" w:eastAsia="Times New Roman" w:hAnsi="Times New Roman"/>
        </w:rPr>
        <w:t xml:space="preserve"> was </w:t>
      </w:r>
      <w:r w:rsidR="005D45AD">
        <w:rPr>
          <w:rFonts w:ascii="Times New Roman" w:eastAsia="Times New Roman" w:hAnsi="Times New Roman"/>
        </w:rPr>
        <w:t xml:space="preserve">prepared </w:t>
      </w:r>
      <w:r w:rsidRPr="00661944">
        <w:rPr>
          <w:rFonts w:ascii="Times New Roman" w:eastAsia="Times New Roman" w:hAnsi="Times New Roman"/>
        </w:rPr>
        <w:t>under the Youth Employment Promotion (YEP) project implemented by the GIZ</w:t>
      </w:r>
      <w:r w:rsidR="00BA6E0D" w:rsidRPr="00661944">
        <w:rPr>
          <w:rFonts w:ascii="Times New Roman" w:eastAsia="Times New Roman" w:hAnsi="Times New Roman"/>
        </w:rPr>
        <w:t xml:space="preserve">. </w:t>
      </w:r>
      <w:r w:rsidRPr="00661944">
        <w:rPr>
          <w:rFonts w:ascii="Times New Roman" w:eastAsia="Times New Roman" w:hAnsi="Times New Roman"/>
        </w:rPr>
        <w:t>In addition</w:t>
      </w:r>
      <w:r w:rsidR="00BA6E0D" w:rsidRPr="00661944">
        <w:rPr>
          <w:rFonts w:ascii="Times New Roman" w:eastAsia="Times New Roman" w:hAnsi="Times New Roman"/>
        </w:rPr>
        <w:t xml:space="preserve">, </w:t>
      </w:r>
      <w:r w:rsidRPr="00661944">
        <w:rPr>
          <w:rFonts w:ascii="Times New Roman" w:eastAsia="Times New Roman" w:hAnsi="Times New Roman"/>
        </w:rPr>
        <w:t xml:space="preserve">a Comparative Report on Integrated Case Management in the Western Balkan Countries was prepared under the Promoting Inclusive </w:t>
      </w:r>
      <w:r w:rsidR="005D45AD">
        <w:rPr>
          <w:rFonts w:ascii="Times New Roman" w:eastAsia="Times New Roman" w:hAnsi="Times New Roman"/>
        </w:rPr>
        <w:t xml:space="preserve">Labour Market Solutions </w:t>
      </w:r>
      <w:r w:rsidRPr="00661944">
        <w:rPr>
          <w:rFonts w:ascii="Times New Roman" w:eastAsia="Times New Roman" w:hAnsi="Times New Roman"/>
        </w:rPr>
        <w:t>in the Western Balkans Project implemented by the United Nations Development Programme (UNDP) and the ILO, with the financial support of the Austrian Development Agency (ADA)</w:t>
      </w:r>
      <w:r w:rsidR="001C213C" w:rsidRPr="00661944">
        <w:rPr>
          <w:rFonts w:ascii="Times New Roman" w:eastAsia="Times New Roman" w:hAnsi="Times New Roman"/>
        </w:rPr>
        <w:t>.</w:t>
      </w:r>
      <w:r w:rsidR="00BA6E0D" w:rsidRPr="00661944">
        <w:rPr>
          <w:rFonts w:ascii="Times New Roman" w:eastAsia="Times New Roman" w:hAnsi="Times New Roman"/>
        </w:rPr>
        <w:t xml:space="preserve"> </w:t>
      </w:r>
      <w:r w:rsidRPr="00661944">
        <w:rPr>
          <w:rFonts w:ascii="Times New Roman" w:eastAsia="Times New Roman" w:hAnsi="Times New Roman"/>
        </w:rPr>
        <w:t xml:space="preserve">With the </w:t>
      </w:r>
      <w:r w:rsidR="00661944" w:rsidRPr="00661944">
        <w:rPr>
          <w:rFonts w:ascii="Times New Roman" w:eastAsia="Times New Roman" w:hAnsi="Times New Roman"/>
        </w:rPr>
        <w:t>support</w:t>
      </w:r>
      <w:r w:rsidRPr="00661944">
        <w:rPr>
          <w:rFonts w:ascii="Times New Roman" w:eastAsia="Times New Roman" w:hAnsi="Times New Roman"/>
        </w:rPr>
        <w:t xml:space="preserve"> of UN Women</w:t>
      </w:r>
      <w:r w:rsidR="00BA6E0D" w:rsidRPr="00661944">
        <w:rPr>
          <w:rFonts w:ascii="Times New Roman" w:eastAsia="Times New Roman" w:hAnsi="Times New Roman"/>
        </w:rPr>
        <w:t xml:space="preserve">, </w:t>
      </w:r>
      <w:r w:rsidRPr="00661944">
        <w:rPr>
          <w:rFonts w:ascii="Times New Roman" w:eastAsia="Times New Roman" w:hAnsi="Times New Roman"/>
        </w:rPr>
        <w:t xml:space="preserve">an analysis was prepared on the share of women participating in ALMP measures </w:t>
      </w:r>
      <w:r w:rsidR="005D45AD">
        <w:rPr>
          <w:rFonts w:ascii="Times New Roman" w:eastAsia="Times New Roman" w:hAnsi="Times New Roman"/>
        </w:rPr>
        <w:t>as well as</w:t>
      </w:r>
      <w:r w:rsidRPr="00661944">
        <w:rPr>
          <w:rFonts w:ascii="Times New Roman" w:eastAsia="Times New Roman" w:hAnsi="Times New Roman"/>
        </w:rPr>
        <w:t xml:space="preserve"> an assessment of the funds spent for this purpose in the period from </w:t>
      </w:r>
      <w:r w:rsidR="00BA6E0D" w:rsidRPr="00661944">
        <w:rPr>
          <w:rFonts w:ascii="Times New Roman" w:eastAsia="Times New Roman" w:hAnsi="Times New Roman"/>
        </w:rPr>
        <w:t xml:space="preserve">2015 </w:t>
      </w:r>
      <w:r w:rsidRPr="00661944">
        <w:rPr>
          <w:rFonts w:ascii="Times New Roman" w:eastAsia="Times New Roman" w:hAnsi="Times New Roman"/>
        </w:rPr>
        <w:t xml:space="preserve">to </w:t>
      </w:r>
      <w:r w:rsidR="00BA6E0D" w:rsidRPr="00661944">
        <w:rPr>
          <w:rFonts w:ascii="Times New Roman" w:eastAsia="Times New Roman" w:hAnsi="Times New Roman"/>
        </w:rPr>
        <w:t>2017.</w:t>
      </w:r>
      <w:r w:rsidR="00CD6182" w:rsidRPr="00661944">
        <w:rPr>
          <w:rFonts w:ascii="Times New Roman" w:eastAsia="Times New Roman" w:hAnsi="Times New Roman"/>
        </w:rPr>
        <w:t xml:space="preserve"> </w:t>
      </w:r>
    </w:p>
    <w:p w14:paraId="0F24DFD3" w14:textId="77777777" w:rsidR="00CD6182" w:rsidRPr="00661944" w:rsidRDefault="00CD6182" w:rsidP="00CD6182">
      <w:pPr>
        <w:pBdr>
          <w:top w:val="nil"/>
          <w:left w:val="nil"/>
          <w:bottom w:val="nil"/>
          <w:right w:val="nil"/>
          <w:between w:val="nil"/>
        </w:pBdr>
        <w:jc w:val="both"/>
        <w:rPr>
          <w:rFonts w:ascii="Times New Roman" w:eastAsia="Times New Roman" w:hAnsi="Times New Roman"/>
        </w:rPr>
      </w:pPr>
    </w:p>
    <w:p w14:paraId="14AB4EE9" w14:textId="40393B37" w:rsidR="00CD6182" w:rsidRPr="00661944" w:rsidRDefault="004B0181" w:rsidP="00827F76">
      <w:pPr>
        <w:pBdr>
          <w:top w:val="nil"/>
          <w:left w:val="nil"/>
          <w:bottom w:val="nil"/>
          <w:right w:val="nil"/>
          <w:between w:val="nil"/>
        </w:pBdr>
        <w:ind w:firstLine="720"/>
        <w:jc w:val="both"/>
        <w:rPr>
          <w:rFonts w:ascii="Times New Roman" w:eastAsia="Times New Roman" w:hAnsi="Times New Roman"/>
        </w:rPr>
      </w:pPr>
      <w:r w:rsidRPr="00661944">
        <w:rPr>
          <w:rFonts w:ascii="Times New Roman" w:eastAsia="Times New Roman" w:hAnsi="Times New Roman"/>
        </w:rPr>
        <w:t xml:space="preserve">Under the </w:t>
      </w:r>
      <w:r w:rsidR="00A15E04" w:rsidRPr="00661944">
        <w:rPr>
          <w:rFonts w:ascii="Times New Roman" w:eastAsia="Times New Roman" w:hAnsi="Times New Roman"/>
        </w:rPr>
        <w:t>Education to Employment</w:t>
      </w:r>
      <w:r w:rsidRPr="00661944">
        <w:rPr>
          <w:rFonts w:ascii="Times New Roman" w:eastAsia="Times New Roman" w:hAnsi="Times New Roman"/>
        </w:rPr>
        <w:t xml:space="preserve"> </w:t>
      </w:r>
      <w:r w:rsidR="005D45AD">
        <w:rPr>
          <w:rFonts w:ascii="Times New Roman" w:eastAsia="Times New Roman" w:hAnsi="Times New Roman"/>
        </w:rPr>
        <w:t xml:space="preserve">(E2E) </w:t>
      </w:r>
      <w:r w:rsidRPr="00661944">
        <w:rPr>
          <w:rFonts w:ascii="Times New Roman" w:eastAsia="Times New Roman" w:hAnsi="Times New Roman"/>
        </w:rPr>
        <w:t xml:space="preserve">project </w:t>
      </w:r>
      <w:r w:rsidR="00716D53" w:rsidRPr="00661944">
        <w:rPr>
          <w:rFonts w:ascii="Times New Roman" w:eastAsia="Times New Roman" w:hAnsi="Times New Roman"/>
        </w:rPr>
        <w:t>funded by the Swiss Agency for Development and Cooperation (</w:t>
      </w:r>
      <w:r w:rsidR="0000156F" w:rsidRPr="00661944">
        <w:rPr>
          <w:rFonts w:ascii="Times New Roman" w:eastAsia="Times New Roman" w:hAnsi="Times New Roman"/>
        </w:rPr>
        <w:t>SDC)</w:t>
      </w:r>
      <w:r w:rsidRPr="00661944">
        <w:rPr>
          <w:rFonts w:ascii="Times New Roman" w:eastAsia="Times New Roman" w:hAnsi="Times New Roman"/>
        </w:rPr>
        <w:t xml:space="preserve">, support was provided </w:t>
      </w:r>
      <w:r w:rsidR="005D45AD">
        <w:rPr>
          <w:rFonts w:ascii="Times New Roman" w:eastAsia="Times New Roman" w:hAnsi="Times New Roman"/>
        </w:rPr>
        <w:t xml:space="preserve">for </w:t>
      </w:r>
      <w:r w:rsidRPr="00661944">
        <w:rPr>
          <w:rFonts w:ascii="Times New Roman" w:eastAsia="Times New Roman" w:hAnsi="Times New Roman"/>
        </w:rPr>
        <w:t>the development of the youth employment a</w:t>
      </w:r>
      <w:r w:rsidR="005D45AD">
        <w:rPr>
          <w:rFonts w:ascii="Times New Roman" w:eastAsia="Times New Roman" w:hAnsi="Times New Roman"/>
        </w:rPr>
        <w:t xml:space="preserve">nd employability thematic focus, </w:t>
      </w:r>
      <w:r w:rsidRPr="00661944">
        <w:rPr>
          <w:rFonts w:ascii="Times New Roman" w:eastAsia="Times New Roman" w:hAnsi="Times New Roman"/>
        </w:rPr>
        <w:t>with the aim of improving monitoring and evaluation of policies targeting youth employment and employability</w:t>
      </w:r>
      <w:r w:rsidR="00CD6182" w:rsidRPr="00661944">
        <w:rPr>
          <w:rFonts w:ascii="Times New Roman" w:eastAsia="Times New Roman" w:hAnsi="Times New Roman"/>
        </w:rPr>
        <w:t xml:space="preserve">. </w:t>
      </w:r>
      <w:r w:rsidRPr="00661944">
        <w:rPr>
          <w:rFonts w:ascii="Times New Roman" w:eastAsia="Times New Roman" w:hAnsi="Times New Roman"/>
        </w:rPr>
        <w:t>Selected key indicators were adopted under the Third National Report on Social Inclusion and Poverty Reduction of the Government of the Republic of Serbia</w:t>
      </w:r>
      <w:r w:rsidR="00827F76" w:rsidRPr="00661944">
        <w:rPr>
          <w:rStyle w:val="FootnoteReference"/>
          <w:rFonts w:ascii="Times New Roman" w:eastAsia="Times New Roman" w:hAnsi="Times New Roman"/>
        </w:rPr>
        <w:footnoteReference w:id="31"/>
      </w:r>
      <w:r w:rsidR="00CD6182" w:rsidRPr="00661944">
        <w:rPr>
          <w:rFonts w:ascii="Times New Roman" w:eastAsia="Times New Roman" w:hAnsi="Times New Roman"/>
        </w:rPr>
        <w:t>.</w:t>
      </w:r>
    </w:p>
    <w:p w14:paraId="15EF4217" w14:textId="154E243D" w:rsidR="00911B6E" w:rsidRPr="00661944" w:rsidRDefault="00A10081" w:rsidP="00212B48">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2.2.10</w:t>
      </w:r>
      <w:r w:rsidRPr="00661944">
        <w:rPr>
          <w:rFonts w:ascii="Times New Roman" w:eastAsia="Times New Roman" w:hAnsi="Times New Roman"/>
          <w:b/>
          <w:iCs/>
        </w:rPr>
        <w:t xml:space="preserve"> Improve the design and effects of active labour market policy measures through evidence-based actions</w:t>
      </w:r>
    </w:p>
    <w:p w14:paraId="16C72F32" w14:textId="554C171F" w:rsidR="006C07B9" w:rsidRPr="00661944" w:rsidRDefault="00995C85" w:rsidP="006C07B9">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726A4589" w14:textId="77777777" w:rsidR="006C07B9" w:rsidRPr="00661944" w:rsidRDefault="006C07B9" w:rsidP="009A6197">
      <w:pPr>
        <w:ind w:firstLine="720"/>
        <w:jc w:val="both"/>
        <w:outlineLvl w:val="3"/>
        <w:rPr>
          <w:rFonts w:ascii="Times New Roman" w:eastAsia="Times New Roman" w:hAnsi="Times New Roman"/>
          <w:iCs/>
        </w:rPr>
      </w:pPr>
    </w:p>
    <w:p w14:paraId="71FA97B2" w14:textId="69C04E04" w:rsidR="006C07B9" w:rsidRPr="00661944" w:rsidRDefault="00374354" w:rsidP="009A6197">
      <w:pPr>
        <w:ind w:firstLine="720"/>
        <w:jc w:val="both"/>
        <w:outlineLvl w:val="3"/>
        <w:rPr>
          <w:rFonts w:ascii="Times New Roman" w:eastAsia="Times New Roman" w:hAnsi="Times New Roman"/>
          <w:iCs/>
        </w:rPr>
      </w:pPr>
      <w:r w:rsidRPr="00661944">
        <w:rPr>
          <w:rFonts w:ascii="Times New Roman" w:eastAsia="Times New Roman" w:hAnsi="Times New Roman"/>
          <w:iCs/>
        </w:rPr>
        <w:t xml:space="preserve">The self-employment subsidy, the subsidized employment scheme for the hard-to-place group and the public works programme were all modified </w:t>
      </w:r>
      <w:r w:rsidR="009A6197" w:rsidRPr="00661944">
        <w:rPr>
          <w:rFonts w:ascii="Times New Roman" w:eastAsia="Times New Roman" w:hAnsi="Times New Roman"/>
          <w:iCs/>
        </w:rPr>
        <w:t xml:space="preserve">– </w:t>
      </w:r>
      <w:r w:rsidRPr="00661944">
        <w:rPr>
          <w:rFonts w:ascii="Times New Roman" w:eastAsia="Times New Roman" w:hAnsi="Times New Roman"/>
          <w:iCs/>
        </w:rPr>
        <w:t xml:space="preserve">in terms of the groups prioritized or exclusively targeted </w:t>
      </w:r>
      <w:r w:rsidR="0035330A" w:rsidRPr="00661944">
        <w:rPr>
          <w:rFonts w:ascii="Times New Roman" w:eastAsia="Times New Roman" w:hAnsi="Times New Roman"/>
          <w:iCs/>
        </w:rPr>
        <w:t xml:space="preserve">for participation – the work placement programme was also modified </w:t>
      </w:r>
      <w:r w:rsidR="009A6197" w:rsidRPr="00661944">
        <w:rPr>
          <w:rFonts w:ascii="Times New Roman" w:eastAsia="Times New Roman" w:hAnsi="Times New Roman"/>
          <w:iCs/>
        </w:rPr>
        <w:t>(</w:t>
      </w:r>
      <w:r w:rsidR="001F13CC">
        <w:rPr>
          <w:rFonts w:ascii="Times New Roman" w:eastAsia="Times New Roman" w:hAnsi="Times New Roman"/>
          <w:iCs/>
        </w:rPr>
        <w:t xml:space="preserve">to include </w:t>
      </w:r>
      <w:r w:rsidR="0035330A" w:rsidRPr="00661944">
        <w:rPr>
          <w:rFonts w:ascii="Times New Roman" w:eastAsia="Times New Roman" w:hAnsi="Times New Roman"/>
          <w:iCs/>
        </w:rPr>
        <w:t>the judiciary sector</w:t>
      </w:r>
      <w:r w:rsidR="001F13CC">
        <w:rPr>
          <w:rFonts w:ascii="Times New Roman" w:eastAsia="Times New Roman" w:hAnsi="Times New Roman"/>
          <w:iCs/>
        </w:rPr>
        <w:t xml:space="preserve">), relaxing the </w:t>
      </w:r>
      <w:r w:rsidR="0035330A" w:rsidRPr="00661944">
        <w:rPr>
          <w:rFonts w:ascii="Times New Roman" w:eastAsia="Times New Roman" w:hAnsi="Times New Roman"/>
          <w:iCs/>
        </w:rPr>
        <w:t xml:space="preserve">employers’ obligation to employ the participants in the training programme </w:t>
      </w:r>
      <w:r w:rsidR="001F13CC">
        <w:rPr>
          <w:rFonts w:ascii="Times New Roman" w:eastAsia="Times New Roman" w:hAnsi="Times New Roman"/>
          <w:iCs/>
        </w:rPr>
        <w:t xml:space="preserve">at the </w:t>
      </w:r>
      <w:r w:rsidR="0035330A" w:rsidRPr="00661944">
        <w:rPr>
          <w:rFonts w:ascii="Times New Roman" w:eastAsia="Times New Roman" w:hAnsi="Times New Roman"/>
          <w:iCs/>
        </w:rPr>
        <w:t xml:space="preserve">employers’ </w:t>
      </w:r>
      <w:r w:rsidR="001F13CC">
        <w:rPr>
          <w:rFonts w:ascii="Times New Roman" w:eastAsia="Times New Roman" w:hAnsi="Times New Roman"/>
          <w:iCs/>
        </w:rPr>
        <w:t xml:space="preserve">request </w:t>
      </w:r>
      <w:r w:rsidR="009A6197" w:rsidRPr="00661944">
        <w:rPr>
          <w:rFonts w:ascii="Times New Roman" w:eastAsia="Times New Roman" w:hAnsi="Times New Roman"/>
          <w:iCs/>
        </w:rPr>
        <w:t>(</w:t>
      </w:r>
      <w:r w:rsidR="0035330A" w:rsidRPr="00661944">
        <w:rPr>
          <w:rFonts w:ascii="Times New Roman" w:eastAsia="Times New Roman" w:hAnsi="Times New Roman"/>
          <w:iCs/>
        </w:rPr>
        <w:t>for a minimum 6-month period)</w:t>
      </w:r>
      <w:r w:rsidR="009A6197" w:rsidRPr="00661944">
        <w:rPr>
          <w:rFonts w:ascii="Times New Roman" w:eastAsia="Times New Roman" w:hAnsi="Times New Roman"/>
          <w:iCs/>
        </w:rPr>
        <w:t xml:space="preserve">. </w:t>
      </w:r>
    </w:p>
    <w:p w14:paraId="359A7C7A" w14:textId="6FD8FC67" w:rsidR="009A6197" w:rsidRPr="00661944" w:rsidRDefault="009A6197" w:rsidP="009A6197">
      <w:pPr>
        <w:ind w:firstLine="720"/>
        <w:jc w:val="both"/>
        <w:outlineLvl w:val="3"/>
        <w:rPr>
          <w:rFonts w:ascii="Times New Roman" w:eastAsia="Times New Roman" w:hAnsi="Times New Roman"/>
          <w:iCs/>
        </w:rPr>
      </w:pPr>
    </w:p>
    <w:p w14:paraId="02A6350F" w14:textId="35736179" w:rsidR="009A6197" w:rsidRPr="00661944" w:rsidRDefault="005D0B9F" w:rsidP="009A6197">
      <w:pPr>
        <w:ind w:firstLine="720"/>
        <w:jc w:val="both"/>
        <w:outlineLvl w:val="3"/>
        <w:rPr>
          <w:rFonts w:ascii="Times New Roman" w:eastAsia="Times New Roman" w:hAnsi="Times New Roman"/>
          <w:iCs/>
        </w:rPr>
      </w:pPr>
      <w:r w:rsidRPr="00661944">
        <w:rPr>
          <w:rFonts w:ascii="Times New Roman" w:eastAsia="Times New Roman" w:hAnsi="Times New Roman"/>
          <w:iCs/>
        </w:rPr>
        <w:t xml:space="preserve">New measures were introduced in the further education and training segment: practical skills training for </w:t>
      </w:r>
      <w:r w:rsidR="00877DE0">
        <w:rPr>
          <w:rFonts w:ascii="Times New Roman" w:eastAsia="Times New Roman" w:hAnsi="Times New Roman"/>
          <w:iCs/>
        </w:rPr>
        <w:t xml:space="preserve">the </w:t>
      </w:r>
      <w:r w:rsidRPr="00661944">
        <w:rPr>
          <w:rFonts w:ascii="Times New Roman" w:eastAsia="Times New Roman" w:hAnsi="Times New Roman"/>
          <w:iCs/>
        </w:rPr>
        <w:t xml:space="preserve">unskilled, </w:t>
      </w:r>
      <w:r w:rsidR="00661944" w:rsidRPr="00661944">
        <w:rPr>
          <w:rFonts w:ascii="Times New Roman" w:eastAsia="Times New Roman" w:hAnsi="Times New Roman"/>
          <w:iCs/>
        </w:rPr>
        <w:t>redundant</w:t>
      </w:r>
      <w:r w:rsidRPr="00661944">
        <w:rPr>
          <w:rFonts w:ascii="Times New Roman" w:eastAsia="Times New Roman" w:hAnsi="Times New Roman"/>
          <w:iCs/>
        </w:rPr>
        <w:t>, and long-term unemployed who are on the NES unemployment register for longer than 18 months</w:t>
      </w:r>
      <w:r w:rsidR="009A6197" w:rsidRPr="00661944">
        <w:rPr>
          <w:rFonts w:ascii="Times New Roman" w:eastAsia="Times New Roman" w:hAnsi="Times New Roman"/>
          <w:iCs/>
        </w:rPr>
        <w:t xml:space="preserve">; </w:t>
      </w:r>
      <w:r w:rsidRPr="00661944">
        <w:rPr>
          <w:rFonts w:ascii="Times New Roman" w:eastAsia="Times New Roman" w:hAnsi="Times New Roman"/>
          <w:iCs/>
        </w:rPr>
        <w:t xml:space="preserve">specialist IT trainings </w:t>
      </w:r>
      <w:r w:rsidR="00877DE0">
        <w:rPr>
          <w:rFonts w:ascii="Times New Roman" w:eastAsia="Times New Roman" w:hAnsi="Times New Roman"/>
          <w:iCs/>
        </w:rPr>
        <w:t xml:space="preserve">tailored to </w:t>
      </w:r>
      <w:r w:rsidRPr="00661944">
        <w:rPr>
          <w:rFonts w:ascii="Times New Roman" w:eastAsia="Times New Roman" w:hAnsi="Times New Roman"/>
          <w:iCs/>
        </w:rPr>
        <w:t xml:space="preserve">labour market needs and trainings </w:t>
      </w:r>
      <w:r w:rsidR="00170DC7" w:rsidRPr="00661944">
        <w:rPr>
          <w:rFonts w:ascii="Times New Roman" w:eastAsia="Times New Roman" w:hAnsi="Times New Roman"/>
          <w:iCs/>
        </w:rPr>
        <w:t xml:space="preserve">of employees </w:t>
      </w:r>
      <w:r w:rsidR="00877DE0">
        <w:rPr>
          <w:rFonts w:ascii="Times New Roman" w:eastAsia="Times New Roman" w:hAnsi="Times New Roman"/>
          <w:iCs/>
        </w:rPr>
        <w:t xml:space="preserve">for the needs </w:t>
      </w:r>
      <w:r w:rsidR="00170DC7" w:rsidRPr="00661944">
        <w:rPr>
          <w:rFonts w:ascii="Times New Roman" w:eastAsia="Times New Roman" w:hAnsi="Times New Roman"/>
          <w:iCs/>
        </w:rPr>
        <w:t>employers</w:t>
      </w:r>
      <w:r w:rsidR="009A6197" w:rsidRPr="00661944">
        <w:rPr>
          <w:rFonts w:ascii="Times New Roman" w:eastAsia="Times New Roman" w:hAnsi="Times New Roman"/>
          <w:iCs/>
        </w:rPr>
        <w:t>.</w:t>
      </w:r>
    </w:p>
    <w:p w14:paraId="3D4E20AB" w14:textId="77777777" w:rsidR="006C07B9" w:rsidRPr="00661944" w:rsidRDefault="006C07B9" w:rsidP="00910565">
      <w:pPr>
        <w:jc w:val="both"/>
        <w:rPr>
          <w:rFonts w:ascii="Times New Roman" w:hAnsi="Times New Roman"/>
        </w:rPr>
      </w:pPr>
    </w:p>
    <w:p w14:paraId="79481E01" w14:textId="7332B598" w:rsidR="009A6197" w:rsidRPr="00661944" w:rsidRDefault="0035330A" w:rsidP="00910565">
      <w:pPr>
        <w:ind w:firstLine="720"/>
        <w:jc w:val="both"/>
        <w:rPr>
          <w:rFonts w:ascii="Times New Roman" w:hAnsi="Times New Roman"/>
        </w:rPr>
      </w:pPr>
      <w:r w:rsidRPr="00661944">
        <w:rPr>
          <w:rFonts w:ascii="Times New Roman" w:hAnsi="Times New Roman"/>
        </w:rPr>
        <w:t>Five ALMP measures were modified</w:t>
      </w:r>
      <w:r w:rsidR="004F7C96" w:rsidRPr="00661944">
        <w:rPr>
          <w:rFonts w:ascii="Times New Roman" w:hAnsi="Times New Roman"/>
        </w:rPr>
        <w:t>, and</w:t>
      </w:r>
      <w:r w:rsidRPr="00661944">
        <w:rPr>
          <w:rFonts w:ascii="Times New Roman" w:hAnsi="Times New Roman"/>
        </w:rPr>
        <w:t xml:space="preserve"> three new ALMP measures introduced</w:t>
      </w:r>
      <w:r w:rsidR="009A6197" w:rsidRPr="00661944">
        <w:rPr>
          <w:rFonts w:ascii="Times New Roman" w:hAnsi="Times New Roman"/>
        </w:rPr>
        <w:t>.</w:t>
      </w:r>
      <w:r w:rsidR="009A6197" w:rsidRPr="00661944">
        <w:rPr>
          <w:rStyle w:val="FootnoteReference"/>
          <w:rFonts w:ascii="Times New Roman" w:eastAsia="Times New Roman" w:hAnsi="Times New Roman"/>
          <w:iCs/>
        </w:rPr>
        <w:footnoteReference w:id="32"/>
      </w:r>
    </w:p>
    <w:p w14:paraId="1FF90F13" w14:textId="77777777" w:rsidR="004F7C96" w:rsidRPr="00661944" w:rsidRDefault="004F7C96" w:rsidP="00212B48">
      <w:pPr>
        <w:spacing w:before="240" w:after="240"/>
        <w:outlineLvl w:val="1"/>
        <w:rPr>
          <w:rFonts w:ascii="Times New Roman" w:eastAsia="Times New Roman" w:hAnsi="Times New Roman"/>
          <w:b/>
        </w:rPr>
      </w:pPr>
    </w:p>
    <w:p w14:paraId="672CB4A8" w14:textId="6F04A349" w:rsidR="00911B6E" w:rsidRPr="00661944" w:rsidRDefault="00A10081" w:rsidP="00212B48">
      <w:pPr>
        <w:spacing w:before="240" w:after="240"/>
        <w:outlineLvl w:val="1"/>
        <w:rPr>
          <w:rFonts w:ascii="Times New Roman" w:eastAsia="Times New Roman" w:hAnsi="Times New Roman"/>
          <w:b/>
        </w:rPr>
      </w:pPr>
      <w:r w:rsidRPr="00661944">
        <w:rPr>
          <w:rFonts w:ascii="Times New Roman" w:eastAsia="Times New Roman" w:hAnsi="Times New Roman"/>
          <w:b/>
        </w:rPr>
        <w:t>OBJECTIVE</w:t>
      </w:r>
      <w:r w:rsidR="006C07B9" w:rsidRPr="00661944">
        <w:rPr>
          <w:rFonts w:ascii="Times New Roman" w:eastAsia="Times New Roman" w:hAnsi="Times New Roman"/>
          <w:b/>
        </w:rPr>
        <w:t xml:space="preserve"> 3: </w:t>
      </w:r>
      <w:r w:rsidRPr="00661944">
        <w:rPr>
          <w:rFonts w:ascii="Times New Roman" w:eastAsia="Times New Roman" w:hAnsi="Times New Roman"/>
          <w:b/>
        </w:rPr>
        <w:t>REDUCE LABOUR MARKET DUALISM</w:t>
      </w:r>
    </w:p>
    <w:p w14:paraId="1B5AE0AF" w14:textId="577CF591" w:rsidR="00607046" w:rsidRPr="00661944" w:rsidRDefault="0096614C" w:rsidP="00517873">
      <w:pPr>
        <w:pStyle w:val="ListParagraph"/>
        <w:spacing w:after="120" w:line="240" w:lineRule="auto"/>
        <w:ind w:firstLine="720"/>
        <w:jc w:val="both"/>
        <w:rPr>
          <w:rFonts w:ascii="Times New Roman" w:hAnsi="Times New Roman"/>
          <w:sz w:val="24"/>
          <w:szCs w:val="24"/>
        </w:rPr>
      </w:pPr>
      <w:r w:rsidRPr="00661944">
        <w:rPr>
          <w:rFonts w:ascii="Times New Roman" w:hAnsi="Times New Roman"/>
          <w:sz w:val="24"/>
          <w:szCs w:val="24"/>
        </w:rPr>
        <w:t xml:space="preserve">The labour market </w:t>
      </w:r>
      <w:r w:rsidR="008B408F" w:rsidRPr="00661944">
        <w:rPr>
          <w:rFonts w:ascii="Times New Roman" w:hAnsi="Times New Roman"/>
          <w:sz w:val="24"/>
          <w:szCs w:val="24"/>
        </w:rPr>
        <w:t xml:space="preserve">segmentation </w:t>
      </w:r>
      <w:r w:rsidRPr="00661944">
        <w:rPr>
          <w:rFonts w:ascii="Times New Roman" w:hAnsi="Times New Roman"/>
          <w:sz w:val="24"/>
          <w:szCs w:val="24"/>
        </w:rPr>
        <w:t xml:space="preserve">in Serbia is primarily reflected in the </w:t>
      </w:r>
      <w:r w:rsidR="00716074">
        <w:rPr>
          <w:rFonts w:ascii="Times New Roman" w:hAnsi="Times New Roman"/>
          <w:sz w:val="24"/>
          <w:szCs w:val="24"/>
        </w:rPr>
        <w:t>dichotomy</w:t>
      </w:r>
      <w:r w:rsidRPr="00661944">
        <w:rPr>
          <w:rFonts w:ascii="Times New Roman" w:hAnsi="Times New Roman"/>
          <w:sz w:val="24"/>
          <w:szCs w:val="24"/>
        </w:rPr>
        <w:t xml:space="preserve"> </w:t>
      </w:r>
      <w:r w:rsidR="008B408F" w:rsidRPr="00661944">
        <w:rPr>
          <w:rFonts w:ascii="Times New Roman" w:hAnsi="Times New Roman"/>
          <w:sz w:val="24"/>
          <w:szCs w:val="24"/>
        </w:rPr>
        <w:t xml:space="preserve">between </w:t>
      </w:r>
      <w:r w:rsidRPr="00661944">
        <w:rPr>
          <w:rFonts w:ascii="Times New Roman" w:hAnsi="Times New Roman"/>
          <w:sz w:val="24"/>
          <w:szCs w:val="24"/>
        </w:rPr>
        <w:t xml:space="preserve">private and public sector employment </w:t>
      </w:r>
      <w:r w:rsidR="007327FB" w:rsidRPr="00661944">
        <w:rPr>
          <w:rFonts w:ascii="Times New Roman" w:hAnsi="Times New Roman"/>
          <w:sz w:val="24"/>
          <w:szCs w:val="24"/>
        </w:rPr>
        <w:t>(</w:t>
      </w:r>
      <w:r w:rsidRPr="00661944">
        <w:rPr>
          <w:rFonts w:ascii="Times New Roman" w:hAnsi="Times New Roman"/>
          <w:sz w:val="24"/>
          <w:szCs w:val="24"/>
        </w:rPr>
        <w:t>working conditions, job security, salaries, and similar</w:t>
      </w:r>
      <w:r w:rsidR="007327FB" w:rsidRPr="00661944">
        <w:rPr>
          <w:rFonts w:ascii="Times New Roman" w:hAnsi="Times New Roman"/>
          <w:sz w:val="24"/>
          <w:szCs w:val="24"/>
        </w:rPr>
        <w:t xml:space="preserve">), </w:t>
      </w:r>
      <w:r w:rsidR="008B408F" w:rsidRPr="00661944">
        <w:rPr>
          <w:rFonts w:ascii="Times New Roman" w:hAnsi="Times New Roman"/>
          <w:sz w:val="24"/>
          <w:szCs w:val="24"/>
        </w:rPr>
        <w:t>as well as formal and informal sector employment</w:t>
      </w:r>
      <w:r w:rsidR="007327FB" w:rsidRPr="00661944">
        <w:rPr>
          <w:rFonts w:ascii="Times New Roman" w:hAnsi="Times New Roman"/>
          <w:sz w:val="24"/>
          <w:szCs w:val="24"/>
        </w:rPr>
        <w:t xml:space="preserve">. </w:t>
      </w:r>
      <w:r w:rsidR="008B408F" w:rsidRPr="00661944">
        <w:rPr>
          <w:rFonts w:ascii="Times New Roman" w:hAnsi="Times New Roman"/>
          <w:sz w:val="24"/>
          <w:szCs w:val="24"/>
        </w:rPr>
        <w:t>Furthermore</w:t>
      </w:r>
      <w:r w:rsidR="007327FB" w:rsidRPr="00661944">
        <w:rPr>
          <w:rFonts w:ascii="Times New Roman" w:hAnsi="Times New Roman"/>
          <w:sz w:val="24"/>
          <w:szCs w:val="24"/>
        </w:rPr>
        <w:t xml:space="preserve">, </w:t>
      </w:r>
      <w:r w:rsidR="008B408F" w:rsidRPr="00661944">
        <w:rPr>
          <w:rFonts w:ascii="Times New Roman" w:hAnsi="Times New Roman"/>
          <w:sz w:val="24"/>
          <w:szCs w:val="24"/>
        </w:rPr>
        <w:t>significant differences were identified in regional employment</w:t>
      </w:r>
      <w:r w:rsidR="007327FB" w:rsidRPr="00661944">
        <w:rPr>
          <w:rFonts w:ascii="Times New Roman" w:hAnsi="Times New Roman"/>
          <w:sz w:val="24"/>
          <w:szCs w:val="24"/>
        </w:rPr>
        <w:t xml:space="preserve">. </w:t>
      </w:r>
      <w:r w:rsidR="008B408F" w:rsidRPr="00661944">
        <w:rPr>
          <w:rFonts w:ascii="Times New Roman" w:hAnsi="Times New Roman"/>
          <w:sz w:val="24"/>
          <w:szCs w:val="24"/>
        </w:rPr>
        <w:t>In line with the labour market segmentation problems identified, the following measures were introduced</w:t>
      </w:r>
      <w:r w:rsidR="00814818" w:rsidRPr="00661944">
        <w:rPr>
          <w:rFonts w:ascii="Times New Roman" w:hAnsi="Times New Roman"/>
          <w:sz w:val="24"/>
          <w:szCs w:val="24"/>
        </w:rPr>
        <w:t xml:space="preserve">: </w:t>
      </w:r>
      <w:r w:rsidR="00844A17" w:rsidRPr="00661944">
        <w:rPr>
          <w:rFonts w:ascii="Times New Roman" w:hAnsi="Times New Roman"/>
          <w:sz w:val="24"/>
          <w:szCs w:val="24"/>
        </w:rPr>
        <w:t>measure</w:t>
      </w:r>
      <w:r w:rsidR="002A4127">
        <w:rPr>
          <w:rFonts w:ascii="Times New Roman" w:hAnsi="Times New Roman"/>
          <w:sz w:val="24"/>
          <w:szCs w:val="24"/>
        </w:rPr>
        <w:t>s</w:t>
      </w:r>
      <w:r w:rsidR="00844A17" w:rsidRPr="00661944">
        <w:rPr>
          <w:rFonts w:ascii="Times New Roman" w:hAnsi="Times New Roman"/>
          <w:sz w:val="24"/>
          <w:szCs w:val="24"/>
        </w:rPr>
        <w:t xml:space="preserve"> to reduce the difference between employment levels in the private and public sectors</w:t>
      </w:r>
      <w:r w:rsidR="00814818" w:rsidRPr="00661944">
        <w:rPr>
          <w:rFonts w:ascii="Times New Roman" w:hAnsi="Times New Roman"/>
          <w:sz w:val="24"/>
          <w:szCs w:val="24"/>
        </w:rPr>
        <w:t xml:space="preserve">, </w:t>
      </w:r>
      <w:r w:rsidR="00994040" w:rsidRPr="00661944">
        <w:rPr>
          <w:rFonts w:ascii="Times New Roman" w:hAnsi="Times New Roman"/>
          <w:sz w:val="24"/>
          <w:szCs w:val="24"/>
        </w:rPr>
        <w:t xml:space="preserve">measures to curb employment in the informal economy, measures to reduce regional disparities and measures to contribute to </w:t>
      </w:r>
      <w:r w:rsidR="00142C97" w:rsidRPr="00661944">
        <w:rPr>
          <w:rFonts w:ascii="Times New Roman" w:hAnsi="Times New Roman"/>
          <w:sz w:val="24"/>
          <w:szCs w:val="24"/>
        </w:rPr>
        <w:t xml:space="preserve">reducing </w:t>
      </w:r>
      <w:r w:rsidR="00994040" w:rsidRPr="00661944">
        <w:rPr>
          <w:rFonts w:ascii="Times New Roman" w:hAnsi="Times New Roman"/>
          <w:sz w:val="24"/>
          <w:szCs w:val="24"/>
        </w:rPr>
        <w:t>structural unemployment</w:t>
      </w:r>
      <w:r w:rsidR="00814818" w:rsidRPr="00661944">
        <w:rPr>
          <w:rFonts w:ascii="Times New Roman" w:hAnsi="Times New Roman"/>
          <w:sz w:val="24"/>
          <w:szCs w:val="24"/>
        </w:rPr>
        <w:t>.</w:t>
      </w:r>
    </w:p>
    <w:p w14:paraId="6D670D41" w14:textId="445DB858" w:rsidR="00911B6E" w:rsidRPr="00661944" w:rsidRDefault="00A10081" w:rsidP="00212B48">
      <w:pPr>
        <w:keepNext/>
        <w:keepLines/>
        <w:spacing w:before="200" w:after="240"/>
        <w:jc w:val="both"/>
        <w:outlineLvl w:val="2"/>
        <w:rPr>
          <w:rFonts w:ascii="Times New Roman" w:eastAsia="Times New Roman" w:hAnsi="Times New Roman"/>
          <w:b/>
        </w:rPr>
      </w:pPr>
      <w:r w:rsidRPr="00661944">
        <w:rPr>
          <w:rFonts w:ascii="Times New Roman" w:eastAsia="Times New Roman" w:hAnsi="Times New Roman"/>
          <w:b/>
        </w:rPr>
        <w:t>MEASURES TO REDUCE THE DIFFERENCE BETWEEN EMPLOYMENT LEVELS IN THE PRIVATE AND PUBLIC SECTOR</w:t>
      </w:r>
    </w:p>
    <w:p w14:paraId="257464D6" w14:textId="1C9F8DC3" w:rsidR="00911B6E" w:rsidRPr="00661944" w:rsidRDefault="00A10081" w:rsidP="00212B48">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3.1 </w:t>
      </w:r>
      <w:r w:rsidRPr="00661944">
        <w:rPr>
          <w:rFonts w:ascii="Times New Roman" w:eastAsia="Times New Roman" w:hAnsi="Times New Roman"/>
          <w:b/>
          <w:iCs/>
        </w:rPr>
        <w:t>Assess the existing legal provisions that reduce the attractiveness of work in the private sector and propose measures for improving them</w:t>
      </w:r>
    </w:p>
    <w:p w14:paraId="7D4D20B5" w14:textId="5B15658D" w:rsidR="000B4432" w:rsidRPr="00661944" w:rsidRDefault="00995C85" w:rsidP="000B4432">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1F450F10" w14:textId="133E4CDE" w:rsidR="000B4432" w:rsidRPr="00661944" w:rsidRDefault="00D3220C" w:rsidP="00607046">
      <w:pPr>
        <w:spacing w:before="200" w:after="240"/>
        <w:ind w:firstLine="720"/>
        <w:jc w:val="both"/>
        <w:outlineLvl w:val="3"/>
        <w:rPr>
          <w:rFonts w:ascii="Times New Roman" w:hAnsi="Times New Roman"/>
        </w:rPr>
      </w:pPr>
      <w:r w:rsidRPr="00661944">
        <w:rPr>
          <w:rFonts w:ascii="Times New Roman" w:hAnsi="Times New Roman"/>
        </w:rPr>
        <w:t>The implementation of this measure has been postponed until 2020</w:t>
      </w:r>
      <w:r w:rsidR="00607046" w:rsidRPr="00661944">
        <w:rPr>
          <w:rFonts w:ascii="Times New Roman" w:hAnsi="Times New Roman"/>
        </w:rPr>
        <w:t xml:space="preserve">. </w:t>
      </w:r>
      <w:r w:rsidRPr="00661944">
        <w:rPr>
          <w:rFonts w:ascii="Times New Roman" w:hAnsi="Times New Roman"/>
        </w:rPr>
        <w:t>In the meantime, consultations will be held with a view to possibly revising this measure</w:t>
      </w:r>
      <w:r w:rsidR="00607046" w:rsidRPr="00661944">
        <w:rPr>
          <w:rFonts w:ascii="Times New Roman" w:hAnsi="Times New Roman"/>
        </w:rPr>
        <w:t>.</w:t>
      </w:r>
    </w:p>
    <w:p w14:paraId="375F8DB6" w14:textId="0A654E5E" w:rsidR="00911B6E" w:rsidRPr="00661944" w:rsidRDefault="00A10081" w:rsidP="00212B48">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3.2 </w:t>
      </w:r>
      <w:r w:rsidRPr="00661944">
        <w:rPr>
          <w:rFonts w:ascii="Times New Roman" w:eastAsia="Times New Roman" w:hAnsi="Times New Roman"/>
          <w:b/>
          <w:iCs/>
        </w:rPr>
        <w:t>Enhance compliance with the legislation governing employment relationship through efficient and effective inspection</w:t>
      </w:r>
    </w:p>
    <w:p w14:paraId="67CC6218" w14:textId="2E98F5DF" w:rsidR="00CF0E16" w:rsidRDefault="00995C85" w:rsidP="00CF0E16">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217CCA1F" w14:textId="77777777" w:rsidR="005F7A00" w:rsidRPr="00D05D37" w:rsidRDefault="005F7A00" w:rsidP="005F7A00">
      <w:pPr>
        <w:ind w:firstLine="720"/>
        <w:jc w:val="both"/>
        <w:rPr>
          <w:rFonts w:ascii="Times New Roman" w:hAnsi="Times New Roman"/>
        </w:rPr>
      </w:pPr>
      <w:r w:rsidRPr="00661944">
        <w:rPr>
          <w:rFonts w:ascii="Times New Roman" w:hAnsi="Times New Roman"/>
        </w:rPr>
        <w:t xml:space="preserve">In the period from 1 January to 31 December 2018, the Labour Inspectorate conducted a total of 70,122 inspections in the field of employment relations and occupational safety and health (OSH). The Labour Inspectorate adopted a total of 10,644 decisions to issue administrative orders for correcting violations, orders on the basis of </w:t>
      </w:r>
      <w:r w:rsidRPr="005029EE">
        <w:rPr>
          <w:rFonts w:ascii="Times New Roman" w:hAnsi="Times New Roman"/>
        </w:rPr>
        <w:t xml:space="preserve">4,607 inspection reports on the correction of </w:t>
      </w:r>
      <w:r w:rsidRPr="00661944">
        <w:rPr>
          <w:rFonts w:ascii="Times New Roman" w:hAnsi="Times New Roman"/>
        </w:rPr>
        <w:t>identified violations, as well as 823 decisions to ban work on the inspected site. Concurrently, labour inspectors submitted 6,538 motions for filing infringement proceedings, and filed 40 criminal charges against responsible entities. In 15,667, i.e. 22.9%</w:t>
      </w:r>
      <w:r>
        <w:rPr>
          <w:rFonts w:ascii="Times New Roman" w:hAnsi="Times New Roman"/>
        </w:rPr>
        <w:t>,</w:t>
      </w:r>
      <w:r w:rsidRPr="00661944">
        <w:rPr>
          <w:rFonts w:ascii="Times New Roman" w:hAnsi="Times New Roman"/>
        </w:rPr>
        <w:t xml:space="preserve"> of </w:t>
      </w:r>
      <w:r>
        <w:rPr>
          <w:rFonts w:ascii="Times New Roman" w:hAnsi="Times New Roman"/>
        </w:rPr>
        <w:t xml:space="preserve">the </w:t>
      </w:r>
      <w:r w:rsidRPr="00661944">
        <w:rPr>
          <w:rFonts w:ascii="Times New Roman" w:hAnsi="Times New Roman"/>
        </w:rPr>
        <w:t>52,655 site inspections conducted</w:t>
      </w:r>
      <w:r>
        <w:rPr>
          <w:rFonts w:ascii="Times New Roman" w:hAnsi="Times New Roman"/>
        </w:rPr>
        <w:t xml:space="preserve"> in total</w:t>
      </w:r>
      <w:r w:rsidRPr="00661944">
        <w:rPr>
          <w:rFonts w:ascii="Times New Roman" w:hAnsi="Times New Roman"/>
        </w:rPr>
        <w:t xml:space="preserve">, the labour inspectorate found labour infractions, in other words, irregularities related to the application of labour and employment legislation. </w:t>
      </w:r>
      <w:r w:rsidRPr="00D05D37">
        <w:rPr>
          <w:rFonts w:ascii="Times New Roman" w:hAnsi="Times New Roman"/>
        </w:rPr>
        <w:t xml:space="preserve">The foregoing data confirm that Measure 3.2 has been implemented. </w:t>
      </w:r>
    </w:p>
    <w:p w14:paraId="00C97F1D" w14:textId="77777777" w:rsidR="00607046" w:rsidRPr="00661944" w:rsidRDefault="00607046" w:rsidP="008B6546">
      <w:pPr>
        <w:framePr w:hSpace="180" w:wrap="around" w:vAnchor="text" w:hAnchor="text" w:y="1"/>
        <w:ind w:firstLine="720"/>
        <w:suppressOverlap/>
        <w:jc w:val="both"/>
        <w:rPr>
          <w:rFonts w:ascii="Times New Roman" w:hAnsi="Times New Roman"/>
        </w:rPr>
      </w:pPr>
    </w:p>
    <w:p w14:paraId="6EECDC0E" w14:textId="4FA7628F" w:rsidR="00A10081" w:rsidRPr="00661944" w:rsidRDefault="00A10081" w:rsidP="004A7781">
      <w:pPr>
        <w:rPr>
          <w:rFonts w:ascii="Times New Roman" w:eastAsia="Times New Roman" w:hAnsi="Times New Roman"/>
          <w:b/>
        </w:rPr>
      </w:pPr>
    </w:p>
    <w:p w14:paraId="33201E68" w14:textId="39A325B8" w:rsidR="00911B6E" w:rsidRPr="00661944" w:rsidRDefault="00BA305E" w:rsidP="004A7781">
      <w:pPr>
        <w:rPr>
          <w:rFonts w:ascii="Times New Roman" w:hAnsi="Times New Roman"/>
        </w:rPr>
      </w:pPr>
      <w:r w:rsidRPr="00661944">
        <w:rPr>
          <w:rFonts w:ascii="Times New Roman" w:eastAsia="Times New Roman" w:hAnsi="Times New Roman"/>
          <w:b/>
        </w:rPr>
        <w:t>MEASURES TO CURB</w:t>
      </w:r>
      <w:r w:rsidR="00A10081" w:rsidRPr="00661944">
        <w:rPr>
          <w:rFonts w:ascii="Times New Roman" w:eastAsia="Times New Roman" w:hAnsi="Times New Roman"/>
          <w:b/>
        </w:rPr>
        <w:t xml:space="preserve"> WORK IN THE INFORMAL ECONOMY</w:t>
      </w:r>
    </w:p>
    <w:p w14:paraId="723B5B03" w14:textId="0DD9AB3F" w:rsidR="00911B6E" w:rsidRPr="00661944" w:rsidRDefault="00A10081" w:rsidP="00212B48">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3.3 </w:t>
      </w:r>
      <w:r w:rsidRPr="00661944">
        <w:rPr>
          <w:rFonts w:ascii="Times New Roman" w:eastAsia="Times New Roman" w:hAnsi="Times New Roman"/>
          <w:b/>
          <w:iCs/>
        </w:rPr>
        <w:t>Develop a concept of reducing the ta</w:t>
      </w:r>
      <w:r w:rsidR="009E27CF" w:rsidRPr="00661944">
        <w:rPr>
          <w:rFonts w:ascii="Times New Roman" w:eastAsia="Times New Roman" w:hAnsi="Times New Roman"/>
          <w:b/>
          <w:iCs/>
        </w:rPr>
        <w:t>x burden for minimum-wage earners</w:t>
      </w:r>
    </w:p>
    <w:p w14:paraId="6A1F7D1F" w14:textId="2389D659" w:rsidR="00CF0E16" w:rsidRPr="00661944" w:rsidRDefault="00995C85" w:rsidP="00CF0E16">
      <w:pPr>
        <w:shd w:val="clear" w:color="auto" w:fill="D9D9D9" w:themeFill="background1" w:themeFillShade="D9"/>
        <w:rPr>
          <w:rFonts w:ascii="Times New Roman" w:hAnsi="Times New Roman"/>
        </w:rPr>
      </w:pPr>
      <w:r w:rsidRPr="00661944">
        <w:rPr>
          <w:rFonts w:ascii="Times New Roman" w:hAnsi="Times New Roman"/>
        </w:rPr>
        <w:lastRenderedPageBreak/>
        <w:t>Description of the implemented measure</w:t>
      </w:r>
    </w:p>
    <w:p w14:paraId="72896806" w14:textId="77777777" w:rsidR="00DB3389" w:rsidRPr="00661944" w:rsidRDefault="00DB3389" w:rsidP="00DB3389">
      <w:pPr>
        <w:ind w:right="73" w:firstLine="708"/>
        <w:jc w:val="both"/>
        <w:rPr>
          <w:rFonts w:ascii="Times New Roman" w:eastAsia="Times New Roman" w:hAnsi="Times New Roman"/>
          <w:bCs/>
          <w:spacing w:val="-5"/>
          <w:szCs w:val="20"/>
        </w:rPr>
      </w:pPr>
    </w:p>
    <w:p w14:paraId="254C5AE8" w14:textId="3F77035A" w:rsidR="00DB3389" w:rsidRPr="00661944" w:rsidRDefault="00181703" w:rsidP="00DB3389">
      <w:pPr>
        <w:ind w:right="73" w:firstLine="708"/>
        <w:jc w:val="both"/>
        <w:rPr>
          <w:rFonts w:ascii="Times New Roman" w:eastAsia="Times New Roman" w:hAnsi="Times New Roman"/>
          <w:bCs/>
          <w:spacing w:val="-5"/>
          <w:szCs w:val="20"/>
        </w:rPr>
      </w:pPr>
      <w:r w:rsidRPr="00661944">
        <w:rPr>
          <w:rFonts w:ascii="Times New Roman" w:eastAsia="Times New Roman" w:hAnsi="Times New Roman"/>
          <w:bCs/>
          <w:spacing w:val="-5"/>
          <w:szCs w:val="20"/>
        </w:rPr>
        <w:t xml:space="preserve">The Government of Serbia </w:t>
      </w:r>
      <w:r w:rsidR="00CF297D" w:rsidRPr="00661944">
        <w:rPr>
          <w:rFonts w:ascii="Times New Roman" w:eastAsia="Times New Roman" w:hAnsi="Times New Roman"/>
          <w:bCs/>
          <w:spacing w:val="-5"/>
          <w:szCs w:val="20"/>
        </w:rPr>
        <w:t xml:space="preserve">(GoS) </w:t>
      </w:r>
      <w:r w:rsidRPr="00661944">
        <w:rPr>
          <w:rFonts w:ascii="Times New Roman" w:eastAsia="Times New Roman" w:hAnsi="Times New Roman"/>
          <w:bCs/>
          <w:spacing w:val="-5"/>
          <w:szCs w:val="20"/>
        </w:rPr>
        <w:t xml:space="preserve">has adopted the </w:t>
      </w:r>
      <w:r w:rsidR="00B70503" w:rsidRPr="00661944">
        <w:rPr>
          <w:rFonts w:ascii="Times New Roman" w:eastAsia="Times New Roman" w:hAnsi="Times New Roman"/>
          <w:bCs/>
          <w:spacing w:val="-5"/>
          <w:szCs w:val="20"/>
        </w:rPr>
        <w:t xml:space="preserve">Serbian </w:t>
      </w:r>
      <w:r w:rsidR="00CF297D" w:rsidRPr="00661944">
        <w:rPr>
          <w:rFonts w:ascii="Times New Roman" w:eastAsia="Times New Roman" w:hAnsi="Times New Roman"/>
          <w:bCs/>
          <w:spacing w:val="-5"/>
          <w:szCs w:val="20"/>
        </w:rPr>
        <w:t xml:space="preserve">Tax Administration </w:t>
      </w:r>
      <w:r w:rsidR="00B70503" w:rsidRPr="00661944">
        <w:rPr>
          <w:rFonts w:ascii="Times New Roman" w:eastAsia="Times New Roman" w:hAnsi="Times New Roman"/>
          <w:bCs/>
          <w:spacing w:val="-5"/>
          <w:szCs w:val="20"/>
        </w:rPr>
        <w:t xml:space="preserve">(STA) </w:t>
      </w:r>
      <w:r w:rsidR="00CF297D" w:rsidRPr="00661944">
        <w:rPr>
          <w:rFonts w:ascii="Times New Roman" w:eastAsia="Times New Roman" w:hAnsi="Times New Roman"/>
          <w:bCs/>
          <w:spacing w:val="-5"/>
          <w:szCs w:val="20"/>
        </w:rPr>
        <w:t xml:space="preserve">Transformation </w:t>
      </w:r>
      <w:r w:rsidR="009E27CF" w:rsidRPr="00661944">
        <w:rPr>
          <w:rFonts w:ascii="Times New Roman" w:eastAsia="Times New Roman" w:hAnsi="Times New Roman"/>
          <w:bCs/>
          <w:spacing w:val="-5"/>
          <w:szCs w:val="20"/>
        </w:rPr>
        <w:t xml:space="preserve">Programme Action Plan </w:t>
      </w:r>
      <w:r w:rsidRPr="00661944">
        <w:rPr>
          <w:rFonts w:ascii="Times New Roman" w:eastAsia="Times New Roman" w:hAnsi="Times New Roman"/>
          <w:bCs/>
          <w:spacing w:val="-5"/>
          <w:szCs w:val="20"/>
        </w:rPr>
        <w:t xml:space="preserve">for the period from 2018 to 2023 (hereinafter: Action Plan), </w:t>
      </w:r>
      <w:r w:rsidR="00D4330D" w:rsidRPr="00661944">
        <w:rPr>
          <w:rFonts w:ascii="Times New Roman" w:eastAsia="Times New Roman" w:hAnsi="Times New Roman"/>
          <w:bCs/>
          <w:spacing w:val="-5"/>
          <w:szCs w:val="20"/>
        </w:rPr>
        <w:t xml:space="preserve">by </w:t>
      </w:r>
      <w:r w:rsidRPr="00661944">
        <w:rPr>
          <w:rFonts w:ascii="Times New Roman" w:eastAsia="Times New Roman" w:hAnsi="Times New Roman"/>
          <w:bCs/>
          <w:spacing w:val="-5"/>
          <w:szCs w:val="20"/>
        </w:rPr>
        <w:t xml:space="preserve">Decision </w:t>
      </w:r>
      <w:r w:rsidR="00DB3389" w:rsidRPr="00661944">
        <w:rPr>
          <w:rFonts w:ascii="Times New Roman" w:eastAsia="Times New Roman" w:hAnsi="Times New Roman"/>
          <w:bCs/>
          <w:spacing w:val="-5"/>
          <w:szCs w:val="20"/>
        </w:rPr>
        <w:t xml:space="preserve">05 </w:t>
      </w:r>
      <w:r w:rsidRPr="00661944">
        <w:rPr>
          <w:rFonts w:ascii="Times New Roman" w:eastAsia="Times New Roman" w:hAnsi="Times New Roman"/>
          <w:bCs/>
          <w:spacing w:val="-5"/>
          <w:szCs w:val="20"/>
        </w:rPr>
        <w:t>No</w:t>
      </w:r>
      <w:r w:rsidR="00DB3389" w:rsidRPr="00661944">
        <w:rPr>
          <w:rFonts w:ascii="Times New Roman" w:eastAsia="Times New Roman" w:hAnsi="Times New Roman"/>
          <w:bCs/>
          <w:spacing w:val="-5"/>
          <w:szCs w:val="20"/>
        </w:rPr>
        <w:t xml:space="preserve">: 021-12037/2017 </w:t>
      </w:r>
      <w:r w:rsidRPr="00661944">
        <w:rPr>
          <w:rFonts w:ascii="Times New Roman" w:eastAsia="Times New Roman" w:hAnsi="Times New Roman"/>
          <w:bCs/>
          <w:spacing w:val="-5"/>
          <w:szCs w:val="20"/>
        </w:rPr>
        <w:t xml:space="preserve">of </w:t>
      </w:r>
      <w:r w:rsidR="00DB3389" w:rsidRPr="00661944">
        <w:rPr>
          <w:rFonts w:ascii="Times New Roman" w:eastAsia="Times New Roman" w:hAnsi="Times New Roman"/>
          <w:bCs/>
          <w:spacing w:val="-5"/>
          <w:szCs w:val="20"/>
        </w:rPr>
        <w:t>5</w:t>
      </w:r>
      <w:r w:rsidRPr="00661944">
        <w:rPr>
          <w:rFonts w:ascii="Times New Roman" w:eastAsia="Times New Roman" w:hAnsi="Times New Roman"/>
          <w:bCs/>
          <w:spacing w:val="-5"/>
          <w:szCs w:val="20"/>
        </w:rPr>
        <w:t xml:space="preserve"> December 2017, and the Decision on Core and Non-</w:t>
      </w:r>
      <w:r w:rsidR="00661944" w:rsidRPr="00661944">
        <w:rPr>
          <w:rFonts w:ascii="Times New Roman" w:eastAsia="Times New Roman" w:hAnsi="Times New Roman"/>
          <w:bCs/>
          <w:spacing w:val="-5"/>
          <w:szCs w:val="20"/>
        </w:rPr>
        <w:t>Core</w:t>
      </w:r>
      <w:r w:rsidRPr="00661944">
        <w:rPr>
          <w:rFonts w:ascii="Times New Roman" w:eastAsia="Times New Roman" w:hAnsi="Times New Roman"/>
          <w:bCs/>
          <w:spacing w:val="-5"/>
          <w:szCs w:val="20"/>
        </w:rPr>
        <w:t xml:space="preserve"> Activities of the Tax Administration</w:t>
      </w:r>
      <w:r w:rsidR="009E27CF" w:rsidRPr="00661944">
        <w:rPr>
          <w:rFonts w:ascii="Times New Roman" w:eastAsia="Times New Roman" w:hAnsi="Times New Roman"/>
          <w:bCs/>
          <w:spacing w:val="-5"/>
          <w:szCs w:val="20"/>
        </w:rPr>
        <w:t xml:space="preserve">, </w:t>
      </w:r>
      <w:r w:rsidR="000679DF" w:rsidRPr="00661944">
        <w:rPr>
          <w:rFonts w:ascii="Times New Roman" w:eastAsia="Times New Roman" w:hAnsi="Times New Roman"/>
          <w:bCs/>
          <w:spacing w:val="-5"/>
          <w:szCs w:val="20"/>
        </w:rPr>
        <w:t>according to which the Tax Administration will focus on its core taxation activities</w:t>
      </w:r>
      <w:r w:rsidR="00D4330D" w:rsidRPr="00661944">
        <w:rPr>
          <w:rFonts w:ascii="Times New Roman" w:eastAsia="Times New Roman" w:hAnsi="Times New Roman"/>
          <w:bCs/>
          <w:spacing w:val="-5"/>
          <w:szCs w:val="20"/>
        </w:rPr>
        <w:t>,</w:t>
      </w:r>
      <w:r w:rsidR="000679DF" w:rsidRPr="00661944">
        <w:rPr>
          <w:rFonts w:ascii="Times New Roman" w:eastAsia="Times New Roman" w:hAnsi="Times New Roman"/>
          <w:bCs/>
          <w:spacing w:val="-5"/>
          <w:szCs w:val="20"/>
        </w:rPr>
        <w:t xml:space="preserve"> and the first phase </w:t>
      </w:r>
      <w:r w:rsidR="00661944" w:rsidRPr="00661944">
        <w:rPr>
          <w:rFonts w:ascii="Times New Roman" w:eastAsia="Times New Roman" w:hAnsi="Times New Roman"/>
          <w:bCs/>
          <w:spacing w:val="-5"/>
          <w:szCs w:val="20"/>
        </w:rPr>
        <w:t>of</w:t>
      </w:r>
      <w:r w:rsidR="000679DF" w:rsidRPr="00661944">
        <w:rPr>
          <w:rFonts w:ascii="Times New Roman" w:eastAsia="Times New Roman" w:hAnsi="Times New Roman"/>
          <w:bCs/>
          <w:spacing w:val="-5"/>
          <w:szCs w:val="20"/>
        </w:rPr>
        <w:t xml:space="preserve"> consolidation of its organizational units</w:t>
      </w:r>
      <w:r w:rsidR="00DB3389" w:rsidRPr="00661944">
        <w:rPr>
          <w:rFonts w:ascii="Times New Roman" w:eastAsia="Times New Roman" w:hAnsi="Times New Roman"/>
          <w:bCs/>
          <w:spacing w:val="-5"/>
          <w:szCs w:val="20"/>
        </w:rPr>
        <w:t>.</w:t>
      </w:r>
    </w:p>
    <w:p w14:paraId="7D484181" w14:textId="77777777" w:rsidR="00DB3389" w:rsidRPr="00661944" w:rsidRDefault="00DB3389" w:rsidP="00DB3389">
      <w:pPr>
        <w:ind w:right="73"/>
        <w:jc w:val="both"/>
        <w:rPr>
          <w:rFonts w:ascii="Times New Roman" w:eastAsia="Times New Roman" w:hAnsi="Times New Roman"/>
          <w:bCs/>
          <w:spacing w:val="-5"/>
          <w:szCs w:val="20"/>
        </w:rPr>
      </w:pPr>
    </w:p>
    <w:p w14:paraId="230E9E98" w14:textId="62B7687F" w:rsidR="00F572E3" w:rsidRPr="00661944" w:rsidRDefault="00F572E3" w:rsidP="00DB3389">
      <w:pPr>
        <w:ind w:right="73" w:firstLine="708"/>
        <w:jc w:val="both"/>
        <w:rPr>
          <w:rFonts w:ascii="Times New Roman" w:eastAsia="Times New Roman" w:hAnsi="Times New Roman"/>
          <w:bCs/>
          <w:spacing w:val="-5"/>
          <w:szCs w:val="20"/>
        </w:rPr>
      </w:pPr>
      <w:r w:rsidRPr="00661944">
        <w:rPr>
          <w:rFonts w:ascii="Times New Roman" w:eastAsia="Times New Roman" w:hAnsi="Times New Roman"/>
          <w:bCs/>
          <w:spacing w:val="-5"/>
          <w:szCs w:val="20"/>
        </w:rPr>
        <w:t xml:space="preserve">In 2018, activities </w:t>
      </w:r>
      <w:r w:rsidR="00BA305E" w:rsidRPr="00661944">
        <w:rPr>
          <w:rFonts w:ascii="Times New Roman" w:eastAsia="Times New Roman" w:hAnsi="Times New Roman"/>
          <w:bCs/>
          <w:spacing w:val="-5"/>
          <w:szCs w:val="20"/>
        </w:rPr>
        <w:t xml:space="preserve">related to the implementation of </w:t>
      </w:r>
      <w:r w:rsidRPr="00661944">
        <w:rPr>
          <w:rFonts w:ascii="Times New Roman" w:eastAsia="Times New Roman" w:hAnsi="Times New Roman"/>
          <w:bCs/>
          <w:spacing w:val="-5"/>
          <w:szCs w:val="20"/>
        </w:rPr>
        <w:t xml:space="preserve">the Tax Administration </w:t>
      </w:r>
      <w:r w:rsidR="00CF297D" w:rsidRPr="00661944">
        <w:rPr>
          <w:rFonts w:ascii="Times New Roman" w:eastAsia="Times New Roman" w:hAnsi="Times New Roman"/>
          <w:bCs/>
          <w:spacing w:val="-5"/>
          <w:szCs w:val="20"/>
        </w:rPr>
        <w:t>Transformation</w:t>
      </w:r>
      <w:r w:rsidRPr="00661944">
        <w:rPr>
          <w:rFonts w:ascii="Times New Roman" w:eastAsia="Times New Roman" w:hAnsi="Times New Roman"/>
          <w:bCs/>
          <w:spacing w:val="-5"/>
          <w:szCs w:val="20"/>
        </w:rPr>
        <w:t xml:space="preserve"> Programme </w:t>
      </w:r>
      <w:r w:rsidR="00CF297D" w:rsidRPr="00661944">
        <w:rPr>
          <w:rFonts w:ascii="Times New Roman" w:eastAsia="Times New Roman" w:hAnsi="Times New Roman"/>
          <w:bCs/>
          <w:spacing w:val="-5"/>
          <w:szCs w:val="20"/>
        </w:rPr>
        <w:t xml:space="preserve">(TATP) </w:t>
      </w:r>
      <w:r w:rsidRPr="00661944">
        <w:rPr>
          <w:rFonts w:ascii="Times New Roman" w:eastAsia="Times New Roman" w:hAnsi="Times New Roman"/>
          <w:bCs/>
          <w:spacing w:val="-5"/>
          <w:szCs w:val="20"/>
        </w:rPr>
        <w:t xml:space="preserve">2015–2020 and the </w:t>
      </w:r>
      <w:r w:rsidR="00CF297D" w:rsidRPr="00661944">
        <w:rPr>
          <w:rFonts w:ascii="Times New Roman" w:eastAsia="Times New Roman" w:hAnsi="Times New Roman"/>
          <w:bCs/>
          <w:spacing w:val="-5"/>
          <w:szCs w:val="20"/>
        </w:rPr>
        <w:t>Transformation</w:t>
      </w:r>
      <w:r w:rsidRPr="00661944">
        <w:rPr>
          <w:rFonts w:ascii="Times New Roman" w:eastAsia="Times New Roman" w:hAnsi="Times New Roman"/>
          <w:bCs/>
          <w:spacing w:val="-5"/>
          <w:szCs w:val="20"/>
        </w:rPr>
        <w:t xml:space="preserve"> Programme Action Plan 2018–</w:t>
      </w:r>
      <w:r w:rsidR="00BA305E" w:rsidRPr="00661944">
        <w:rPr>
          <w:rFonts w:ascii="Times New Roman" w:eastAsia="Times New Roman" w:hAnsi="Times New Roman"/>
          <w:bCs/>
          <w:spacing w:val="-5"/>
          <w:szCs w:val="20"/>
        </w:rPr>
        <w:t xml:space="preserve">2023 continued. </w:t>
      </w:r>
      <w:r w:rsidR="00CF297D" w:rsidRPr="00661944">
        <w:rPr>
          <w:rFonts w:ascii="Times New Roman" w:eastAsia="Times New Roman" w:hAnsi="Times New Roman"/>
          <w:bCs/>
          <w:spacing w:val="-5"/>
          <w:szCs w:val="20"/>
        </w:rPr>
        <w:t xml:space="preserve">In parallel, action was taken to prepare for the activation of the World Bank loan for the modernization of the Tax Administration’s business processes and ICT system. </w:t>
      </w:r>
    </w:p>
    <w:p w14:paraId="7940AF9B" w14:textId="77777777" w:rsidR="00DB3389" w:rsidRPr="00661944" w:rsidRDefault="00DB3389" w:rsidP="00DB3389">
      <w:pPr>
        <w:ind w:right="73" w:firstLine="708"/>
        <w:jc w:val="both"/>
        <w:rPr>
          <w:rFonts w:ascii="Times New Roman" w:eastAsia="Times New Roman" w:hAnsi="Times New Roman"/>
          <w:bCs/>
          <w:spacing w:val="-5"/>
          <w:szCs w:val="20"/>
        </w:rPr>
      </w:pPr>
    </w:p>
    <w:p w14:paraId="419DCC89" w14:textId="6E097F12" w:rsidR="00DB3389" w:rsidRPr="00661944" w:rsidRDefault="001A5061" w:rsidP="00DB3389">
      <w:pPr>
        <w:ind w:right="73" w:firstLine="708"/>
        <w:jc w:val="both"/>
        <w:rPr>
          <w:rFonts w:ascii="Times New Roman" w:eastAsia="Times New Roman" w:hAnsi="Times New Roman"/>
          <w:spacing w:val="-5"/>
          <w:szCs w:val="20"/>
        </w:rPr>
      </w:pPr>
      <w:r w:rsidRPr="00661944">
        <w:rPr>
          <w:rFonts w:ascii="Times New Roman" w:eastAsia="Times New Roman" w:hAnsi="Times New Roman"/>
          <w:bCs/>
          <w:spacing w:val="-5"/>
          <w:szCs w:val="20"/>
        </w:rPr>
        <w:t xml:space="preserve">In </w:t>
      </w:r>
      <w:r w:rsidR="00DB3389" w:rsidRPr="00661944">
        <w:rPr>
          <w:rFonts w:ascii="Times New Roman" w:eastAsia="Times New Roman" w:hAnsi="Times New Roman"/>
          <w:bCs/>
          <w:spacing w:val="-5"/>
          <w:szCs w:val="20"/>
        </w:rPr>
        <w:t>2018</w:t>
      </w:r>
      <w:r w:rsidRPr="00661944">
        <w:rPr>
          <w:rFonts w:ascii="Times New Roman" w:eastAsia="Times New Roman" w:hAnsi="Times New Roman"/>
          <w:bCs/>
          <w:spacing w:val="-5"/>
          <w:szCs w:val="20"/>
        </w:rPr>
        <w:t>, consulting services were procured for the separation of core and non-core activities of the Tax Administration</w:t>
      </w:r>
      <w:r w:rsidR="00DB3389" w:rsidRPr="00661944">
        <w:rPr>
          <w:rFonts w:ascii="Times New Roman" w:eastAsia="Times New Roman" w:hAnsi="Times New Roman"/>
          <w:bCs/>
          <w:spacing w:val="-5"/>
          <w:szCs w:val="20"/>
        </w:rPr>
        <w:t xml:space="preserve">. </w:t>
      </w:r>
      <w:r w:rsidRPr="00661944">
        <w:rPr>
          <w:rFonts w:ascii="Times New Roman" w:eastAsia="Times New Roman" w:hAnsi="Times New Roman"/>
          <w:bCs/>
          <w:spacing w:val="-5"/>
          <w:szCs w:val="20"/>
        </w:rPr>
        <w:t xml:space="preserve">Consulting firm </w:t>
      </w:r>
      <w:r w:rsidR="00661944">
        <w:rPr>
          <w:rFonts w:ascii="Times New Roman" w:eastAsia="Times New Roman" w:hAnsi="Times New Roman"/>
          <w:bCs/>
          <w:spacing w:val="-5"/>
          <w:szCs w:val="20"/>
        </w:rPr>
        <w:t>Pricewaterhouse</w:t>
      </w:r>
      <w:r w:rsidR="00DB3389" w:rsidRPr="00661944">
        <w:rPr>
          <w:rFonts w:ascii="Times New Roman" w:eastAsia="Times New Roman" w:hAnsi="Times New Roman"/>
          <w:bCs/>
          <w:spacing w:val="-5"/>
          <w:szCs w:val="20"/>
        </w:rPr>
        <w:t>Coopers Consulting d.o.o.</w:t>
      </w:r>
      <w:r w:rsidRPr="00661944">
        <w:rPr>
          <w:rFonts w:ascii="Times New Roman" w:eastAsia="Times New Roman" w:hAnsi="Times New Roman"/>
          <w:bCs/>
          <w:spacing w:val="-5"/>
          <w:szCs w:val="20"/>
        </w:rPr>
        <w:t xml:space="preserve"> </w:t>
      </w:r>
      <w:r w:rsidR="00DB3389" w:rsidRPr="00661944">
        <w:rPr>
          <w:rFonts w:ascii="Times New Roman" w:eastAsia="Times New Roman" w:hAnsi="Times New Roman"/>
          <w:bCs/>
          <w:spacing w:val="-5"/>
          <w:szCs w:val="20"/>
        </w:rPr>
        <w:t>Beograd</w:t>
      </w:r>
      <w:r w:rsidRPr="00661944">
        <w:rPr>
          <w:rFonts w:ascii="Times New Roman" w:eastAsia="Times New Roman" w:hAnsi="Times New Roman"/>
          <w:bCs/>
          <w:spacing w:val="-5"/>
          <w:szCs w:val="20"/>
        </w:rPr>
        <w:t xml:space="preserve"> prepared a Report and Plan for the Separation of Functions</w:t>
      </w:r>
      <w:r w:rsidR="00D4330D" w:rsidRPr="00661944">
        <w:rPr>
          <w:rFonts w:ascii="Times New Roman" w:eastAsia="Times New Roman" w:hAnsi="Times New Roman"/>
          <w:bCs/>
          <w:spacing w:val="-5"/>
          <w:szCs w:val="20"/>
        </w:rPr>
        <w:t>,</w:t>
      </w:r>
      <w:r w:rsidRPr="00661944">
        <w:rPr>
          <w:rFonts w:ascii="Times New Roman" w:eastAsia="Times New Roman" w:hAnsi="Times New Roman"/>
          <w:bCs/>
          <w:spacing w:val="-5"/>
          <w:szCs w:val="20"/>
        </w:rPr>
        <w:t xml:space="preserve"> </w:t>
      </w:r>
      <w:r w:rsidR="00D4330D" w:rsidRPr="00661944">
        <w:rPr>
          <w:rFonts w:ascii="Times New Roman" w:eastAsia="Times New Roman" w:hAnsi="Times New Roman"/>
          <w:bCs/>
          <w:spacing w:val="-5"/>
          <w:szCs w:val="20"/>
        </w:rPr>
        <w:t xml:space="preserve">including </w:t>
      </w:r>
      <w:r w:rsidRPr="00661944">
        <w:rPr>
          <w:rFonts w:ascii="Times New Roman" w:eastAsia="Times New Roman" w:hAnsi="Times New Roman"/>
          <w:bCs/>
          <w:spacing w:val="-5"/>
          <w:szCs w:val="20"/>
        </w:rPr>
        <w:t>a roadmap with specific activities that the Tax Administration can implement, along with a schedule</w:t>
      </w:r>
      <w:r w:rsidR="00DB3389" w:rsidRPr="00661944">
        <w:rPr>
          <w:rFonts w:ascii="Times New Roman" w:eastAsia="Times New Roman" w:hAnsi="Times New Roman"/>
          <w:bCs/>
          <w:spacing w:val="-5"/>
          <w:szCs w:val="20"/>
        </w:rPr>
        <w:t xml:space="preserve">. </w:t>
      </w:r>
      <w:r w:rsidR="00D4330D" w:rsidRPr="00661944">
        <w:rPr>
          <w:rFonts w:ascii="Times New Roman" w:eastAsia="Times New Roman" w:hAnsi="Times New Roman"/>
          <w:bCs/>
          <w:spacing w:val="-5"/>
          <w:szCs w:val="20"/>
        </w:rPr>
        <w:t xml:space="preserve">Accordingly, </w:t>
      </w:r>
      <w:r w:rsidR="00661944" w:rsidRPr="00661944">
        <w:rPr>
          <w:rFonts w:ascii="Times New Roman" w:eastAsia="Times New Roman" w:hAnsi="Times New Roman"/>
          <w:bCs/>
          <w:spacing w:val="-5"/>
          <w:szCs w:val="20"/>
        </w:rPr>
        <w:t>preparations</w:t>
      </w:r>
      <w:r w:rsidR="00D4330D" w:rsidRPr="00661944">
        <w:rPr>
          <w:rFonts w:ascii="Times New Roman" w:eastAsia="Times New Roman" w:hAnsi="Times New Roman"/>
          <w:bCs/>
          <w:spacing w:val="-5"/>
          <w:szCs w:val="20"/>
        </w:rPr>
        <w:t xml:space="preserve"> were made for the implementation of the activities under the </w:t>
      </w:r>
      <w:r w:rsidR="00661944" w:rsidRPr="00661944">
        <w:rPr>
          <w:rFonts w:ascii="Times New Roman" w:eastAsia="Times New Roman" w:hAnsi="Times New Roman"/>
          <w:bCs/>
          <w:spacing w:val="-5"/>
          <w:szCs w:val="20"/>
        </w:rPr>
        <w:t>Transformation</w:t>
      </w:r>
      <w:r w:rsidR="00D4330D" w:rsidRPr="00661944">
        <w:rPr>
          <w:rFonts w:ascii="Times New Roman" w:eastAsia="Times New Roman" w:hAnsi="Times New Roman"/>
          <w:bCs/>
          <w:spacing w:val="-5"/>
          <w:szCs w:val="20"/>
        </w:rPr>
        <w:t xml:space="preserve"> Programme Action Plan related to the separation of non-core activities and the functioning of a new organizational structure which entails a new </w:t>
      </w:r>
      <w:r w:rsidR="00B70503" w:rsidRPr="00661944">
        <w:rPr>
          <w:rFonts w:ascii="Times New Roman" w:eastAsia="Times New Roman" w:hAnsi="Times New Roman"/>
          <w:bCs/>
          <w:spacing w:val="-5"/>
          <w:szCs w:val="20"/>
        </w:rPr>
        <w:t>business network of 37 branch offices across the country and a Large Taxpayers Office (LTO) as a separate organizational unit</w:t>
      </w:r>
      <w:r w:rsidR="00DB3389" w:rsidRPr="00661944">
        <w:rPr>
          <w:rFonts w:ascii="Times New Roman" w:eastAsia="Times New Roman" w:hAnsi="Times New Roman"/>
          <w:bCs/>
          <w:spacing w:val="-5"/>
          <w:szCs w:val="20"/>
        </w:rPr>
        <w:t xml:space="preserve">. </w:t>
      </w:r>
      <w:r w:rsidR="00CC5EC7" w:rsidRPr="00661944">
        <w:rPr>
          <w:rFonts w:ascii="Times New Roman" w:eastAsia="Times New Roman" w:hAnsi="Times New Roman"/>
          <w:bCs/>
          <w:spacing w:val="-5"/>
          <w:szCs w:val="20"/>
        </w:rPr>
        <w:t xml:space="preserve">The </w:t>
      </w:r>
      <w:r w:rsidR="00B70503" w:rsidRPr="00661944">
        <w:rPr>
          <w:rFonts w:ascii="Times New Roman" w:eastAsia="Times New Roman" w:hAnsi="Times New Roman"/>
          <w:bCs/>
          <w:spacing w:val="-5"/>
          <w:szCs w:val="20"/>
        </w:rPr>
        <w:t xml:space="preserve">new organizational structure was </w:t>
      </w:r>
      <w:r w:rsidR="00CC5EC7" w:rsidRPr="00661944">
        <w:rPr>
          <w:rFonts w:ascii="Times New Roman" w:eastAsia="Times New Roman" w:hAnsi="Times New Roman"/>
          <w:bCs/>
          <w:spacing w:val="-5"/>
          <w:szCs w:val="20"/>
        </w:rPr>
        <w:t xml:space="preserve">scheduled to become operational on 1 July 2019, and entailed a new organizational network which was downsized from 78 to </w:t>
      </w:r>
      <w:r w:rsidR="00DB3389" w:rsidRPr="00661944">
        <w:rPr>
          <w:rFonts w:ascii="Times New Roman" w:eastAsia="Times New Roman" w:hAnsi="Times New Roman"/>
          <w:bCs/>
          <w:spacing w:val="-5"/>
          <w:szCs w:val="20"/>
        </w:rPr>
        <w:t xml:space="preserve">37 </w:t>
      </w:r>
      <w:r w:rsidR="00CC5EC7" w:rsidRPr="00661944">
        <w:rPr>
          <w:rFonts w:ascii="Times New Roman" w:eastAsia="Times New Roman" w:hAnsi="Times New Roman"/>
          <w:bCs/>
          <w:spacing w:val="-5"/>
          <w:szCs w:val="20"/>
        </w:rPr>
        <w:t>branch offices</w:t>
      </w:r>
      <w:r w:rsidR="00574AEF" w:rsidRPr="00661944">
        <w:rPr>
          <w:rFonts w:ascii="Times New Roman" w:eastAsia="Times New Roman" w:hAnsi="Times New Roman"/>
          <w:bCs/>
          <w:spacing w:val="-5"/>
          <w:szCs w:val="20"/>
        </w:rPr>
        <w:t xml:space="preserve"> across the country</w:t>
      </w:r>
      <w:r w:rsidR="00DB3389" w:rsidRPr="00661944">
        <w:rPr>
          <w:rFonts w:ascii="Times New Roman" w:eastAsia="Times New Roman" w:hAnsi="Times New Roman"/>
          <w:bCs/>
          <w:spacing w:val="-5"/>
          <w:szCs w:val="20"/>
        </w:rPr>
        <w:t xml:space="preserve">, </w:t>
      </w:r>
      <w:r w:rsidR="009452AB">
        <w:rPr>
          <w:rFonts w:ascii="Times New Roman" w:eastAsia="Times New Roman" w:hAnsi="Times New Roman"/>
          <w:bCs/>
          <w:spacing w:val="-5"/>
          <w:szCs w:val="20"/>
        </w:rPr>
        <w:t xml:space="preserve">and the establishment of the </w:t>
      </w:r>
      <w:r w:rsidR="00574AEF" w:rsidRPr="00661944">
        <w:rPr>
          <w:rFonts w:ascii="Times New Roman" w:eastAsia="Times New Roman" w:hAnsi="Times New Roman"/>
          <w:bCs/>
          <w:spacing w:val="-5"/>
          <w:szCs w:val="20"/>
        </w:rPr>
        <w:t>LTO as a separate organizational u</w:t>
      </w:r>
      <w:r w:rsidR="00661944">
        <w:rPr>
          <w:rFonts w:ascii="Times New Roman" w:eastAsia="Times New Roman" w:hAnsi="Times New Roman"/>
          <w:bCs/>
          <w:spacing w:val="-5"/>
          <w:szCs w:val="20"/>
        </w:rPr>
        <w:t>nit, while separate</w:t>
      </w:r>
      <w:r w:rsidR="009452AB">
        <w:rPr>
          <w:rFonts w:ascii="Times New Roman" w:eastAsia="Times New Roman" w:hAnsi="Times New Roman"/>
          <w:bCs/>
          <w:spacing w:val="-5"/>
          <w:szCs w:val="20"/>
        </w:rPr>
        <w:t>d</w:t>
      </w:r>
      <w:r w:rsidR="00661944">
        <w:rPr>
          <w:rFonts w:ascii="Times New Roman" w:eastAsia="Times New Roman" w:hAnsi="Times New Roman"/>
          <w:bCs/>
          <w:spacing w:val="-5"/>
          <w:szCs w:val="20"/>
        </w:rPr>
        <w:t xml:space="preserve"> activities</w:t>
      </w:r>
      <w:r w:rsidR="00574AEF" w:rsidRPr="00661944">
        <w:rPr>
          <w:rFonts w:ascii="Times New Roman" w:eastAsia="Times New Roman" w:hAnsi="Times New Roman"/>
          <w:bCs/>
          <w:spacing w:val="-5"/>
          <w:szCs w:val="20"/>
        </w:rPr>
        <w:t xml:space="preserve"> will be covered in 75 locations</w:t>
      </w:r>
      <w:r w:rsidR="00DB3389" w:rsidRPr="00661944">
        <w:rPr>
          <w:rFonts w:ascii="Times New Roman" w:eastAsia="Times New Roman" w:hAnsi="Times New Roman"/>
          <w:bCs/>
          <w:spacing w:val="-5"/>
          <w:szCs w:val="20"/>
        </w:rPr>
        <w:t xml:space="preserve">. </w:t>
      </w:r>
      <w:r w:rsidR="00574AEF" w:rsidRPr="00661944">
        <w:rPr>
          <w:rFonts w:ascii="Times New Roman" w:eastAsia="Times New Roman" w:hAnsi="Times New Roman"/>
          <w:bCs/>
          <w:spacing w:val="-5"/>
          <w:szCs w:val="20"/>
        </w:rPr>
        <w:t xml:space="preserve">The tax control and collection function, as the core </w:t>
      </w:r>
      <w:r w:rsidR="00661944" w:rsidRPr="00661944">
        <w:rPr>
          <w:rFonts w:ascii="Times New Roman" w:eastAsia="Times New Roman" w:hAnsi="Times New Roman"/>
          <w:bCs/>
          <w:spacing w:val="-5"/>
          <w:szCs w:val="20"/>
        </w:rPr>
        <w:t>function</w:t>
      </w:r>
      <w:r w:rsidR="00574AEF" w:rsidRPr="00661944">
        <w:rPr>
          <w:rFonts w:ascii="Times New Roman" w:eastAsia="Times New Roman" w:hAnsi="Times New Roman"/>
          <w:bCs/>
          <w:spacing w:val="-5"/>
          <w:szCs w:val="20"/>
        </w:rPr>
        <w:t xml:space="preserve">, is thus </w:t>
      </w:r>
      <w:r w:rsidR="00F857DF" w:rsidRPr="00661944">
        <w:rPr>
          <w:rFonts w:ascii="Times New Roman" w:eastAsia="Times New Roman" w:hAnsi="Times New Roman"/>
          <w:bCs/>
          <w:spacing w:val="-5"/>
          <w:szCs w:val="20"/>
        </w:rPr>
        <w:t xml:space="preserve">compacted </w:t>
      </w:r>
      <w:r w:rsidR="00574AEF" w:rsidRPr="00661944">
        <w:rPr>
          <w:rFonts w:ascii="Times New Roman" w:eastAsia="Times New Roman" w:hAnsi="Times New Roman"/>
          <w:bCs/>
          <w:spacing w:val="-5"/>
          <w:szCs w:val="20"/>
        </w:rPr>
        <w:t xml:space="preserve">in </w:t>
      </w:r>
      <w:r w:rsidR="00DB3389" w:rsidRPr="00661944">
        <w:rPr>
          <w:rFonts w:ascii="Times New Roman" w:eastAsia="Times New Roman" w:hAnsi="Times New Roman"/>
          <w:bCs/>
          <w:spacing w:val="-5"/>
          <w:szCs w:val="20"/>
        </w:rPr>
        <w:t xml:space="preserve">37 </w:t>
      </w:r>
      <w:r w:rsidR="00574AEF" w:rsidRPr="00661944">
        <w:rPr>
          <w:rFonts w:ascii="Times New Roman" w:eastAsia="Times New Roman" w:hAnsi="Times New Roman"/>
          <w:bCs/>
          <w:spacing w:val="-5"/>
          <w:szCs w:val="20"/>
        </w:rPr>
        <w:t xml:space="preserve">locations, which is a pre-requisite for increasing tax </w:t>
      </w:r>
      <w:r w:rsidR="00092647" w:rsidRPr="00661944">
        <w:rPr>
          <w:rFonts w:ascii="Times New Roman" w:eastAsia="Times New Roman" w:hAnsi="Times New Roman"/>
          <w:bCs/>
          <w:spacing w:val="-5"/>
          <w:szCs w:val="20"/>
        </w:rPr>
        <w:t>inspection</w:t>
      </w:r>
      <w:r w:rsidR="00574AEF" w:rsidRPr="00661944">
        <w:rPr>
          <w:rFonts w:ascii="Times New Roman" w:eastAsia="Times New Roman" w:hAnsi="Times New Roman"/>
          <w:bCs/>
          <w:spacing w:val="-5"/>
          <w:szCs w:val="20"/>
        </w:rPr>
        <w:t xml:space="preserve"> and collection efficiency. This is the first phase of the reorganization of the STA structure, which envisages the further rightsizing of these functions to 8–14 locations</w:t>
      </w:r>
      <w:r w:rsidR="00DB3389" w:rsidRPr="00661944">
        <w:rPr>
          <w:rFonts w:ascii="Times New Roman" w:eastAsia="Times New Roman" w:hAnsi="Times New Roman"/>
          <w:bCs/>
          <w:spacing w:val="-5"/>
          <w:szCs w:val="20"/>
        </w:rPr>
        <w:t xml:space="preserve">. </w:t>
      </w:r>
      <w:r w:rsidR="00574AEF" w:rsidRPr="00661944">
        <w:rPr>
          <w:rFonts w:ascii="Times New Roman" w:eastAsia="Times New Roman" w:hAnsi="Times New Roman"/>
          <w:bCs/>
          <w:spacing w:val="-5"/>
          <w:szCs w:val="20"/>
        </w:rPr>
        <w:t>Activities related to human resources, material resources</w:t>
      </w:r>
      <w:r w:rsidR="00DB3389" w:rsidRPr="00661944">
        <w:rPr>
          <w:rFonts w:ascii="Times New Roman" w:eastAsia="Times New Roman" w:hAnsi="Times New Roman"/>
          <w:bCs/>
          <w:spacing w:val="-5"/>
          <w:szCs w:val="20"/>
        </w:rPr>
        <w:t xml:space="preserve">, </w:t>
      </w:r>
      <w:r w:rsidR="00574AEF" w:rsidRPr="00661944">
        <w:rPr>
          <w:rFonts w:ascii="Times New Roman" w:eastAsia="Times New Roman" w:hAnsi="Times New Roman"/>
          <w:bCs/>
          <w:spacing w:val="-5"/>
          <w:szCs w:val="20"/>
        </w:rPr>
        <w:t>ICT</w:t>
      </w:r>
      <w:r w:rsidR="00DB3389" w:rsidRPr="00661944">
        <w:rPr>
          <w:rFonts w:ascii="Times New Roman" w:eastAsia="Times New Roman" w:hAnsi="Times New Roman"/>
          <w:bCs/>
          <w:spacing w:val="-5"/>
          <w:szCs w:val="20"/>
        </w:rPr>
        <w:t xml:space="preserve">, </w:t>
      </w:r>
      <w:r w:rsidR="001452DC" w:rsidRPr="00661944">
        <w:rPr>
          <w:rFonts w:ascii="Times New Roman" w:eastAsia="Times New Roman" w:hAnsi="Times New Roman"/>
          <w:bCs/>
          <w:spacing w:val="-5"/>
          <w:szCs w:val="20"/>
        </w:rPr>
        <w:t xml:space="preserve">providing tax </w:t>
      </w:r>
      <w:r w:rsidR="00BC5478" w:rsidRPr="00661944">
        <w:rPr>
          <w:rFonts w:ascii="Times New Roman" w:eastAsia="Times New Roman" w:hAnsi="Times New Roman"/>
          <w:bCs/>
          <w:spacing w:val="-5"/>
          <w:szCs w:val="20"/>
        </w:rPr>
        <w:t xml:space="preserve">assistance to taxpayers </w:t>
      </w:r>
      <w:r w:rsidR="00574AEF" w:rsidRPr="00661944">
        <w:rPr>
          <w:rFonts w:ascii="Times New Roman" w:eastAsia="Times New Roman" w:hAnsi="Times New Roman"/>
          <w:bCs/>
          <w:spacing w:val="-5"/>
          <w:szCs w:val="20"/>
        </w:rPr>
        <w:t xml:space="preserve">and tax accounting will be </w:t>
      </w:r>
      <w:r w:rsidR="00313904">
        <w:rPr>
          <w:rFonts w:ascii="Times New Roman" w:eastAsia="Times New Roman" w:hAnsi="Times New Roman"/>
          <w:bCs/>
          <w:spacing w:val="-5"/>
          <w:szCs w:val="20"/>
        </w:rPr>
        <w:t>centralized</w:t>
      </w:r>
      <w:r w:rsidR="00574AEF" w:rsidRPr="00661944">
        <w:rPr>
          <w:rFonts w:ascii="Times New Roman" w:eastAsia="Times New Roman" w:hAnsi="Times New Roman"/>
          <w:bCs/>
          <w:spacing w:val="-5"/>
          <w:szCs w:val="20"/>
        </w:rPr>
        <w:t xml:space="preserve">, </w:t>
      </w:r>
      <w:r w:rsidR="00313904">
        <w:rPr>
          <w:rFonts w:ascii="Times New Roman" w:eastAsia="Times New Roman" w:hAnsi="Times New Roman"/>
          <w:bCs/>
          <w:spacing w:val="-5"/>
          <w:szCs w:val="20"/>
        </w:rPr>
        <w:t xml:space="preserve">and distributed across the territory in line with the </w:t>
      </w:r>
      <w:r w:rsidR="00574AEF" w:rsidRPr="00661944">
        <w:rPr>
          <w:rFonts w:ascii="Times New Roman" w:eastAsia="Times New Roman" w:hAnsi="Times New Roman"/>
          <w:bCs/>
          <w:spacing w:val="-5"/>
          <w:szCs w:val="20"/>
        </w:rPr>
        <w:t>org</w:t>
      </w:r>
      <w:r w:rsidR="00313904">
        <w:rPr>
          <w:rFonts w:ascii="Times New Roman" w:eastAsia="Times New Roman" w:hAnsi="Times New Roman"/>
          <w:bCs/>
          <w:spacing w:val="-5"/>
          <w:szCs w:val="20"/>
        </w:rPr>
        <w:t xml:space="preserve">anizational structure </w:t>
      </w:r>
      <w:r w:rsidR="00574AEF" w:rsidRPr="00661944">
        <w:rPr>
          <w:rFonts w:ascii="Times New Roman" w:eastAsia="Times New Roman" w:hAnsi="Times New Roman"/>
          <w:bCs/>
          <w:spacing w:val="-5"/>
          <w:szCs w:val="20"/>
        </w:rPr>
        <w:t>of core and non-core activities</w:t>
      </w:r>
      <w:r w:rsidR="00DB3389" w:rsidRPr="00661944">
        <w:rPr>
          <w:rFonts w:ascii="Times New Roman" w:eastAsia="Times New Roman" w:hAnsi="Times New Roman"/>
          <w:bCs/>
          <w:spacing w:val="-5"/>
          <w:szCs w:val="20"/>
        </w:rPr>
        <w:t>.</w:t>
      </w:r>
    </w:p>
    <w:p w14:paraId="63E24EA1" w14:textId="498358D9" w:rsidR="004C496B" w:rsidRPr="00661944" w:rsidRDefault="004C496B" w:rsidP="004C496B">
      <w:pPr>
        <w:pBdr>
          <w:top w:val="nil"/>
          <w:left w:val="nil"/>
          <w:bottom w:val="nil"/>
          <w:right w:val="nil"/>
          <w:between w:val="nil"/>
        </w:pBdr>
        <w:spacing w:after="120"/>
        <w:rPr>
          <w:rFonts w:ascii="Times New Roman" w:eastAsia="Times New Roman" w:hAnsi="Times New Roman"/>
        </w:rPr>
      </w:pPr>
    </w:p>
    <w:p w14:paraId="7BEF6CB9" w14:textId="5AD26B88" w:rsidR="00911B6E" w:rsidRPr="00661944" w:rsidRDefault="00A10081" w:rsidP="004C496B">
      <w:pPr>
        <w:pBdr>
          <w:top w:val="nil"/>
          <w:left w:val="nil"/>
          <w:bottom w:val="nil"/>
          <w:right w:val="nil"/>
          <w:between w:val="nil"/>
        </w:pBdr>
        <w:spacing w:after="120"/>
        <w:rPr>
          <w:rFonts w:ascii="Times New Roman" w:eastAsia="Times New Roman" w:hAnsi="Times New Roman"/>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3.4 </w:t>
      </w:r>
      <w:r w:rsidRPr="00661944">
        <w:rPr>
          <w:rFonts w:ascii="Times New Roman" w:eastAsia="Times New Roman" w:hAnsi="Times New Roman"/>
          <w:b/>
          <w:iCs/>
        </w:rPr>
        <w:t>Reorganise the tax administration with a view to more efficient oversight</w:t>
      </w:r>
    </w:p>
    <w:p w14:paraId="2B2AE72D" w14:textId="28B1D965" w:rsidR="00CF0E16" w:rsidRPr="00661944" w:rsidRDefault="00995C85" w:rsidP="00CF0E16">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7C5AF110" w14:textId="77777777" w:rsidR="00493BAE" w:rsidRPr="00661944" w:rsidRDefault="00493BAE" w:rsidP="00493BAE">
      <w:pPr>
        <w:ind w:right="73" w:firstLine="708"/>
        <w:jc w:val="both"/>
        <w:rPr>
          <w:rFonts w:ascii="Times New Roman" w:eastAsia="Times New Roman" w:hAnsi="Times New Roman"/>
          <w:spacing w:val="-5"/>
          <w:szCs w:val="20"/>
        </w:rPr>
      </w:pPr>
    </w:p>
    <w:p w14:paraId="1123FF62" w14:textId="30DBAC23" w:rsidR="00493BAE" w:rsidRPr="00661944" w:rsidRDefault="00DC0F86" w:rsidP="00493BAE">
      <w:pPr>
        <w:ind w:right="73" w:firstLine="708"/>
        <w:jc w:val="both"/>
        <w:rPr>
          <w:rFonts w:ascii="Times New Roman" w:eastAsia="Times New Roman" w:hAnsi="Times New Roman"/>
          <w:spacing w:val="-5"/>
          <w:szCs w:val="20"/>
        </w:rPr>
      </w:pPr>
      <w:r w:rsidRPr="00661944">
        <w:rPr>
          <w:rFonts w:ascii="Times New Roman" w:eastAsia="Times New Roman" w:hAnsi="Times New Roman"/>
          <w:spacing w:val="-5"/>
          <w:szCs w:val="20"/>
        </w:rPr>
        <w:t>The followin</w:t>
      </w:r>
      <w:r w:rsidR="007F3581" w:rsidRPr="00661944">
        <w:rPr>
          <w:rFonts w:ascii="Times New Roman" w:eastAsia="Times New Roman" w:hAnsi="Times New Roman"/>
          <w:spacing w:val="-5"/>
          <w:szCs w:val="20"/>
        </w:rPr>
        <w:t>g</w:t>
      </w:r>
      <w:r w:rsidRPr="00661944">
        <w:rPr>
          <w:rFonts w:ascii="Times New Roman" w:eastAsia="Times New Roman" w:hAnsi="Times New Roman"/>
          <w:spacing w:val="-5"/>
          <w:szCs w:val="20"/>
        </w:rPr>
        <w:t xml:space="preserve"> activities were undertaken in 2018 </w:t>
      </w:r>
      <w:r w:rsidR="00092647" w:rsidRPr="00661944">
        <w:rPr>
          <w:rFonts w:ascii="Times New Roman" w:eastAsia="Times New Roman" w:hAnsi="Times New Roman"/>
          <w:spacing w:val="-5"/>
          <w:szCs w:val="20"/>
        </w:rPr>
        <w:t xml:space="preserve">to strengthen </w:t>
      </w:r>
      <w:r w:rsidR="00775515" w:rsidRPr="00661944">
        <w:rPr>
          <w:rFonts w:ascii="Times New Roman" w:eastAsia="Times New Roman" w:hAnsi="Times New Roman"/>
          <w:spacing w:val="-5"/>
          <w:szCs w:val="20"/>
        </w:rPr>
        <w:t xml:space="preserve">the </w:t>
      </w:r>
      <w:r w:rsidRPr="00661944">
        <w:rPr>
          <w:rFonts w:ascii="Times New Roman" w:eastAsia="Times New Roman" w:hAnsi="Times New Roman"/>
          <w:spacing w:val="-5"/>
          <w:szCs w:val="20"/>
        </w:rPr>
        <w:t xml:space="preserve">STA </w:t>
      </w:r>
      <w:r w:rsidR="00870BD2" w:rsidRPr="00661944">
        <w:rPr>
          <w:rFonts w:ascii="Times New Roman" w:eastAsia="Times New Roman" w:hAnsi="Times New Roman"/>
          <w:spacing w:val="-5"/>
          <w:szCs w:val="20"/>
        </w:rPr>
        <w:t>oversight</w:t>
      </w:r>
      <w:r w:rsidR="00775515" w:rsidRPr="00661944">
        <w:rPr>
          <w:rFonts w:ascii="Times New Roman" w:eastAsia="Times New Roman" w:hAnsi="Times New Roman"/>
          <w:spacing w:val="-5"/>
          <w:szCs w:val="20"/>
        </w:rPr>
        <w:t xml:space="preserve"> </w:t>
      </w:r>
      <w:r w:rsidRPr="00661944">
        <w:rPr>
          <w:rFonts w:ascii="Times New Roman" w:eastAsia="Times New Roman" w:hAnsi="Times New Roman"/>
          <w:spacing w:val="-5"/>
          <w:szCs w:val="20"/>
        </w:rPr>
        <w:t>function</w:t>
      </w:r>
      <w:r w:rsidR="00493BAE" w:rsidRPr="00661944">
        <w:rPr>
          <w:rFonts w:ascii="Times New Roman" w:eastAsia="Times New Roman" w:hAnsi="Times New Roman"/>
          <w:spacing w:val="-5"/>
          <w:szCs w:val="20"/>
        </w:rPr>
        <w:t>:</w:t>
      </w:r>
    </w:p>
    <w:p w14:paraId="2D0905B4" w14:textId="03657CB6" w:rsidR="00493BAE" w:rsidRPr="00661944" w:rsidRDefault="001452DC" w:rsidP="00493BAE">
      <w:pPr>
        <w:pStyle w:val="ListParagraph"/>
        <w:numPr>
          <w:ilvl w:val="0"/>
          <w:numId w:val="10"/>
        </w:numPr>
        <w:spacing w:after="0" w:line="240" w:lineRule="auto"/>
        <w:ind w:right="73"/>
        <w:jc w:val="both"/>
        <w:rPr>
          <w:rFonts w:ascii="Times New Roman" w:eastAsia="Times New Roman" w:hAnsi="Times New Roman"/>
          <w:spacing w:val="-5"/>
          <w:sz w:val="24"/>
          <w:szCs w:val="20"/>
        </w:rPr>
      </w:pPr>
      <w:r w:rsidRPr="00661944">
        <w:rPr>
          <w:rFonts w:ascii="Times New Roman" w:eastAsia="Times New Roman" w:hAnsi="Times New Roman"/>
          <w:spacing w:val="-5"/>
          <w:sz w:val="24"/>
          <w:szCs w:val="20"/>
        </w:rPr>
        <w:t>R</w:t>
      </w:r>
      <w:r w:rsidR="007F3581" w:rsidRPr="00661944">
        <w:rPr>
          <w:rFonts w:ascii="Times New Roman" w:eastAsia="Times New Roman" w:hAnsi="Times New Roman"/>
          <w:spacing w:val="-5"/>
          <w:sz w:val="24"/>
          <w:szCs w:val="20"/>
        </w:rPr>
        <w:t xml:space="preserve">eorganization of </w:t>
      </w:r>
      <w:r w:rsidR="00870BD2" w:rsidRPr="00661944">
        <w:rPr>
          <w:rFonts w:ascii="Times New Roman" w:eastAsia="Times New Roman" w:hAnsi="Times New Roman"/>
          <w:spacing w:val="-5"/>
          <w:sz w:val="24"/>
          <w:szCs w:val="20"/>
        </w:rPr>
        <w:t xml:space="preserve">tax audit </w:t>
      </w:r>
      <w:r w:rsidR="00313904">
        <w:rPr>
          <w:rFonts w:ascii="Times New Roman" w:eastAsia="Times New Roman" w:hAnsi="Times New Roman"/>
          <w:spacing w:val="-5"/>
          <w:sz w:val="24"/>
          <w:szCs w:val="20"/>
        </w:rPr>
        <w:t xml:space="preserve">(inspection) </w:t>
      </w:r>
      <w:r w:rsidR="00870BD2" w:rsidRPr="00661944">
        <w:rPr>
          <w:rFonts w:ascii="Times New Roman" w:eastAsia="Times New Roman" w:hAnsi="Times New Roman"/>
          <w:spacing w:val="-5"/>
          <w:sz w:val="24"/>
          <w:szCs w:val="20"/>
        </w:rPr>
        <w:t>activities</w:t>
      </w:r>
      <w:r w:rsidR="00493BAE" w:rsidRPr="00661944">
        <w:rPr>
          <w:rFonts w:ascii="Times New Roman" w:eastAsia="Times New Roman" w:hAnsi="Times New Roman"/>
          <w:spacing w:val="-5"/>
          <w:sz w:val="24"/>
          <w:szCs w:val="20"/>
        </w:rPr>
        <w:t xml:space="preserve">, </w:t>
      </w:r>
      <w:r w:rsidR="007F3581" w:rsidRPr="00661944">
        <w:rPr>
          <w:rFonts w:ascii="Times New Roman" w:eastAsia="Times New Roman" w:hAnsi="Times New Roman"/>
          <w:spacing w:val="-5"/>
          <w:sz w:val="24"/>
          <w:szCs w:val="20"/>
        </w:rPr>
        <w:t>based on an efficient risk assessment and evaluation</w:t>
      </w:r>
      <w:r w:rsidR="00493BAE" w:rsidRPr="00661944">
        <w:rPr>
          <w:rFonts w:ascii="Times New Roman" w:eastAsia="Times New Roman" w:hAnsi="Times New Roman"/>
          <w:spacing w:val="-5"/>
          <w:sz w:val="24"/>
          <w:szCs w:val="20"/>
        </w:rPr>
        <w:t xml:space="preserve">. </w:t>
      </w:r>
      <w:r w:rsidR="007F3581" w:rsidRPr="00661944">
        <w:rPr>
          <w:rFonts w:ascii="Times New Roman" w:eastAsia="Times New Roman" w:hAnsi="Times New Roman"/>
          <w:spacing w:val="-5"/>
          <w:sz w:val="24"/>
          <w:szCs w:val="20"/>
        </w:rPr>
        <w:t>To that effect, the Operational Risk Department was staffed with qualified personnel</w:t>
      </w:r>
      <w:r w:rsidR="00493BAE" w:rsidRPr="00661944">
        <w:rPr>
          <w:rFonts w:ascii="Times New Roman" w:eastAsia="Times New Roman" w:hAnsi="Times New Roman"/>
          <w:spacing w:val="-5"/>
          <w:sz w:val="24"/>
          <w:szCs w:val="20"/>
        </w:rPr>
        <w:t xml:space="preserve">, </w:t>
      </w:r>
      <w:r w:rsidR="007F3581" w:rsidRPr="00661944">
        <w:rPr>
          <w:rFonts w:ascii="Times New Roman" w:eastAsia="Times New Roman" w:hAnsi="Times New Roman"/>
          <w:spacing w:val="-5"/>
          <w:sz w:val="24"/>
          <w:szCs w:val="20"/>
        </w:rPr>
        <w:t>both inspectors and ICT experts</w:t>
      </w:r>
      <w:r w:rsidR="00493BAE" w:rsidRPr="00661944">
        <w:rPr>
          <w:rFonts w:ascii="Times New Roman" w:eastAsia="Times New Roman" w:hAnsi="Times New Roman"/>
          <w:spacing w:val="-5"/>
          <w:sz w:val="24"/>
          <w:szCs w:val="20"/>
        </w:rPr>
        <w:t xml:space="preserve">, </w:t>
      </w:r>
      <w:r w:rsidR="007F3581" w:rsidRPr="00661944">
        <w:rPr>
          <w:rFonts w:ascii="Times New Roman" w:eastAsia="Times New Roman" w:hAnsi="Times New Roman"/>
          <w:spacing w:val="-5"/>
          <w:sz w:val="24"/>
          <w:szCs w:val="20"/>
        </w:rPr>
        <w:t>to</w:t>
      </w:r>
      <w:r w:rsidR="00092647" w:rsidRPr="00661944">
        <w:rPr>
          <w:rFonts w:ascii="Times New Roman" w:eastAsia="Times New Roman" w:hAnsi="Times New Roman"/>
          <w:spacing w:val="-5"/>
          <w:sz w:val="24"/>
          <w:szCs w:val="20"/>
        </w:rPr>
        <w:t xml:space="preserve"> </w:t>
      </w:r>
      <w:r w:rsidR="007F3581" w:rsidRPr="00661944">
        <w:rPr>
          <w:rFonts w:ascii="Times New Roman" w:eastAsia="Times New Roman" w:hAnsi="Times New Roman"/>
          <w:spacing w:val="-5"/>
          <w:sz w:val="24"/>
          <w:szCs w:val="20"/>
        </w:rPr>
        <w:t>support operational activities</w:t>
      </w:r>
      <w:r w:rsidR="00493BAE" w:rsidRPr="00661944">
        <w:rPr>
          <w:rFonts w:ascii="Times New Roman" w:eastAsia="Times New Roman" w:hAnsi="Times New Roman"/>
          <w:spacing w:val="-5"/>
          <w:sz w:val="24"/>
          <w:szCs w:val="20"/>
        </w:rPr>
        <w:t>.</w:t>
      </w:r>
    </w:p>
    <w:p w14:paraId="4E2C9F95" w14:textId="24F09D59" w:rsidR="00493BAE" w:rsidRPr="00313904" w:rsidRDefault="001452DC" w:rsidP="00493BAE">
      <w:pPr>
        <w:pStyle w:val="ListParagraph"/>
        <w:numPr>
          <w:ilvl w:val="0"/>
          <w:numId w:val="10"/>
        </w:numPr>
        <w:spacing w:after="0" w:line="240" w:lineRule="auto"/>
        <w:ind w:right="73"/>
        <w:jc w:val="both"/>
        <w:rPr>
          <w:rFonts w:ascii="Times New Roman" w:eastAsia="Times New Roman" w:hAnsi="Times New Roman"/>
          <w:spacing w:val="-5"/>
          <w:sz w:val="24"/>
          <w:szCs w:val="20"/>
        </w:rPr>
      </w:pPr>
      <w:r w:rsidRPr="00661944">
        <w:rPr>
          <w:rFonts w:ascii="Times New Roman" w:eastAsia="Times New Roman" w:hAnsi="Times New Roman"/>
          <w:spacing w:val="-5"/>
          <w:sz w:val="24"/>
          <w:szCs w:val="20"/>
        </w:rPr>
        <w:t>C</w:t>
      </w:r>
      <w:r w:rsidR="00092647" w:rsidRPr="00661944">
        <w:rPr>
          <w:rFonts w:ascii="Times New Roman" w:eastAsia="Times New Roman" w:hAnsi="Times New Roman"/>
          <w:spacing w:val="-5"/>
          <w:sz w:val="24"/>
          <w:szCs w:val="20"/>
        </w:rPr>
        <w:t xml:space="preserve">entralization of </w:t>
      </w:r>
      <w:r w:rsidR="00313904">
        <w:rPr>
          <w:rFonts w:ascii="Times New Roman" w:eastAsia="Times New Roman" w:hAnsi="Times New Roman"/>
          <w:spacing w:val="-5"/>
          <w:sz w:val="24"/>
          <w:szCs w:val="20"/>
        </w:rPr>
        <w:t xml:space="preserve">on-site tax audits </w:t>
      </w:r>
      <w:r w:rsidR="00092647" w:rsidRPr="00661944">
        <w:rPr>
          <w:rFonts w:ascii="Times New Roman" w:eastAsia="Times New Roman" w:hAnsi="Times New Roman"/>
          <w:spacing w:val="-5"/>
          <w:sz w:val="24"/>
          <w:szCs w:val="20"/>
        </w:rPr>
        <w:t xml:space="preserve">through the development of </w:t>
      </w:r>
      <w:r w:rsidR="00AB6E76" w:rsidRPr="00661944">
        <w:rPr>
          <w:rFonts w:ascii="Times New Roman" w:eastAsia="Times New Roman" w:hAnsi="Times New Roman"/>
          <w:spacing w:val="-5"/>
          <w:sz w:val="24"/>
          <w:szCs w:val="20"/>
        </w:rPr>
        <w:t>an</w:t>
      </w:r>
      <w:r w:rsidR="00092647" w:rsidRPr="00661944">
        <w:rPr>
          <w:rFonts w:ascii="Times New Roman" w:eastAsia="Times New Roman" w:hAnsi="Times New Roman"/>
          <w:spacing w:val="-5"/>
          <w:sz w:val="24"/>
          <w:szCs w:val="20"/>
        </w:rPr>
        <w:t xml:space="preserve"> Annual Plan</w:t>
      </w:r>
      <w:r w:rsidR="00313904">
        <w:rPr>
          <w:rFonts w:ascii="Times New Roman" w:eastAsia="Times New Roman" w:hAnsi="Times New Roman"/>
          <w:spacing w:val="-5"/>
          <w:sz w:val="24"/>
          <w:szCs w:val="20"/>
        </w:rPr>
        <w:t xml:space="preserve"> of Tax Audits</w:t>
      </w:r>
      <w:r w:rsidR="00493BAE" w:rsidRPr="00661944">
        <w:rPr>
          <w:rFonts w:ascii="Times New Roman" w:eastAsia="Times New Roman" w:hAnsi="Times New Roman"/>
          <w:spacing w:val="-5"/>
          <w:sz w:val="24"/>
          <w:szCs w:val="20"/>
        </w:rPr>
        <w:t xml:space="preserve">, </w:t>
      </w:r>
      <w:r w:rsidR="00313904" w:rsidRPr="00313904">
        <w:rPr>
          <w:rFonts w:ascii="Times New Roman" w:eastAsia="Times New Roman" w:hAnsi="Times New Roman"/>
          <w:spacing w:val="-5"/>
          <w:sz w:val="24"/>
          <w:szCs w:val="20"/>
        </w:rPr>
        <w:t xml:space="preserve">according to which this activity will take up 80% of the total </w:t>
      </w:r>
      <w:r w:rsidR="00092647" w:rsidRPr="00313904">
        <w:rPr>
          <w:rFonts w:ascii="Times New Roman" w:eastAsia="Times New Roman" w:hAnsi="Times New Roman"/>
          <w:spacing w:val="-5"/>
          <w:sz w:val="24"/>
          <w:szCs w:val="20"/>
        </w:rPr>
        <w:t xml:space="preserve">effective working time of inspectors </w:t>
      </w:r>
      <w:r w:rsidR="00313904" w:rsidRPr="00313904">
        <w:rPr>
          <w:rFonts w:ascii="Times New Roman" w:eastAsia="Times New Roman" w:hAnsi="Times New Roman"/>
          <w:spacing w:val="-5"/>
          <w:sz w:val="24"/>
          <w:szCs w:val="20"/>
        </w:rPr>
        <w:t xml:space="preserve">at </w:t>
      </w:r>
      <w:r w:rsidR="00092647" w:rsidRPr="00313904">
        <w:rPr>
          <w:rFonts w:ascii="Times New Roman" w:eastAsia="Times New Roman" w:hAnsi="Times New Roman"/>
          <w:spacing w:val="-5"/>
          <w:sz w:val="24"/>
          <w:szCs w:val="20"/>
        </w:rPr>
        <w:t xml:space="preserve">the </w:t>
      </w:r>
      <w:r w:rsidR="00313904" w:rsidRPr="00313904">
        <w:rPr>
          <w:rFonts w:ascii="Times New Roman" w:eastAsia="Times New Roman" w:hAnsi="Times New Roman"/>
          <w:spacing w:val="-5"/>
          <w:sz w:val="24"/>
          <w:szCs w:val="20"/>
        </w:rPr>
        <w:t>STA Head Office,</w:t>
      </w:r>
      <w:r w:rsidR="00092647" w:rsidRPr="00313904">
        <w:rPr>
          <w:rFonts w:ascii="Times New Roman" w:eastAsia="Times New Roman" w:hAnsi="Times New Roman"/>
          <w:spacing w:val="-5"/>
          <w:sz w:val="24"/>
          <w:szCs w:val="20"/>
        </w:rPr>
        <w:t xml:space="preserve"> and </w:t>
      </w:r>
      <w:r w:rsidR="00313904" w:rsidRPr="00313904">
        <w:rPr>
          <w:rFonts w:ascii="Times New Roman" w:eastAsia="Times New Roman" w:hAnsi="Times New Roman"/>
          <w:spacing w:val="-5"/>
          <w:sz w:val="24"/>
          <w:szCs w:val="20"/>
        </w:rPr>
        <w:t xml:space="preserve">20% </w:t>
      </w:r>
      <w:r w:rsidR="00092647" w:rsidRPr="00313904">
        <w:rPr>
          <w:rFonts w:ascii="Times New Roman" w:eastAsia="Times New Roman" w:hAnsi="Times New Roman"/>
          <w:spacing w:val="-5"/>
          <w:sz w:val="24"/>
          <w:szCs w:val="20"/>
        </w:rPr>
        <w:t xml:space="preserve">of </w:t>
      </w:r>
      <w:r w:rsidR="00313904" w:rsidRPr="00313904">
        <w:rPr>
          <w:rFonts w:ascii="Times New Roman" w:eastAsia="Times New Roman" w:hAnsi="Times New Roman"/>
          <w:spacing w:val="-5"/>
          <w:sz w:val="24"/>
          <w:szCs w:val="20"/>
        </w:rPr>
        <w:t xml:space="preserve">the total effective working time of </w:t>
      </w:r>
      <w:r w:rsidR="00092647" w:rsidRPr="00313904">
        <w:rPr>
          <w:rFonts w:ascii="Times New Roman" w:eastAsia="Times New Roman" w:hAnsi="Times New Roman"/>
          <w:spacing w:val="-5"/>
          <w:sz w:val="24"/>
          <w:szCs w:val="20"/>
        </w:rPr>
        <w:t xml:space="preserve">tax inspectors </w:t>
      </w:r>
      <w:r w:rsidR="00313904" w:rsidRPr="00313904">
        <w:rPr>
          <w:rFonts w:ascii="Times New Roman" w:eastAsia="Times New Roman" w:hAnsi="Times New Roman"/>
          <w:spacing w:val="-5"/>
          <w:sz w:val="24"/>
          <w:szCs w:val="20"/>
        </w:rPr>
        <w:t>at branch offices</w:t>
      </w:r>
      <w:r w:rsidR="00493BAE" w:rsidRPr="00313904">
        <w:rPr>
          <w:rFonts w:ascii="Times New Roman" w:eastAsia="Times New Roman" w:hAnsi="Times New Roman"/>
          <w:spacing w:val="-5"/>
          <w:sz w:val="24"/>
          <w:szCs w:val="20"/>
        </w:rPr>
        <w:t>.</w:t>
      </w:r>
    </w:p>
    <w:p w14:paraId="20F30520" w14:textId="56242A64" w:rsidR="00493BAE" w:rsidRPr="00661944" w:rsidRDefault="001452DC" w:rsidP="00493BAE">
      <w:pPr>
        <w:pStyle w:val="ListParagraph"/>
        <w:numPr>
          <w:ilvl w:val="0"/>
          <w:numId w:val="10"/>
        </w:numPr>
        <w:spacing w:after="0" w:line="240" w:lineRule="auto"/>
        <w:ind w:right="73"/>
        <w:jc w:val="both"/>
        <w:rPr>
          <w:rFonts w:ascii="Times New Roman" w:eastAsia="Times New Roman" w:hAnsi="Times New Roman"/>
          <w:spacing w:val="-5"/>
          <w:sz w:val="24"/>
          <w:szCs w:val="20"/>
        </w:rPr>
      </w:pPr>
      <w:r w:rsidRPr="00313904">
        <w:rPr>
          <w:rFonts w:ascii="Times New Roman" w:eastAsia="Times New Roman" w:hAnsi="Times New Roman"/>
          <w:spacing w:val="-5"/>
          <w:sz w:val="24"/>
          <w:szCs w:val="20"/>
        </w:rPr>
        <w:t>Improvi</w:t>
      </w:r>
      <w:r w:rsidRPr="00661944">
        <w:rPr>
          <w:rFonts w:ascii="Times New Roman" w:eastAsia="Times New Roman" w:hAnsi="Times New Roman"/>
          <w:spacing w:val="-5"/>
          <w:sz w:val="24"/>
          <w:szCs w:val="20"/>
        </w:rPr>
        <w:t xml:space="preserve">ng </w:t>
      </w:r>
      <w:r w:rsidR="00870BD2" w:rsidRPr="00661944">
        <w:rPr>
          <w:rFonts w:ascii="Times New Roman" w:eastAsia="Times New Roman" w:hAnsi="Times New Roman"/>
          <w:spacing w:val="-5"/>
          <w:sz w:val="24"/>
          <w:szCs w:val="20"/>
        </w:rPr>
        <w:t xml:space="preserve">the quality of tax audits and standardization of practices, </w:t>
      </w:r>
      <w:r w:rsidRPr="00661944">
        <w:rPr>
          <w:rFonts w:ascii="Times New Roman" w:eastAsia="Times New Roman" w:hAnsi="Times New Roman"/>
          <w:spacing w:val="-5"/>
          <w:sz w:val="24"/>
          <w:szCs w:val="20"/>
        </w:rPr>
        <w:t xml:space="preserve">by developing </w:t>
      </w:r>
      <w:r w:rsidR="00870BD2" w:rsidRPr="00661944">
        <w:rPr>
          <w:rFonts w:ascii="Times New Roman" w:eastAsia="Times New Roman" w:hAnsi="Times New Roman"/>
          <w:spacing w:val="-5"/>
          <w:sz w:val="24"/>
          <w:szCs w:val="20"/>
        </w:rPr>
        <w:t xml:space="preserve">guidelines and instructions </w:t>
      </w:r>
      <w:r w:rsidR="00FB6D68" w:rsidRPr="00661944">
        <w:rPr>
          <w:rFonts w:ascii="Times New Roman" w:eastAsia="Times New Roman" w:hAnsi="Times New Roman"/>
          <w:spacing w:val="-5"/>
          <w:sz w:val="24"/>
          <w:szCs w:val="20"/>
        </w:rPr>
        <w:t>that</w:t>
      </w:r>
      <w:r w:rsidRPr="00661944">
        <w:rPr>
          <w:rFonts w:ascii="Times New Roman" w:eastAsia="Times New Roman" w:hAnsi="Times New Roman"/>
          <w:spacing w:val="-5"/>
          <w:sz w:val="24"/>
          <w:szCs w:val="20"/>
        </w:rPr>
        <w:t xml:space="preserve"> </w:t>
      </w:r>
      <w:r w:rsidR="00870BD2" w:rsidRPr="00661944">
        <w:rPr>
          <w:rFonts w:ascii="Times New Roman" w:eastAsia="Times New Roman" w:hAnsi="Times New Roman"/>
          <w:spacing w:val="-5"/>
          <w:sz w:val="24"/>
          <w:szCs w:val="20"/>
        </w:rPr>
        <w:t>were observed in the implementation of each operational plan</w:t>
      </w:r>
      <w:r w:rsidR="00493BAE" w:rsidRPr="00661944">
        <w:rPr>
          <w:rFonts w:ascii="Times New Roman" w:eastAsia="Times New Roman" w:hAnsi="Times New Roman"/>
          <w:spacing w:val="-5"/>
          <w:sz w:val="24"/>
          <w:szCs w:val="20"/>
        </w:rPr>
        <w:t>,</w:t>
      </w:r>
    </w:p>
    <w:p w14:paraId="261868FB" w14:textId="5D26BD31" w:rsidR="00493BAE" w:rsidRPr="00661944" w:rsidRDefault="001452DC" w:rsidP="00493BAE">
      <w:pPr>
        <w:pStyle w:val="ListParagraph"/>
        <w:numPr>
          <w:ilvl w:val="0"/>
          <w:numId w:val="10"/>
        </w:numPr>
        <w:spacing w:after="0" w:line="240" w:lineRule="auto"/>
        <w:ind w:right="73"/>
        <w:jc w:val="both"/>
        <w:rPr>
          <w:rFonts w:ascii="Times New Roman" w:eastAsia="Times New Roman" w:hAnsi="Times New Roman"/>
          <w:spacing w:val="-5"/>
          <w:sz w:val="24"/>
          <w:szCs w:val="20"/>
        </w:rPr>
      </w:pPr>
      <w:r w:rsidRPr="00661944">
        <w:rPr>
          <w:rFonts w:ascii="Times New Roman" w:eastAsia="Times New Roman" w:hAnsi="Times New Roman"/>
          <w:spacing w:val="-5"/>
          <w:sz w:val="24"/>
          <w:szCs w:val="20"/>
        </w:rPr>
        <w:t>M</w:t>
      </w:r>
      <w:r w:rsidR="00870BD2" w:rsidRPr="00661944">
        <w:rPr>
          <w:rFonts w:ascii="Times New Roman" w:eastAsia="Times New Roman" w:hAnsi="Times New Roman"/>
          <w:spacing w:val="-5"/>
          <w:sz w:val="24"/>
          <w:szCs w:val="20"/>
        </w:rPr>
        <w:t>aterials were developed to improve tax audits, specifically: tools for executives, audit standards and performance assessment of audits</w:t>
      </w:r>
      <w:r w:rsidR="00493BAE" w:rsidRPr="00661944">
        <w:rPr>
          <w:rFonts w:ascii="Times New Roman" w:eastAsia="Times New Roman" w:hAnsi="Times New Roman"/>
          <w:spacing w:val="-5"/>
          <w:sz w:val="24"/>
          <w:szCs w:val="20"/>
        </w:rPr>
        <w:t xml:space="preserve">, </w:t>
      </w:r>
    </w:p>
    <w:p w14:paraId="11801C2F" w14:textId="7EFBE24F" w:rsidR="00493BAE" w:rsidRPr="00661944" w:rsidRDefault="00EE0814" w:rsidP="00493BAE">
      <w:pPr>
        <w:pStyle w:val="ListParagraph"/>
        <w:numPr>
          <w:ilvl w:val="0"/>
          <w:numId w:val="10"/>
        </w:numPr>
        <w:spacing w:after="0" w:line="240" w:lineRule="auto"/>
        <w:ind w:right="73"/>
        <w:jc w:val="both"/>
        <w:rPr>
          <w:rFonts w:ascii="Times New Roman" w:eastAsia="Times New Roman" w:hAnsi="Times New Roman"/>
          <w:spacing w:val="-5"/>
          <w:sz w:val="24"/>
          <w:szCs w:val="20"/>
        </w:rPr>
      </w:pPr>
      <w:r w:rsidRPr="00661944">
        <w:rPr>
          <w:rFonts w:ascii="Times New Roman" w:eastAsia="Times New Roman" w:hAnsi="Times New Roman"/>
          <w:spacing w:val="-5"/>
          <w:sz w:val="24"/>
          <w:szCs w:val="20"/>
        </w:rPr>
        <w:t xml:space="preserve">50 newly hired tax inspectors underwent trainings in auditing high-risk industries, by type of tax, and in the application of the law </w:t>
      </w:r>
      <w:r w:rsidR="00493BAE" w:rsidRPr="00661944">
        <w:rPr>
          <w:rFonts w:ascii="Times New Roman" w:eastAsia="Times New Roman" w:hAnsi="Times New Roman"/>
          <w:spacing w:val="-5"/>
          <w:sz w:val="24"/>
          <w:szCs w:val="20"/>
        </w:rPr>
        <w:t>(</w:t>
      </w:r>
      <w:r w:rsidRPr="00661944">
        <w:rPr>
          <w:rFonts w:ascii="Times New Roman" w:eastAsia="Times New Roman" w:hAnsi="Times New Roman"/>
          <w:spacing w:val="-5"/>
          <w:sz w:val="24"/>
          <w:szCs w:val="20"/>
        </w:rPr>
        <w:t>Law on Tax Procedure and Tax Administration</w:t>
      </w:r>
      <w:r w:rsidR="00493BAE" w:rsidRPr="00661944">
        <w:rPr>
          <w:rFonts w:ascii="Times New Roman" w:eastAsia="Times New Roman" w:hAnsi="Times New Roman"/>
          <w:spacing w:val="-5"/>
          <w:sz w:val="24"/>
          <w:szCs w:val="20"/>
        </w:rPr>
        <w:t xml:space="preserve">, </w:t>
      </w:r>
      <w:r w:rsidRPr="00661944">
        <w:rPr>
          <w:rFonts w:ascii="Times New Roman" w:eastAsia="Times New Roman" w:hAnsi="Times New Roman"/>
          <w:spacing w:val="-5"/>
          <w:sz w:val="24"/>
          <w:szCs w:val="20"/>
        </w:rPr>
        <w:t>VAT Law</w:t>
      </w:r>
      <w:r w:rsidR="00493BAE" w:rsidRPr="00661944">
        <w:rPr>
          <w:rFonts w:ascii="Times New Roman" w:eastAsia="Times New Roman" w:hAnsi="Times New Roman"/>
          <w:spacing w:val="-5"/>
          <w:sz w:val="24"/>
          <w:szCs w:val="20"/>
        </w:rPr>
        <w:t xml:space="preserve">, </w:t>
      </w:r>
      <w:r w:rsidRPr="00661944">
        <w:rPr>
          <w:rFonts w:ascii="Times New Roman" w:eastAsia="Times New Roman" w:hAnsi="Times New Roman"/>
          <w:spacing w:val="-5"/>
          <w:sz w:val="24"/>
          <w:szCs w:val="20"/>
        </w:rPr>
        <w:t>Corporate Income Tax Law</w:t>
      </w:r>
      <w:r w:rsidR="00493BAE" w:rsidRPr="00661944">
        <w:rPr>
          <w:rFonts w:ascii="Times New Roman" w:eastAsia="Times New Roman" w:hAnsi="Times New Roman"/>
          <w:spacing w:val="-5"/>
          <w:sz w:val="24"/>
          <w:szCs w:val="20"/>
        </w:rPr>
        <w:t>).</w:t>
      </w:r>
    </w:p>
    <w:p w14:paraId="49A41C8E" w14:textId="77777777" w:rsidR="00493BAE" w:rsidRPr="00661944" w:rsidRDefault="00493BAE" w:rsidP="00493BAE">
      <w:pPr>
        <w:pStyle w:val="ListParagraph"/>
        <w:spacing w:after="0" w:line="240" w:lineRule="auto"/>
        <w:ind w:left="1428" w:right="73"/>
        <w:jc w:val="both"/>
        <w:rPr>
          <w:rFonts w:ascii="Times New Roman" w:eastAsia="Times New Roman" w:hAnsi="Times New Roman"/>
          <w:spacing w:val="-5"/>
          <w:sz w:val="24"/>
          <w:szCs w:val="20"/>
        </w:rPr>
      </w:pPr>
    </w:p>
    <w:p w14:paraId="7AC5F6FC" w14:textId="2920B9E5" w:rsidR="00493BAE" w:rsidRPr="00661944" w:rsidRDefault="00493BAE" w:rsidP="00493BAE">
      <w:pPr>
        <w:pStyle w:val="ListParagraph"/>
        <w:spacing w:after="0" w:line="240" w:lineRule="auto"/>
        <w:ind w:right="73"/>
        <w:jc w:val="both"/>
        <w:rPr>
          <w:rFonts w:ascii="Times New Roman" w:eastAsia="Times New Roman" w:hAnsi="Times New Roman"/>
          <w:spacing w:val="-5"/>
          <w:sz w:val="24"/>
          <w:szCs w:val="20"/>
        </w:rPr>
      </w:pPr>
      <w:r w:rsidRPr="00661944">
        <w:rPr>
          <w:rFonts w:ascii="Times New Roman" w:eastAsia="Times New Roman" w:hAnsi="Times New Roman"/>
          <w:spacing w:val="-5"/>
          <w:sz w:val="24"/>
          <w:szCs w:val="20"/>
        </w:rPr>
        <w:t xml:space="preserve">        </w:t>
      </w:r>
      <w:r w:rsidR="00EE0814" w:rsidRPr="00661944">
        <w:rPr>
          <w:rFonts w:ascii="Times New Roman" w:eastAsia="Times New Roman" w:hAnsi="Times New Roman"/>
          <w:spacing w:val="-5"/>
          <w:sz w:val="24"/>
          <w:szCs w:val="20"/>
        </w:rPr>
        <w:t>The following steps are planned</w:t>
      </w:r>
      <w:r w:rsidRPr="00661944">
        <w:rPr>
          <w:rFonts w:ascii="Times New Roman" w:eastAsia="Times New Roman" w:hAnsi="Times New Roman"/>
          <w:spacing w:val="-5"/>
          <w:sz w:val="24"/>
          <w:szCs w:val="20"/>
        </w:rPr>
        <w:t>:</w:t>
      </w:r>
    </w:p>
    <w:p w14:paraId="17A11F6E" w14:textId="0452C0E5" w:rsidR="00493BAE" w:rsidRPr="00661944" w:rsidRDefault="00820891" w:rsidP="00493BAE">
      <w:pPr>
        <w:pStyle w:val="ListParagraph"/>
        <w:numPr>
          <w:ilvl w:val="0"/>
          <w:numId w:val="11"/>
        </w:numPr>
        <w:spacing w:after="0" w:line="240" w:lineRule="auto"/>
        <w:ind w:right="73"/>
        <w:jc w:val="both"/>
        <w:rPr>
          <w:rFonts w:ascii="Times New Roman" w:eastAsia="Times New Roman" w:hAnsi="Times New Roman"/>
          <w:spacing w:val="-5"/>
          <w:sz w:val="24"/>
          <w:szCs w:val="20"/>
        </w:rPr>
      </w:pPr>
      <w:r w:rsidRPr="00661944">
        <w:rPr>
          <w:rFonts w:ascii="Times New Roman" w:eastAsia="Times New Roman" w:hAnsi="Times New Roman"/>
          <w:spacing w:val="-5"/>
          <w:sz w:val="24"/>
          <w:szCs w:val="20"/>
        </w:rPr>
        <w:t xml:space="preserve">Considering that intake of public revenues and carrying out tax audits are among the key tasks of the Tax Administration, the number of tax inspectors should be increased, in other words, new tax inspectors must be hired because </w:t>
      </w:r>
      <w:r w:rsidR="00FB6D68" w:rsidRPr="00661944">
        <w:rPr>
          <w:rFonts w:ascii="Times New Roman" w:eastAsia="Times New Roman" w:hAnsi="Times New Roman"/>
          <w:spacing w:val="-5"/>
          <w:sz w:val="24"/>
          <w:szCs w:val="20"/>
        </w:rPr>
        <w:t xml:space="preserve">of </w:t>
      </w:r>
      <w:r w:rsidRPr="00661944">
        <w:rPr>
          <w:rFonts w:ascii="Times New Roman" w:eastAsia="Times New Roman" w:hAnsi="Times New Roman"/>
          <w:spacing w:val="-5"/>
          <w:sz w:val="24"/>
          <w:szCs w:val="20"/>
        </w:rPr>
        <w:t xml:space="preserve">the </w:t>
      </w:r>
      <w:r w:rsidR="00FB6D68" w:rsidRPr="00661944">
        <w:rPr>
          <w:rFonts w:ascii="Times New Roman" w:eastAsia="Times New Roman" w:hAnsi="Times New Roman"/>
          <w:spacing w:val="-5"/>
          <w:sz w:val="24"/>
          <w:szCs w:val="20"/>
        </w:rPr>
        <w:t xml:space="preserve">high loss of staff since 2017, both due to natural </w:t>
      </w:r>
      <w:r w:rsidR="003E4FC7" w:rsidRPr="00661944">
        <w:rPr>
          <w:rFonts w:ascii="Times New Roman" w:eastAsia="Times New Roman" w:hAnsi="Times New Roman"/>
          <w:spacing w:val="-5"/>
          <w:sz w:val="24"/>
          <w:szCs w:val="20"/>
        </w:rPr>
        <w:t xml:space="preserve">causes </w:t>
      </w:r>
      <w:r w:rsidR="00493BAE" w:rsidRPr="00661944">
        <w:rPr>
          <w:rFonts w:ascii="Times New Roman" w:eastAsia="Times New Roman" w:hAnsi="Times New Roman"/>
          <w:spacing w:val="-5"/>
          <w:sz w:val="24"/>
          <w:szCs w:val="20"/>
        </w:rPr>
        <w:t>(</w:t>
      </w:r>
      <w:r w:rsidR="00FB6D68" w:rsidRPr="00661944">
        <w:rPr>
          <w:rFonts w:ascii="Times New Roman" w:eastAsia="Times New Roman" w:hAnsi="Times New Roman"/>
          <w:spacing w:val="-5"/>
          <w:sz w:val="24"/>
          <w:szCs w:val="20"/>
        </w:rPr>
        <w:t>retirement</w:t>
      </w:r>
      <w:r w:rsidR="00493BAE" w:rsidRPr="00661944">
        <w:rPr>
          <w:rFonts w:ascii="Times New Roman" w:eastAsia="Times New Roman" w:hAnsi="Times New Roman"/>
          <w:spacing w:val="-5"/>
          <w:sz w:val="24"/>
          <w:szCs w:val="20"/>
        </w:rPr>
        <w:t xml:space="preserve">) </w:t>
      </w:r>
      <w:r w:rsidR="00FB6D68" w:rsidRPr="00661944">
        <w:rPr>
          <w:rFonts w:ascii="Times New Roman" w:eastAsia="Times New Roman" w:hAnsi="Times New Roman"/>
          <w:spacing w:val="-5"/>
          <w:sz w:val="24"/>
          <w:szCs w:val="20"/>
        </w:rPr>
        <w:t xml:space="preserve">and other reasons </w:t>
      </w:r>
      <w:r w:rsidR="00493BAE" w:rsidRPr="00661944">
        <w:rPr>
          <w:rFonts w:ascii="Times New Roman" w:eastAsia="Times New Roman" w:hAnsi="Times New Roman"/>
          <w:spacing w:val="-5"/>
          <w:sz w:val="24"/>
          <w:szCs w:val="20"/>
        </w:rPr>
        <w:t>(</w:t>
      </w:r>
      <w:r w:rsidR="00FB6D68" w:rsidRPr="00661944">
        <w:rPr>
          <w:rFonts w:ascii="Times New Roman" w:eastAsia="Times New Roman" w:hAnsi="Times New Roman"/>
          <w:spacing w:val="-5"/>
          <w:sz w:val="24"/>
          <w:szCs w:val="20"/>
        </w:rPr>
        <w:t>transfer to other STA organizational units</w:t>
      </w:r>
      <w:r w:rsidR="00493BAE" w:rsidRPr="00661944">
        <w:rPr>
          <w:rFonts w:ascii="Times New Roman" w:eastAsia="Times New Roman" w:hAnsi="Times New Roman"/>
          <w:spacing w:val="-5"/>
          <w:sz w:val="24"/>
          <w:szCs w:val="20"/>
        </w:rPr>
        <w:t xml:space="preserve">, </w:t>
      </w:r>
      <w:r w:rsidR="003E4FC7" w:rsidRPr="00661944">
        <w:rPr>
          <w:rFonts w:ascii="Times New Roman" w:eastAsia="Times New Roman" w:hAnsi="Times New Roman"/>
          <w:spacing w:val="-5"/>
          <w:sz w:val="24"/>
          <w:szCs w:val="20"/>
        </w:rPr>
        <w:t>to executive positions, a</w:t>
      </w:r>
      <w:r w:rsidR="00FB6D68" w:rsidRPr="00661944">
        <w:rPr>
          <w:rFonts w:ascii="Times New Roman" w:eastAsia="Times New Roman" w:hAnsi="Times New Roman"/>
          <w:spacing w:val="-5"/>
          <w:sz w:val="24"/>
          <w:szCs w:val="20"/>
        </w:rPr>
        <w:t>nd similar</w:t>
      </w:r>
      <w:r w:rsidR="00493BAE" w:rsidRPr="00661944">
        <w:rPr>
          <w:rFonts w:ascii="Times New Roman" w:eastAsia="Times New Roman" w:hAnsi="Times New Roman"/>
          <w:spacing w:val="-5"/>
          <w:sz w:val="24"/>
          <w:szCs w:val="20"/>
        </w:rPr>
        <w:t>).</w:t>
      </w:r>
    </w:p>
    <w:p w14:paraId="1B3F786F" w14:textId="1CD2D1AD" w:rsidR="00493BAE" w:rsidRPr="00661944" w:rsidRDefault="003E4FC7" w:rsidP="00493BAE">
      <w:pPr>
        <w:pStyle w:val="ListParagraph"/>
        <w:numPr>
          <w:ilvl w:val="0"/>
          <w:numId w:val="11"/>
        </w:numPr>
        <w:spacing w:after="0" w:line="240" w:lineRule="auto"/>
        <w:ind w:right="73"/>
        <w:jc w:val="both"/>
        <w:rPr>
          <w:rFonts w:ascii="Times New Roman" w:eastAsia="Times New Roman" w:hAnsi="Times New Roman"/>
          <w:spacing w:val="-5"/>
          <w:sz w:val="24"/>
          <w:szCs w:val="20"/>
        </w:rPr>
      </w:pPr>
      <w:r w:rsidRPr="00661944">
        <w:rPr>
          <w:rFonts w:ascii="Times New Roman" w:eastAsia="Times New Roman" w:hAnsi="Times New Roman"/>
          <w:spacing w:val="-5"/>
          <w:sz w:val="24"/>
          <w:szCs w:val="20"/>
        </w:rPr>
        <w:t>Securing funds for the procurement of laptops for all inspectors</w:t>
      </w:r>
      <w:r w:rsidR="00493BAE" w:rsidRPr="00661944">
        <w:rPr>
          <w:rFonts w:ascii="Times New Roman" w:eastAsia="Times New Roman" w:hAnsi="Times New Roman"/>
          <w:spacing w:val="-5"/>
          <w:sz w:val="24"/>
          <w:szCs w:val="20"/>
        </w:rPr>
        <w:t xml:space="preserve">. </w:t>
      </w:r>
    </w:p>
    <w:p w14:paraId="21737282" w14:textId="44121170" w:rsidR="00CF0E16" w:rsidRPr="00661944" w:rsidRDefault="003E4FC7" w:rsidP="00947383">
      <w:pPr>
        <w:pStyle w:val="ListParagraph"/>
        <w:numPr>
          <w:ilvl w:val="0"/>
          <w:numId w:val="11"/>
        </w:numPr>
        <w:spacing w:after="0" w:line="240" w:lineRule="auto"/>
        <w:ind w:right="73"/>
        <w:jc w:val="both"/>
        <w:rPr>
          <w:rFonts w:ascii="Times New Roman" w:eastAsia="Times New Roman" w:hAnsi="Times New Roman"/>
          <w:spacing w:val="-5"/>
          <w:sz w:val="24"/>
          <w:szCs w:val="20"/>
        </w:rPr>
      </w:pPr>
      <w:r w:rsidRPr="00661944">
        <w:rPr>
          <w:rFonts w:ascii="Times New Roman" w:eastAsia="Times New Roman" w:hAnsi="Times New Roman"/>
          <w:spacing w:val="-5"/>
          <w:sz w:val="24"/>
          <w:szCs w:val="20"/>
        </w:rPr>
        <w:t>Securing funds for the procurement of new vehicles, because of the distance between the new “centralized” branch offices and “</w:t>
      </w:r>
      <w:r w:rsidR="009E285F" w:rsidRPr="00661944">
        <w:rPr>
          <w:rFonts w:ascii="Times New Roman" w:eastAsia="Times New Roman" w:hAnsi="Times New Roman"/>
          <w:spacing w:val="-5"/>
          <w:sz w:val="24"/>
          <w:szCs w:val="20"/>
        </w:rPr>
        <w:t>annexed” branch offices</w:t>
      </w:r>
      <w:r w:rsidR="00493BAE" w:rsidRPr="00661944">
        <w:rPr>
          <w:rFonts w:ascii="Times New Roman" w:eastAsia="Times New Roman" w:hAnsi="Times New Roman"/>
          <w:spacing w:val="-5"/>
          <w:sz w:val="24"/>
          <w:szCs w:val="20"/>
        </w:rPr>
        <w:t>.</w:t>
      </w:r>
    </w:p>
    <w:p w14:paraId="2D08757B" w14:textId="77777777" w:rsidR="00947383" w:rsidRPr="00661944" w:rsidRDefault="00947383" w:rsidP="00947383">
      <w:pPr>
        <w:pStyle w:val="ListParagraph"/>
        <w:spacing w:after="0" w:line="240" w:lineRule="auto"/>
        <w:ind w:left="1440" w:right="73"/>
        <w:jc w:val="both"/>
        <w:rPr>
          <w:rFonts w:ascii="Times New Roman" w:eastAsia="Times New Roman" w:hAnsi="Times New Roman"/>
          <w:spacing w:val="-5"/>
          <w:sz w:val="24"/>
          <w:szCs w:val="20"/>
        </w:rPr>
      </w:pPr>
    </w:p>
    <w:p w14:paraId="64FCB4E0" w14:textId="79330CF7" w:rsidR="00911B6E" w:rsidRPr="00661944" w:rsidRDefault="00A10081" w:rsidP="00212B48">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3.5 </w:t>
      </w:r>
      <w:r w:rsidRPr="00661944">
        <w:rPr>
          <w:rFonts w:ascii="Times New Roman" w:eastAsia="Times New Roman" w:hAnsi="Times New Roman"/>
          <w:b/>
          <w:iCs/>
        </w:rPr>
        <w:t>Enhance the operation of the Labour Inspectorate</w:t>
      </w:r>
    </w:p>
    <w:p w14:paraId="4DB3D26F" w14:textId="3FE8C9FB" w:rsidR="00CF0E16" w:rsidRPr="00661944" w:rsidRDefault="00995C85" w:rsidP="00CF0E16">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17D636C6" w14:textId="77777777" w:rsidR="008D342D" w:rsidRPr="00661944" w:rsidRDefault="008D342D" w:rsidP="00735604">
      <w:pPr>
        <w:ind w:firstLine="720"/>
        <w:jc w:val="both"/>
        <w:rPr>
          <w:rFonts w:ascii="Times New Roman" w:hAnsi="Times New Roman"/>
        </w:rPr>
      </w:pPr>
    </w:p>
    <w:p w14:paraId="668E6F3F" w14:textId="4DD43E2C" w:rsidR="00735604" w:rsidRPr="00661944" w:rsidRDefault="00D951A9" w:rsidP="009E285F">
      <w:pPr>
        <w:ind w:firstLine="720"/>
        <w:jc w:val="both"/>
        <w:rPr>
          <w:rFonts w:ascii="Times New Roman" w:hAnsi="Times New Roman"/>
        </w:rPr>
      </w:pPr>
      <w:r>
        <w:rPr>
          <w:rFonts w:ascii="Times New Roman" w:hAnsi="Times New Roman"/>
        </w:rPr>
        <w:t xml:space="preserve">The activities </w:t>
      </w:r>
      <w:r w:rsidR="009E285F" w:rsidRPr="00661944">
        <w:rPr>
          <w:rFonts w:ascii="Times New Roman" w:hAnsi="Times New Roman"/>
        </w:rPr>
        <w:t xml:space="preserve">of the Labour Inspectorate </w:t>
      </w:r>
      <w:r>
        <w:rPr>
          <w:rFonts w:ascii="Times New Roman" w:hAnsi="Times New Roman"/>
        </w:rPr>
        <w:t xml:space="preserve">on </w:t>
      </w:r>
      <w:r w:rsidR="009E285F" w:rsidRPr="00661944">
        <w:rPr>
          <w:rFonts w:ascii="Times New Roman" w:hAnsi="Times New Roman"/>
        </w:rPr>
        <w:t>minimizing undeclared work</w:t>
      </w:r>
      <w:r>
        <w:rPr>
          <w:rFonts w:ascii="Times New Roman" w:hAnsi="Times New Roman"/>
        </w:rPr>
        <w:t xml:space="preserve"> </w:t>
      </w:r>
      <w:r w:rsidR="009E285F" w:rsidRPr="00661944">
        <w:rPr>
          <w:rFonts w:ascii="Times New Roman" w:hAnsi="Times New Roman"/>
        </w:rPr>
        <w:t xml:space="preserve">focus on </w:t>
      </w:r>
      <w:r>
        <w:rPr>
          <w:rFonts w:ascii="Times New Roman" w:hAnsi="Times New Roman"/>
        </w:rPr>
        <w:t xml:space="preserve">checking </w:t>
      </w:r>
      <w:r w:rsidR="00313904">
        <w:rPr>
          <w:rFonts w:ascii="Times New Roman" w:hAnsi="Times New Roman"/>
        </w:rPr>
        <w:t xml:space="preserve">compliance with </w:t>
      </w:r>
      <w:r w:rsidR="009E285F" w:rsidRPr="00661944">
        <w:rPr>
          <w:rFonts w:ascii="Times New Roman" w:hAnsi="Times New Roman"/>
        </w:rPr>
        <w:t>the Law regulating the legal construct of the “contract of employment”</w:t>
      </w:r>
      <w:r w:rsidR="00823B36" w:rsidRPr="00661944">
        <w:rPr>
          <w:rFonts w:ascii="Times New Roman" w:hAnsi="Times New Roman"/>
        </w:rPr>
        <w:t xml:space="preserve">, </w:t>
      </w:r>
      <w:r>
        <w:rPr>
          <w:rFonts w:ascii="Times New Roman" w:hAnsi="Times New Roman"/>
        </w:rPr>
        <w:t>as well as</w:t>
      </w:r>
      <w:r w:rsidR="009E285F" w:rsidRPr="00661944">
        <w:rPr>
          <w:rFonts w:ascii="Times New Roman" w:hAnsi="Times New Roman"/>
        </w:rPr>
        <w:t xml:space="preserve"> </w:t>
      </w:r>
      <w:r w:rsidR="00823B36" w:rsidRPr="00661944">
        <w:rPr>
          <w:rFonts w:ascii="Times New Roman" w:hAnsi="Times New Roman"/>
        </w:rPr>
        <w:t xml:space="preserve">on </w:t>
      </w:r>
      <w:r w:rsidR="009E285F" w:rsidRPr="00661944">
        <w:rPr>
          <w:rFonts w:ascii="Times New Roman" w:hAnsi="Times New Roman"/>
        </w:rPr>
        <w:t xml:space="preserve">identifying </w:t>
      </w:r>
      <w:r w:rsidR="00823B36" w:rsidRPr="00661944">
        <w:rPr>
          <w:rFonts w:ascii="Times New Roman" w:hAnsi="Times New Roman"/>
        </w:rPr>
        <w:t>factual employment</w:t>
      </w:r>
      <w:r w:rsidR="00735604" w:rsidRPr="00661944">
        <w:rPr>
          <w:rFonts w:ascii="Times New Roman" w:hAnsi="Times New Roman"/>
        </w:rPr>
        <w:t>.</w:t>
      </w:r>
    </w:p>
    <w:p w14:paraId="014EBCC0" w14:textId="77777777" w:rsidR="00735604" w:rsidRPr="00661944" w:rsidRDefault="00735604" w:rsidP="00735604">
      <w:pPr>
        <w:jc w:val="both"/>
        <w:rPr>
          <w:rFonts w:ascii="Times New Roman" w:hAnsi="Times New Roman"/>
        </w:rPr>
      </w:pPr>
    </w:p>
    <w:p w14:paraId="3BB6A7BE" w14:textId="5B0F92B5" w:rsidR="00735604" w:rsidRPr="00661944" w:rsidRDefault="00823B36" w:rsidP="00735604">
      <w:pPr>
        <w:ind w:firstLine="720"/>
        <w:jc w:val="both"/>
        <w:rPr>
          <w:rFonts w:ascii="Times New Roman" w:hAnsi="Times New Roman"/>
        </w:rPr>
      </w:pPr>
      <w:r w:rsidRPr="00661944">
        <w:rPr>
          <w:rFonts w:ascii="Times New Roman" w:hAnsi="Times New Roman"/>
        </w:rPr>
        <w:t>With a view to curbing undeclared work, the Labour Inspectorate, and its departments/sections in the district organizational units in the city of Belgrade</w:t>
      </w:r>
      <w:r w:rsidR="00D951A9">
        <w:rPr>
          <w:rFonts w:ascii="Times New Roman" w:hAnsi="Times New Roman"/>
        </w:rPr>
        <w:t>,</w:t>
      </w:r>
      <w:r w:rsidRPr="00661944">
        <w:rPr>
          <w:rFonts w:ascii="Times New Roman" w:hAnsi="Times New Roman"/>
        </w:rPr>
        <w:t xml:space="preserve"> conducted </w:t>
      </w:r>
      <w:r w:rsidR="00D951A9">
        <w:rPr>
          <w:rFonts w:ascii="Times New Roman" w:hAnsi="Times New Roman"/>
        </w:rPr>
        <w:t xml:space="preserve">on-site inspections </w:t>
      </w:r>
      <w:r w:rsidRPr="00661944">
        <w:rPr>
          <w:rFonts w:ascii="Times New Roman" w:hAnsi="Times New Roman"/>
        </w:rPr>
        <w:t xml:space="preserve">in accordance with </w:t>
      </w:r>
      <w:r w:rsidR="00D951A9">
        <w:rPr>
          <w:rFonts w:ascii="Times New Roman" w:hAnsi="Times New Roman"/>
        </w:rPr>
        <w:t xml:space="preserve">the </w:t>
      </w:r>
      <w:r w:rsidRPr="00661944">
        <w:rPr>
          <w:rFonts w:ascii="Times New Roman" w:hAnsi="Times New Roman"/>
        </w:rPr>
        <w:t xml:space="preserve">activity plan and priorities, which entails both regular </w:t>
      </w:r>
      <w:r w:rsidR="005D5BAB">
        <w:rPr>
          <w:rFonts w:ascii="Times New Roman" w:hAnsi="Times New Roman"/>
        </w:rPr>
        <w:t xml:space="preserve">inspections </w:t>
      </w:r>
      <w:r w:rsidRPr="00661944">
        <w:rPr>
          <w:rFonts w:ascii="Times New Roman" w:hAnsi="Times New Roman"/>
        </w:rPr>
        <w:t xml:space="preserve">of its own motion, and </w:t>
      </w:r>
      <w:r w:rsidR="00D951A9">
        <w:rPr>
          <w:rFonts w:ascii="Times New Roman" w:hAnsi="Times New Roman"/>
        </w:rPr>
        <w:t xml:space="preserve">enhanced </w:t>
      </w:r>
      <w:r w:rsidR="00AE6949" w:rsidRPr="00661944">
        <w:rPr>
          <w:rFonts w:ascii="Times New Roman" w:hAnsi="Times New Roman"/>
        </w:rPr>
        <w:t>inspection</w:t>
      </w:r>
      <w:r w:rsidR="005D5BAB">
        <w:rPr>
          <w:rFonts w:ascii="Times New Roman" w:hAnsi="Times New Roman"/>
        </w:rPr>
        <w:t>s</w:t>
      </w:r>
      <w:r w:rsidR="00AE6949" w:rsidRPr="00661944">
        <w:rPr>
          <w:rFonts w:ascii="Times New Roman" w:hAnsi="Times New Roman"/>
        </w:rPr>
        <w:t xml:space="preserve"> </w:t>
      </w:r>
      <w:r w:rsidR="005D5BAB">
        <w:rPr>
          <w:rFonts w:ascii="Times New Roman" w:hAnsi="Times New Roman"/>
        </w:rPr>
        <w:t xml:space="preserve">in </w:t>
      </w:r>
      <w:r w:rsidR="00AE6949" w:rsidRPr="00661944">
        <w:rPr>
          <w:rFonts w:ascii="Times New Roman" w:hAnsi="Times New Roman"/>
        </w:rPr>
        <w:t>specific sectors, in parts of</w:t>
      </w:r>
      <w:r w:rsidR="005D5BAB">
        <w:rPr>
          <w:rFonts w:ascii="Times New Roman" w:hAnsi="Times New Roman"/>
        </w:rPr>
        <w:t>,</w:t>
      </w:r>
      <w:r w:rsidR="00AE6949" w:rsidRPr="00661944">
        <w:rPr>
          <w:rFonts w:ascii="Times New Roman" w:hAnsi="Times New Roman"/>
        </w:rPr>
        <w:t xml:space="preserve"> or in the entire territory of Serbia</w:t>
      </w:r>
      <w:r w:rsidR="00735604" w:rsidRPr="00661944">
        <w:rPr>
          <w:rFonts w:ascii="Times New Roman" w:hAnsi="Times New Roman"/>
        </w:rPr>
        <w:t xml:space="preserve">. </w:t>
      </w:r>
      <w:r w:rsidR="005D5BAB">
        <w:rPr>
          <w:rFonts w:ascii="Times New Roman" w:hAnsi="Times New Roman"/>
        </w:rPr>
        <w:t>Enhanced</w:t>
      </w:r>
      <w:r w:rsidR="00AE6949" w:rsidRPr="00661944">
        <w:rPr>
          <w:rFonts w:ascii="Times New Roman" w:hAnsi="Times New Roman"/>
        </w:rPr>
        <w:t xml:space="preserve"> inspection oversight activities were performed not only in daytime, but also at night, in the early morning hours, as well as in the weekend</w:t>
      </w:r>
      <w:r w:rsidR="00735604" w:rsidRPr="00661944">
        <w:rPr>
          <w:rFonts w:ascii="Times New Roman" w:hAnsi="Times New Roman"/>
        </w:rPr>
        <w:t xml:space="preserve">. </w:t>
      </w:r>
    </w:p>
    <w:p w14:paraId="708B52C2" w14:textId="77777777" w:rsidR="006249CF" w:rsidRPr="00661944" w:rsidRDefault="006249CF" w:rsidP="00735604">
      <w:pPr>
        <w:ind w:firstLine="720"/>
        <w:jc w:val="both"/>
        <w:rPr>
          <w:rFonts w:ascii="Times New Roman" w:hAnsi="Times New Roman"/>
        </w:rPr>
      </w:pPr>
    </w:p>
    <w:p w14:paraId="694E056E" w14:textId="0471E881" w:rsidR="00735604" w:rsidRPr="00661944" w:rsidRDefault="00AD6B93" w:rsidP="005D2718">
      <w:pPr>
        <w:ind w:firstLine="720"/>
        <w:jc w:val="both"/>
      </w:pPr>
      <w:r w:rsidRPr="00661944">
        <w:rPr>
          <w:rFonts w:ascii="Times New Roman" w:hAnsi="Times New Roman"/>
        </w:rPr>
        <w:t xml:space="preserve">In the course of its inspection oversight activities in 2018, the Labour Inspectorate </w:t>
      </w:r>
      <w:r w:rsidR="009B6702">
        <w:rPr>
          <w:rFonts w:ascii="Times New Roman" w:hAnsi="Times New Roman"/>
        </w:rPr>
        <w:t>detected</w:t>
      </w:r>
      <w:r w:rsidRPr="00661944">
        <w:rPr>
          <w:rFonts w:ascii="Times New Roman" w:hAnsi="Times New Roman"/>
        </w:rPr>
        <w:t xml:space="preserve"> a tot</w:t>
      </w:r>
      <w:r w:rsidR="009B6702">
        <w:rPr>
          <w:rFonts w:ascii="Times New Roman" w:hAnsi="Times New Roman"/>
        </w:rPr>
        <w:t>al of 17,026 undeclared workers. F</w:t>
      </w:r>
      <w:r w:rsidRPr="00661944">
        <w:rPr>
          <w:rFonts w:ascii="Times New Roman" w:hAnsi="Times New Roman"/>
        </w:rPr>
        <w:t>ollowing visits by inspectors, employers stipulated employment contract</w:t>
      </w:r>
      <w:r w:rsidR="009B6702">
        <w:rPr>
          <w:rFonts w:ascii="Times New Roman" w:hAnsi="Times New Roman"/>
        </w:rPr>
        <w:t>s</w:t>
      </w:r>
      <w:r w:rsidRPr="00661944">
        <w:rPr>
          <w:rFonts w:ascii="Times New Roman" w:hAnsi="Times New Roman"/>
        </w:rPr>
        <w:t xml:space="preserve"> with 13.869 undeclared workers. Thus, 82% of the total number workers who were found to be undeclared </w:t>
      </w:r>
      <w:r w:rsidR="005D2718" w:rsidRPr="00661944">
        <w:rPr>
          <w:rFonts w:ascii="Times New Roman" w:hAnsi="Times New Roman"/>
        </w:rPr>
        <w:t xml:space="preserve">signed employment contracts with the employer as a result of </w:t>
      </w:r>
      <w:r w:rsidRPr="00661944">
        <w:rPr>
          <w:rFonts w:ascii="Times New Roman" w:hAnsi="Times New Roman"/>
        </w:rPr>
        <w:t xml:space="preserve">the </w:t>
      </w:r>
      <w:r w:rsidR="009B6702">
        <w:rPr>
          <w:rFonts w:ascii="Times New Roman" w:hAnsi="Times New Roman"/>
        </w:rPr>
        <w:t xml:space="preserve">inspection oversight </w:t>
      </w:r>
      <w:r w:rsidRPr="00661944">
        <w:rPr>
          <w:rFonts w:ascii="Times New Roman" w:hAnsi="Times New Roman"/>
        </w:rPr>
        <w:t xml:space="preserve">activity </w:t>
      </w:r>
      <w:r w:rsidR="005D2718" w:rsidRPr="00661944">
        <w:rPr>
          <w:rFonts w:ascii="Times New Roman" w:hAnsi="Times New Roman"/>
        </w:rPr>
        <w:t>in 2018, which means that the measure was almost fully implemented.</w:t>
      </w:r>
    </w:p>
    <w:p w14:paraId="2A97827F" w14:textId="77777777" w:rsidR="00256E75" w:rsidRPr="00661944" w:rsidRDefault="00256E75" w:rsidP="00212B48">
      <w:pPr>
        <w:keepNext/>
        <w:keepLines/>
        <w:spacing w:before="200" w:after="240"/>
        <w:jc w:val="both"/>
        <w:outlineLvl w:val="2"/>
        <w:rPr>
          <w:rFonts w:ascii="Times New Roman" w:eastAsia="Times New Roman" w:hAnsi="Times New Roman"/>
          <w:b/>
        </w:rPr>
      </w:pPr>
    </w:p>
    <w:p w14:paraId="508E6BE6" w14:textId="57226F59" w:rsidR="00911B6E" w:rsidRPr="00661944" w:rsidRDefault="00A10081" w:rsidP="00212B48">
      <w:pPr>
        <w:keepNext/>
        <w:keepLines/>
        <w:spacing w:before="200" w:after="240"/>
        <w:jc w:val="both"/>
        <w:outlineLvl w:val="2"/>
        <w:rPr>
          <w:rFonts w:ascii="Times New Roman" w:eastAsia="Times New Roman" w:hAnsi="Times New Roman"/>
          <w:b/>
        </w:rPr>
      </w:pPr>
      <w:r w:rsidRPr="00661944">
        <w:rPr>
          <w:rFonts w:ascii="Times New Roman" w:eastAsia="Times New Roman" w:hAnsi="Times New Roman"/>
          <w:b/>
        </w:rPr>
        <w:t>MEASURES</w:t>
      </w:r>
      <w:r w:rsidR="00911B6E" w:rsidRPr="00661944">
        <w:rPr>
          <w:rFonts w:ascii="Times New Roman" w:eastAsia="Times New Roman" w:hAnsi="Times New Roman"/>
          <w:b/>
        </w:rPr>
        <w:t xml:space="preserve"> </w:t>
      </w:r>
      <w:r w:rsidR="00142C97" w:rsidRPr="00661944">
        <w:rPr>
          <w:rFonts w:ascii="Times New Roman" w:eastAsia="Times New Roman" w:hAnsi="Times New Roman"/>
          <w:b/>
        </w:rPr>
        <w:tab/>
        <w:t>TO REDUCE REGIONAL DISPARITIES</w:t>
      </w:r>
    </w:p>
    <w:p w14:paraId="02CE3B43" w14:textId="34E272F4" w:rsidR="00911B6E" w:rsidRPr="00661944" w:rsidRDefault="00A10081" w:rsidP="00212B48">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3.6 </w:t>
      </w:r>
      <w:r w:rsidRPr="00661944">
        <w:rPr>
          <w:rFonts w:ascii="Times New Roman" w:eastAsia="Times New Roman" w:hAnsi="Times New Roman"/>
          <w:b/>
          <w:iCs/>
        </w:rPr>
        <w:t>Develop concrete measures through local employment action plans in response to local labour market needs and evaluation of the measures implemented</w:t>
      </w:r>
    </w:p>
    <w:p w14:paraId="3CC4319D" w14:textId="7A07118F" w:rsidR="00133EF6" w:rsidRPr="00661944" w:rsidRDefault="00995C85" w:rsidP="00133EF6">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4DB01753" w14:textId="77777777" w:rsidR="00133EF6" w:rsidRPr="00661944" w:rsidRDefault="00133EF6" w:rsidP="00B22DD9">
      <w:pPr>
        <w:ind w:firstLine="720"/>
        <w:jc w:val="both"/>
        <w:rPr>
          <w:rFonts w:ascii="Times New Roman" w:hAnsi="Times New Roman"/>
        </w:rPr>
      </w:pPr>
    </w:p>
    <w:p w14:paraId="777B99F9" w14:textId="34EC3E50" w:rsidR="005A3CDC" w:rsidRPr="00661944" w:rsidRDefault="006966C5" w:rsidP="00B22DD9">
      <w:pPr>
        <w:ind w:firstLine="720"/>
        <w:jc w:val="both"/>
        <w:rPr>
          <w:rFonts w:ascii="Times New Roman" w:hAnsi="Times New Roman"/>
        </w:rPr>
      </w:pPr>
      <w:r w:rsidRPr="00661944">
        <w:rPr>
          <w:rFonts w:ascii="Times New Roman" w:hAnsi="Times New Roman"/>
        </w:rPr>
        <w:t xml:space="preserve">The support to </w:t>
      </w:r>
      <w:r w:rsidR="00307AE6">
        <w:rPr>
          <w:rFonts w:ascii="Times New Roman" w:hAnsi="Times New Roman"/>
        </w:rPr>
        <w:t xml:space="preserve">local governments (LGs) </w:t>
      </w:r>
      <w:r w:rsidRPr="00661944">
        <w:rPr>
          <w:rFonts w:ascii="Times New Roman" w:hAnsi="Times New Roman"/>
        </w:rPr>
        <w:t xml:space="preserve">in designing and implementing LEAPs </w:t>
      </w:r>
      <w:r w:rsidR="00630A7A" w:rsidRPr="00661944">
        <w:rPr>
          <w:rFonts w:ascii="Times New Roman" w:hAnsi="Times New Roman"/>
        </w:rPr>
        <w:t xml:space="preserve">continued, and, as a result, </w:t>
      </w:r>
      <w:r w:rsidRPr="00661944">
        <w:rPr>
          <w:rFonts w:ascii="Times New Roman" w:hAnsi="Times New Roman"/>
        </w:rPr>
        <w:t xml:space="preserve">121 applications for co-funding ALMP measures envisaged </w:t>
      </w:r>
      <w:r w:rsidR="00630A7A" w:rsidRPr="00661944">
        <w:rPr>
          <w:rFonts w:ascii="Times New Roman" w:hAnsi="Times New Roman"/>
        </w:rPr>
        <w:t>under</w:t>
      </w:r>
      <w:r w:rsidRPr="00661944">
        <w:rPr>
          <w:rFonts w:ascii="Times New Roman" w:hAnsi="Times New Roman"/>
        </w:rPr>
        <w:t xml:space="preserve"> the LEAPs in 2018</w:t>
      </w:r>
      <w:r w:rsidR="00752206">
        <w:rPr>
          <w:rFonts w:ascii="Times New Roman" w:hAnsi="Times New Roman"/>
        </w:rPr>
        <w:t xml:space="preserve"> </w:t>
      </w:r>
      <w:r w:rsidR="00630A7A" w:rsidRPr="00661944">
        <w:rPr>
          <w:rFonts w:ascii="Times New Roman" w:hAnsi="Times New Roman"/>
        </w:rPr>
        <w:t>were approved from 7 May 2018 onwards</w:t>
      </w:r>
      <w:r w:rsidR="005A3CDC" w:rsidRPr="00661944">
        <w:rPr>
          <w:rFonts w:ascii="Times New Roman" w:hAnsi="Times New Roman"/>
        </w:rPr>
        <w:t>.</w:t>
      </w:r>
      <w:r w:rsidR="00630A7A" w:rsidRPr="00661944">
        <w:rPr>
          <w:rFonts w:ascii="Times New Roman" w:hAnsi="Times New Roman"/>
        </w:rPr>
        <w:t xml:space="preserve"> </w:t>
      </w:r>
      <w:r w:rsidR="00752206">
        <w:rPr>
          <w:rFonts w:ascii="Times New Roman" w:hAnsi="Times New Roman"/>
        </w:rPr>
        <w:t xml:space="preserve">A total of </w:t>
      </w:r>
      <w:r w:rsidR="00630A7A" w:rsidRPr="00661944">
        <w:rPr>
          <w:rFonts w:ascii="Times New Roman" w:hAnsi="Times New Roman"/>
        </w:rPr>
        <w:t xml:space="preserve">108 agreements </w:t>
      </w:r>
      <w:r w:rsidR="00752206">
        <w:rPr>
          <w:rFonts w:ascii="Times New Roman" w:hAnsi="Times New Roman"/>
        </w:rPr>
        <w:t xml:space="preserve">was </w:t>
      </w:r>
      <w:r w:rsidR="00630A7A" w:rsidRPr="00661944">
        <w:rPr>
          <w:rFonts w:ascii="Times New Roman" w:hAnsi="Times New Roman"/>
        </w:rPr>
        <w:t xml:space="preserve">implemented regulating mutual rights and obligations in the implementation of ALMPs envisaged under LEAPs. As a result, 5,782 unemployed were included in ALMPs, </w:t>
      </w:r>
      <w:r w:rsidR="00752206">
        <w:rPr>
          <w:rFonts w:ascii="Times New Roman" w:hAnsi="Times New Roman"/>
        </w:rPr>
        <w:t>reaching</w:t>
      </w:r>
      <w:r w:rsidR="00630A7A" w:rsidRPr="00661944">
        <w:rPr>
          <w:rFonts w:ascii="Times New Roman" w:hAnsi="Times New Roman"/>
        </w:rPr>
        <w:t xml:space="preserve"> 88.71% of the projected coverage</w:t>
      </w:r>
      <w:r w:rsidR="005A3CDC" w:rsidRPr="00661944">
        <w:rPr>
          <w:rFonts w:ascii="Times New Roman" w:hAnsi="Times New Roman"/>
        </w:rPr>
        <w:t>.</w:t>
      </w:r>
      <w:r w:rsidR="00964DD9" w:rsidRPr="00661944">
        <w:rPr>
          <w:rFonts w:ascii="Times New Roman" w:hAnsi="Times New Roman"/>
        </w:rPr>
        <w:t xml:space="preserve"> In addition, the NES stipulated</w:t>
      </w:r>
      <w:r w:rsidR="005A3CDC" w:rsidRPr="00661944">
        <w:rPr>
          <w:rFonts w:ascii="Times New Roman" w:hAnsi="Times New Roman"/>
        </w:rPr>
        <w:t xml:space="preserve"> 54 </w:t>
      </w:r>
      <w:r w:rsidR="00964DD9" w:rsidRPr="00661944">
        <w:rPr>
          <w:rFonts w:ascii="Times New Roman" w:hAnsi="Times New Roman"/>
        </w:rPr>
        <w:t xml:space="preserve">technical cooperation agreements with </w:t>
      </w:r>
      <w:r w:rsidR="00E02CD8">
        <w:rPr>
          <w:rFonts w:ascii="Times New Roman" w:hAnsi="Times New Roman"/>
        </w:rPr>
        <w:t>LGs</w:t>
      </w:r>
      <w:r w:rsidR="00964DD9" w:rsidRPr="00661944">
        <w:rPr>
          <w:rFonts w:ascii="Times New Roman" w:hAnsi="Times New Roman"/>
        </w:rPr>
        <w:t xml:space="preserve"> for the </w:t>
      </w:r>
      <w:r w:rsidR="00661944" w:rsidRPr="00661944">
        <w:rPr>
          <w:rFonts w:ascii="Times New Roman" w:hAnsi="Times New Roman"/>
        </w:rPr>
        <w:t>implementation</w:t>
      </w:r>
      <w:r w:rsidR="00964DD9" w:rsidRPr="00661944">
        <w:rPr>
          <w:rFonts w:ascii="Times New Roman" w:hAnsi="Times New Roman"/>
        </w:rPr>
        <w:t xml:space="preserve"> of LEAPs, so an additional 2,160 unemployed were included in ALMPs through this modality</w:t>
      </w:r>
      <w:r w:rsidR="005A3CDC" w:rsidRPr="00661944">
        <w:rPr>
          <w:rFonts w:ascii="Times New Roman" w:hAnsi="Times New Roman"/>
        </w:rPr>
        <w:t>.</w:t>
      </w:r>
    </w:p>
    <w:p w14:paraId="5BCEE8F4" w14:textId="77777777" w:rsidR="00133EF6" w:rsidRPr="00661944" w:rsidRDefault="00133EF6" w:rsidP="00B22DD9">
      <w:pPr>
        <w:ind w:firstLine="720"/>
        <w:jc w:val="both"/>
        <w:rPr>
          <w:rFonts w:ascii="Times New Roman" w:hAnsi="Times New Roman"/>
        </w:rPr>
      </w:pPr>
    </w:p>
    <w:p w14:paraId="2BCBD074" w14:textId="76544333" w:rsidR="005A3CDC" w:rsidRPr="00661944" w:rsidRDefault="00093657" w:rsidP="00B22DD9">
      <w:pPr>
        <w:ind w:firstLine="720"/>
        <w:jc w:val="both"/>
        <w:rPr>
          <w:rFonts w:ascii="Times New Roman" w:hAnsi="Times New Roman"/>
        </w:rPr>
      </w:pPr>
      <w:r w:rsidRPr="00661944">
        <w:rPr>
          <w:rFonts w:ascii="Times New Roman" w:hAnsi="Times New Roman"/>
        </w:rPr>
        <w:lastRenderedPageBreak/>
        <w:t xml:space="preserve">For the purpose of further improving cooperation with </w:t>
      </w:r>
      <w:r w:rsidR="009402E2">
        <w:rPr>
          <w:rFonts w:ascii="Times New Roman" w:hAnsi="Times New Roman"/>
        </w:rPr>
        <w:t>local governments (LG</w:t>
      </w:r>
      <w:r w:rsidR="00307AE6">
        <w:rPr>
          <w:rFonts w:ascii="Times New Roman" w:hAnsi="Times New Roman"/>
        </w:rPr>
        <w:t>s</w:t>
      </w:r>
      <w:r w:rsidR="009402E2">
        <w:rPr>
          <w:rFonts w:ascii="Times New Roman" w:hAnsi="Times New Roman"/>
        </w:rPr>
        <w:t>)</w:t>
      </w:r>
      <w:r w:rsidRPr="00661944">
        <w:rPr>
          <w:rFonts w:ascii="Times New Roman" w:hAnsi="Times New Roman"/>
        </w:rPr>
        <w:t>, six (6) regional meetings were organized with LECs</w:t>
      </w:r>
      <w:r w:rsidR="005A3CDC" w:rsidRPr="00661944">
        <w:rPr>
          <w:rFonts w:ascii="Times New Roman" w:hAnsi="Times New Roman"/>
        </w:rPr>
        <w:t xml:space="preserve">, </w:t>
      </w:r>
      <w:r w:rsidRPr="00661944">
        <w:rPr>
          <w:rFonts w:ascii="Times New Roman" w:hAnsi="Times New Roman"/>
        </w:rPr>
        <w:t xml:space="preserve">i.e. representatives of the </w:t>
      </w:r>
      <w:r w:rsidR="009402E2">
        <w:rPr>
          <w:rFonts w:ascii="Times New Roman" w:hAnsi="Times New Roman"/>
        </w:rPr>
        <w:t xml:space="preserve">local governments </w:t>
      </w:r>
      <w:r w:rsidRPr="00661944">
        <w:rPr>
          <w:rFonts w:ascii="Times New Roman" w:hAnsi="Times New Roman"/>
        </w:rPr>
        <w:t>and NES branch offices</w:t>
      </w:r>
      <w:r w:rsidR="005A3CDC" w:rsidRPr="00661944">
        <w:rPr>
          <w:rFonts w:ascii="Times New Roman" w:hAnsi="Times New Roman"/>
        </w:rPr>
        <w:t xml:space="preserve">. </w:t>
      </w:r>
      <w:r w:rsidRPr="00661944">
        <w:rPr>
          <w:rFonts w:ascii="Times New Roman" w:hAnsi="Times New Roman"/>
        </w:rPr>
        <w:t>The LEAP for 2018 was presented on this occasion (with special focus on ALMP measures included in the LEAPs’ co-funding programme</w:t>
      </w:r>
      <w:r w:rsidR="005A3CDC" w:rsidRPr="00661944">
        <w:rPr>
          <w:rFonts w:ascii="Times New Roman" w:hAnsi="Times New Roman"/>
        </w:rPr>
        <w:t xml:space="preserve">), </w:t>
      </w:r>
      <w:r w:rsidRPr="00661944">
        <w:rPr>
          <w:rFonts w:ascii="Times New Roman" w:hAnsi="Times New Roman"/>
        </w:rPr>
        <w:t>and experiences were shared about the local labour market situation and needs and the implementation of LEAPs</w:t>
      </w:r>
      <w:r w:rsidR="005A3CDC" w:rsidRPr="00661944">
        <w:rPr>
          <w:rFonts w:ascii="Times New Roman" w:hAnsi="Times New Roman"/>
        </w:rPr>
        <w:t xml:space="preserve">, </w:t>
      </w:r>
      <w:r w:rsidR="003F7CE4" w:rsidRPr="00661944">
        <w:rPr>
          <w:rFonts w:ascii="Times New Roman" w:hAnsi="Times New Roman"/>
        </w:rPr>
        <w:t>and proposals were reviewed for the improvement of LEAPs realized at national and local level as part of the preparation of the NEAP for 2019</w:t>
      </w:r>
      <w:r w:rsidR="005A3CDC" w:rsidRPr="00661944">
        <w:rPr>
          <w:rFonts w:ascii="Times New Roman" w:hAnsi="Times New Roman"/>
        </w:rPr>
        <w:t xml:space="preserve">. </w:t>
      </w:r>
    </w:p>
    <w:p w14:paraId="4508B6A0" w14:textId="77777777" w:rsidR="00B40920" w:rsidRPr="00661944" w:rsidRDefault="00B40920" w:rsidP="00B22DD9">
      <w:pPr>
        <w:jc w:val="both"/>
        <w:rPr>
          <w:rFonts w:ascii="Times New Roman" w:hAnsi="Times New Roman"/>
        </w:rPr>
      </w:pPr>
    </w:p>
    <w:p w14:paraId="7A52F2B6" w14:textId="72D6D07B" w:rsidR="005A3CDC" w:rsidRPr="00661944" w:rsidRDefault="005A3CDC" w:rsidP="00910565">
      <w:pPr>
        <w:jc w:val="both"/>
        <w:rPr>
          <w:rFonts w:ascii="Times New Roman" w:hAnsi="Times New Roman"/>
        </w:rPr>
      </w:pPr>
      <w:r w:rsidRPr="00661944">
        <w:rPr>
          <w:rFonts w:ascii="Times New Roman" w:hAnsi="Times New Roman"/>
        </w:rPr>
        <w:t xml:space="preserve"> </w:t>
      </w:r>
      <w:r w:rsidR="00910565" w:rsidRPr="00661944">
        <w:rPr>
          <w:rFonts w:ascii="Times New Roman" w:hAnsi="Times New Roman"/>
        </w:rPr>
        <w:tab/>
      </w:r>
      <w:r w:rsidR="00161C23" w:rsidRPr="00661944">
        <w:rPr>
          <w:rFonts w:ascii="Times New Roman" w:hAnsi="Times New Roman"/>
        </w:rPr>
        <w:t xml:space="preserve">The highest employment rate </w:t>
      </w:r>
      <w:r w:rsidRPr="00661944">
        <w:rPr>
          <w:rFonts w:ascii="Times New Roman" w:hAnsi="Times New Roman"/>
        </w:rPr>
        <w:t>(</w:t>
      </w:r>
      <w:r w:rsidR="00161C23" w:rsidRPr="00661944">
        <w:rPr>
          <w:rFonts w:ascii="Times New Roman" w:hAnsi="Times New Roman"/>
        </w:rPr>
        <w:t>15+) registered in 2018 was in the Belgrade Region (50.</w:t>
      </w:r>
      <w:r w:rsidRPr="00661944">
        <w:rPr>
          <w:rFonts w:ascii="Times New Roman" w:hAnsi="Times New Roman"/>
        </w:rPr>
        <w:t xml:space="preserve">1%), </w:t>
      </w:r>
      <w:r w:rsidR="00161C23" w:rsidRPr="00661944">
        <w:rPr>
          <w:rFonts w:ascii="Times New Roman" w:hAnsi="Times New Roman"/>
        </w:rPr>
        <w:t>and the lowest in the Eastern and South Serbia region</w:t>
      </w:r>
      <w:r w:rsidR="00307AE6">
        <w:rPr>
          <w:rFonts w:ascii="Times New Roman" w:hAnsi="Times New Roman"/>
        </w:rPr>
        <w:t>,</w:t>
      </w:r>
      <w:r w:rsidR="00161C23" w:rsidRPr="00661944">
        <w:rPr>
          <w:rFonts w:ascii="Times New Roman" w:hAnsi="Times New Roman"/>
        </w:rPr>
        <w:t xml:space="preserve"> at 44.</w:t>
      </w:r>
      <w:r w:rsidRPr="00661944">
        <w:rPr>
          <w:rFonts w:ascii="Times New Roman" w:hAnsi="Times New Roman"/>
        </w:rPr>
        <w:t>1%</w:t>
      </w:r>
      <w:r w:rsidR="007B6E3D" w:rsidRPr="00661944">
        <w:rPr>
          <w:rFonts w:ascii="Times New Roman" w:hAnsi="Times New Roman"/>
        </w:rPr>
        <w:t xml:space="preserve"> (6 </w:t>
      </w:r>
      <w:r w:rsidR="00161C23" w:rsidRPr="00661944">
        <w:rPr>
          <w:rFonts w:ascii="Times New Roman" w:hAnsi="Times New Roman"/>
        </w:rPr>
        <w:t>percentage points</w:t>
      </w:r>
      <w:r w:rsidR="007B6E3D" w:rsidRPr="00661944">
        <w:rPr>
          <w:rFonts w:ascii="Times New Roman" w:hAnsi="Times New Roman"/>
        </w:rPr>
        <w:t>)</w:t>
      </w:r>
      <w:r w:rsidRPr="00661944">
        <w:rPr>
          <w:rFonts w:ascii="Times New Roman" w:hAnsi="Times New Roman"/>
        </w:rPr>
        <w:t xml:space="preserve">. </w:t>
      </w:r>
      <w:r w:rsidR="00161C23" w:rsidRPr="00661944">
        <w:rPr>
          <w:rFonts w:ascii="Times New Roman" w:hAnsi="Times New Roman"/>
        </w:rPr>
        <w:t xml:space="preserve">The unemployment rate </w:t>
      </w:r>
      <w:r w:rsidRPr="00661944">
        <w:rPr>
          <w:rFonts w:ascii="Times New Roman" w:hAnsi="Times New Roman"/>
        </w:rPr>
        <w:t xml:space="preserve">(15+) </w:t>
      </w:r>
      <w:r w:rsidR="00161C23" w:rsidRPr="00661944">
        <w:rPr>
          <w:rFonts w:ascii="Times New Roman" w:hAnsi="Times New Roman"/>
        </w:rPr>
        <w:t>in 2018 was at its lowest in the regions of Vojvodina (10.5 %) and Belgrade (10.</w:t>
      </w:r>
      <w:r w:rsidRPr="00661944">
        <w:rPr>
          <w:rFonts w:ascii="Times New Roman" w:hAnsi="Times New Roman"/>
        </w:rPr>
        <w:t>9%</w:t>
      </w:r>
      <w:r w:rsidR="00161C23" w:rsidRPr="00661944">
        <w:rPr>
          <w:rFonts w:ascii="Times New Roman" w:hAnsi="Times New Roman"/>
        </w:rPr>
        <w:t>)</w:t>
      </w:r>
      <w:r w:rsidRPr="00661944">
        <w:rPr>
          <w:rFonts w:ascii="Times New Roman" w:hAnsi="Times New Roman"/>
        </w:rPr>
        <w:t xml:space="preserve">. </w:t>
      </w:r>
      <w:r w:rsidR="00DD6FF8" w:rsidRPr="00661944">
        <w:rPr>
          <w:rFonts w:ascii="Times New Roman" w:hAnsi="Times New Roman"/>
        </w:rPr>
        <w:t>The unemployment rate in the Šumadija and West Serbia Region stood at 13.8%, while the highest unemployment rate was registered i</w:t>
      </w:r>
      <w:r w:rsidR="00307AE6">
        <w:rPr>
          <w:rFonts w:ascii="Times New Roman" w:hAnsi="Times New Roman"/>
        </w:rPr>
        <w:t xml:space="preserve">n the South and Eastern Serbia region, </w:t>
      </w:r>
      <w:r w:rsidR="00DD6FF8" w:rsidRPr="00661944">
        <w:rPr>
          <w:rFonts w:ascii="Times New Roman" w:hAnsi="Times New Roman"/>
        </w:rPr>
        <w:t>at 16.2% (5.</w:t>
      </w:r>
      <w:r w:rsidR="007B6E3D" w:rsidRPr="00661944">
        <w:rPr>
          <w:rFonts w:ascii="Times New Roman" w:hAnsi="Times New Roman"/>
        </w:rPr>
        <w:t>7</w:t>
      </w:r>
      <w:r w:rsidR="00DD6FF8" w:rsidRPr="00661944">
        <w:rPr>
          <w:rFonts w:ascii="Times New Roman" w:hAnsi="Times New Roman"/>
        </w:rPr>
        <w:t xml:space="preserve"> percentage points</w:t>
      </w:r>
      <w:r w:rsidR="007B6E3D" w:rsidRPr="00661944">
        <w:rPr>
          <w:rFonts w:ascii="Times New Roman" w:hAnsi="Times New Roman"/>
        </w:rPr>
        <w:t>)</w:t>
      </w:r>
      <w:r w:rsidRPr="00661944">
        <w:rPr>
          <w:rStyle w:val="FootnoteReference"/>
          <w:rFonts w:ascii="Times New Roman" w:eastAsia="Times New Roman" w:hAnsi="Times New Roman"/>
        </w:rPr>
        <w:footnoteReference w:id="33"/>
      </w:r>
      <w:r w:rsidR="001C3D85" w:rsidRPr="00661944">
        <w:rPr>
          <w:rFonts w:ascii="Times New Roman" w:hAnsi="Times New Roman"/>
        </w:rPr>
        <w:t>.</w:t>
      </w:r>
      <w:r w:rsidR="00307AE6">
        <w:rPr>
          <w:rFonts w:ascii="Times New Roman" w:hAnsi="Times New Roman"/>
        </w:rPr>
        <w:t xml:space="preserve"> </w:t>
      </w:r>
      <w:r w:rsidR="00AB2CB5" w:rsidRPr="00661944">
        <w:rPr>
          <w:rFonts w:ascii="Times New Roman" w:hAnsi="Times New Roman"/>
        </w:rPr>
        <w:t>In</w:t>
      </w:r>
      <w:r w:rsidRPr="00661944">
        <w:rPr>
          <w:rFonts w:ascii="Times New Roman" w:hAnsi="Times New Roman"/>
        </w:rPr>
        <w:t xml:space="preserve"> 2014</w:t>
      </w:r>
      <w:r w:rsidR="00AB2CB5" w:rsidRPr="00661944">
        <w:rPr>
          <w:rFonts w:ascii="Times New Roman" w:hAnsi="Times New Roman"/>
        </w:rPr>
        <w:t xml:space="preserve">, the difference between the highest and lowest employment rate </w:t>
      </w:r>
      <w:r w:rsidR="001E18DE">
        <w:rPr>
          <w:rFonts w:ascii="Times New Roman" w:hAnsi="Times New Roman"/>
        </w:rPr>
        <w:t xml:space="preserve">stood at </w:t>
      </w:r>
      <w:r w:rsidRPr="00661944">
        <w:rPr>
          <w:rFonts w:ascii="Times New Roman" w:hAnsi="Times New Roman"/>
        </w:rPr>
        <w:t xml:space="preserve">4.2 </w:t>
      </w:r>
      <w:r w:rsidR="00AB2CB5" w:rsidRPr="00661944">
        <w:rPr>
          <w:rFonts w:ascii="Times New Roman" w:hAnsi="Times New Roman"/>
        </w:rPr>
        <w:t>percentage points</w:t>
      </w:r>
      <w:r w:rsidRPr="00661944">
        <w:rPr>
          <w:rFonts w:ascii="Times New Roman" w:hAnsi="Times New Roman"/>
        </w:rPr>
        <w:t>,</w:t>
      </w:r>
      <w:r w:rsidR="00AB2CB5" w:rsidRPr="00661944">
        <w:rPr>
          <w:rFonts w:ascii="Times New Roman" w:hAnsi="Times New Roman"/>
        </w:rPr>
        <w:t xml:space="preserve"> while the difference between the highest and lowest unemployment rate </w:t>
      </w:r>
      <w:r w:rsidR="001E18DE">
        <w:rPr>
          <w:rFonts w:ascii="Times New Roman" w:hAnsi="Times New Roman"/>
        </w:rPr>
        <w:t xml:space="preserve">stood at </w:t>
      </w:r>
      <w:r w:rsidRPr="00661944">
        <w:rPr>
          <w:rFonts w:ascii="Times New Roman" w:hAnsi="Times New Roman"/>
        </w:rPr>
        <w:t>5</w:t>
      </w:r>
      <w:r w:rsidR="00AB2CB5" w:rsidRPr="00661944">
        <w:rPr>
          <w:rFonts w:ascii="Times New Roman" w:hAnsi="Times New Roman"/>
        </w:rPr>
        <w:t xml:space="preserve"> percentage points</w:t>
      </w:r>
      <w:r w:rsidRPr="00661944">
        <w:rPr>
          <w:rFonts w:ascii="Times New Roman" w:hAnsi="Times New Roman"/>
        </w:rPr>
        <w:t xml:space="preserve"> (2014)</w:t>
      </w:r>
      <w:r w:rsidR="001C3D85" w:rsidRPr="00661944">
        <w:rPr>
          <w:rFonts w:ascii="Times New Roman" w:hAnsi="Times New Roman"/>
        </w:rPr>
        <w:t>.</w:t>
      </w:r>
    </w:p>
    <w:p w14:paraId="46A105B7" w14:textId="0B5B958F" w:rsidR="00133EF6" w:rsidRDefault="00133EF6" w:rsidP="00212B48">
      <w:pPr>
        <w:spacing w:before="200" w:after="240"/>
        <w:jc w:val="both"/>
        <w:outlineLvl w:val="3"/>
        <w:rPr>
          <w:rFonts w:ascii="Times New Roman" w:eastAsia="Times New Roman" w:hAnsi="Times New Roman"/>
          <w:b/>
          <w:iCs/>
        </w:rPr>
      </w:pPr>
    </w:p>
    <w:p w14:paraId="53854858" w14:textId="77777777" w:rsidR="00E709FD" w:rsidRPr="00661944" w:rsidRDefault="00E709FD" w:rsidP="00212B48">
      <w:pPr>
        <w:spacing w:before="200" w:after="240"/>
        <w:jc w:val="both"/>
        <w:outlineLvl w:val="3"/>
        <w:rPr>
          <w:rFonts w:ascii="Times New Roman" w:eastAsia="Times New Roman" w:hAnsi="Times New Roman"/>
          <w:b/>
          <w:iCs/>
        </w:rPr>
      </w:pPr>
    </w:p>
    <w:p w14:paraId="2A650F74" w14:textId="6B3B11B7" w:rsidR="00911B6E" w:rsidRPr="00661944" w:rsidRDefault="00A10081" w:rsidP="00212B48">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3.7 </w:t>
      </w:r>
      <w:r w:rsidRPr="00661944">
        <w:rPr>
          <w:rFonts w:ascii="Times New Roman" w:eastAsia="Times New Roman" w:hAnsi="Times New Roman"/>
          <w:b/>
          <w:iCs/>
        </w:rPr>
        <w:t>Continuously train members of local employment councils and other municipal bodies, as well as staff of municipal administrations and National Employment Service branch offices</w:t>
      </w:r>
    </w:p>
    <w:p w14:paraId="020EA40B" w14:textId="456A224D" w:rsidR="00133EF6" w:rsidRPr="00661944" w:rsidRDefault="00995C85" w:rsidP="00133EF6">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06B7F7BE" w14:textId="77777777" w:rsidR="00133EF6" w:rsidRPr="00661944" w:rsidRDefault="00133EF6" w:rsidP="00B22DD9">
      <w:pPr>
        <w:ind w:firstLine="720"/>
        <w:jc w:val="both"/>
        <w:rPr>
          <w:rFonts w:ascii="Times New Roman" w:eastAsia="Calibri" w:hAnsi="Times New Roman"/>
        </w:rPr>
      </w:pPr>
    </w:p>
    <w:p w14:paraId="5AA7DAEA" w14:textId="23E7ED0E" w:rsidR="00B22DD9" w:rsidRPr="00661944" w:rsidRDefault="000F394B" w:rsidP="000F394B">
      <w:pPr>
        <w:ind w:firstLine="720"/>
        <w:jc w:val="both"/>
        <w:rPr>
          <w:rFonts w:ascii="Times New Roman" w:eastAsia="Calibri" w:hAnsi="Times New Roman"/>
        </w:rPr>
      </w:pPr>
      <w:r w:rsidRPr="00661944">
        <w:rPr>
          <w:rFonts w:ascii="Times New Roman" w:eastAsia="Calibri" w:hAnsi="Times New Roman"/>
        </w:rPr>
        <w:t xml:space="preserve">In January </w:t>
      </w:r>
      <w:r w:rsidR="00B22DD9" w:rsidRPr="00661944">
        <w:rPr>
          <w:rFonts w:ascii="Times New Roman" w:eastAsia="Calibri" w:hAnsi="Times New Roman"/>
        </w:rPr>
        <w:t xml:space="preserve">2018, </w:t>
      </w:r>
      <w:r w:rsidRPr="00661944">
        <w:rPr>
          <w:rFonts w:ascii="Times New Roman" w:eastAsia="Calibri" w:hAnsi="Times New Roman"/>
        </w:rPr>
        <w:t>the NES branch offices were supplied with information and mater</w:t>
      </w:r>
      <w:r w:rsidR="00B817B8">
        <w:rPr>
          <w:rFonts w:ascii="Times New Roman" w:eastAsia="Calibri" w:hAnsi="Times New Roman"/>
        </w:rPr>
        <w:t xml:space="preserve">ials to assist local governments </w:t>
      </w:r>
      <w:r w:rsidRPr="00661944">
        <w:rPr>
          <w:rFonts w:ascii="Times New Roman" w:eastAsia="Calibri" w:hAnsi="Times New Roman"/>
        </w:rPr>
        <w:t xml:space="preserve">and the autonomous province with the </w:t>
      </w:r>
      <w:r w:rsidR="00B817B8">
        <w:rPr>
          <w:rFonts w:ascii="Times New Roman" w:eastAsia="Calibri" w:hAnsi="Times New Roman"/>
        </w:rPr>
        <w:t>development</w:t>
      </w:r>
      <w:r w:rsidRPr="00661944">
        <w:rPr>
          <w:rFonts w:ascii="Times New Roman" w:eastAsia="Calibri" w:hAnsi="Times New Roman"/>
        </w:rPr>
        <w:t xml:space="preserve"> of local employment action plans (LEAPs)</w:t>
      </w:r>
      <w:r w:rsidR="00B22DD9" w:rsidRPr="00661944">
        <w:rPr>
          <w:rFonts w:ascii="Times New Roman" w:eastAsia="Calibri" w:hAnsi="Times New Roman"/>
        </w:rPr>
        <w:t xml:space="preserve">, </w:t>
      </w:r>
      <w:r w:rsidRPr="00661944">
        <w:rPr>
          <w:rFonts w:ascii="Times New Roman" w:eastAsia="Calibri" w:hAnsi="Times New Roman"/>
        </w:rPr>
        <w:t xml:space="preserve">and with </w:t>
      </w:r>
      <w:r w:rsidR="00B817B8">
        <w:rPr>
          <w:rFonts w:ascii="Times New Roman" w:eastAsia="Calibri" w:hAnsi="Times New Roman"/>
        </w:rPr>
        <w:t xml:space="preserve">opportunities for </w:t>
      </w:r>
      <w:r w:rsidRPr="00661944">
        <w:rPr>
          <w:rFonts w:ascii="Times New Roman" w:eastAsia="Calibri" w:hAnsi="Times New Roman"/>
        </w:rPr>
        <w:t>co-funding active employment policy measures or programmes</w:t>
      </w:r>
      <w:r w:rsidR="00B22DD9" w:rsidRPr="00661944">
        <w:rPr>
          <w:rFonts w:ascii="Times New Roman" w:eastAsia="Calibri" w:hAnsi="Times New Roman"/>
        </w:rPr>
        <w:t xml:space="preserve">. </w:t>
      </w:r>
    </w:p>
    <w:p w14:paraId="0511D132" w14:textId="77777777" w:rsidR="00A36553" w:rsidRPr="00661944" w:rsidRDefault="00A36553" w:rsidP="00B22DD9">
      <w:pPr>
        <w:ind w:firstLine="720"/>
        <w:jc w:val="both"/>
        <w:rPr>
          <w:rFonts w:ascii="Times New Roman" w:eastAsia="Calibri" w:hAnsi="Times New Roman"/>
        </w:rPr>
      </w:pPr>
    </w:p>
    <w:p w14:paraId="748617E4" w14:textId="4A8BA274" w:rsidR="00B22DD9" w:rsidRPr="00661944" w:rsidRDefault="007456D1" w:rsidP="00B22DD9">
      <w:pPr>
        <w:ind w:firstLine="720"/>
        <w:jc w:val="both"/>
        <w:rPr>
          <w:rFonts w:ascii="Times New Roman" w:eastAsia="Calibri" w:hAnsi="Times New Roman"/>
        </w:rPr>
      </w:pPr>
      <w:r w:rsidRPr="00661944">
        <w:rPr>
          <w:rFonts w:ascii="Times New Roman" w:eastAsia="Calibri" w:hAnsi="Times New Roman"/>
        </w:rPr>
        <w:t xml:space="preserve">The NES took an active part in four regional meetings </w:t>
      </w:r>
      <w:r w:rsidR="00B817B8">
        <w:rPr>
          <w:rFonts w:ascii="Times New Roman" w:eastAsia="Calibri" w:hAnsi="Times New Roman"/>
        </w:rPr>
        <w:t xml:space="preserve">focusing on </w:t>
      </w:r>
      <w:r w:rsidR="00B22DD9" w:rsidRPr="00661944">
        <w:rPr>
          <w:rFonts w:ascii="Times New Roman" w:eastAsia="Calibri" w:hAnsi="Times New Roman"/>
        </w:rPr>
        <w:t>“</w:t>
      </w:r>
      <w:r w:rsidR="00B817B8">
        <w:rPr>
          <w:rFonts w:ascii="Times New Roman" w:eastAsia="Calibri" w:hAnsi="Times New Roman"/>
        </w:rPr>
        <w:t xml:space="preserve">Support to local governments </w:t>
      </w:r>
      <w:r w:rsidRPr="00661944">
        <w:rPr>
          <w:rFonts w:ascii="Times New Roman" w:eastAsia="Calibri" w:hAnsi="Times New Roman"/>
        </w:rPr>
        <w:t>for co-funding local employment action plans in 2018</w:t>
      </w:r>
      <w:r w:rsidR="00B22DD9" w:rsidRPr="00661944">
        <w:rPr>
          <w:rFonts w:ascii="Times New Roman" w:eastAsia="Calibri" w:hAnsi="Times New Roman"/>
        </w:rPr>
        <w:t>“,</w:t>
      </w:r>
      <w:r w:rsidR="00B817B8">
        <w:rPr>
          <w:rFonts w:ascii="Times New Roman" w:eastAsia="Calibri" w:hAnsi="Times New Roman"/>
        </w:rPr>
        <w:t xml:space="preserve"> </w:t>
      </w:r>
      <w:r w:rsidRPr="00661944">
        <w:rPr>
          <w:rFonts w:ascii="Times New Roman" w:eastAsia="Calibri" w:hAnsi="Times New Roman"/>
        </w:rPr>
        <w:t>organized by the Ministry of Labour, Employment, Veteran and Social Affairs</w:t>
      </w:r>
      <w:r w:rsidR="00B22DD9" w:rsidRPr="00661944">
        <w:rPr>
          <w:rFonts w:ascii="Times New Roman" w:eastAsia="Calibri" w:hAnsi="Times New Roman"/>
        </w:rPr>
        <w:t xml:space="preserve">, </w:t>
      </w:r>
      <w:r w:rsidRPr="00661944">
        <w:rPr>
          <w:rFonts w:ascii="Times New Roman" w:eastAsia="Calibri" w:hAnsi="Times New Roman"/>
        </w:rPr>
        <w:t>the National Employment Service, and the Standing Conference of Towns and Municipalities</w:t>
      </w:r>
      <w:r w:rsidR="00B22DD9" w:rsidRPr="00661944">
        <w:rPr>
          <w:rFonts w:ascii="Times New Roman" w:eastAsia="Calibri" w:hAnsi="Times New Roman"/>
        </w:rPr>
        <w:t xml:space="preserve">. </w:t>
      </w:r>
      <w:r w:rsidR="002B60D3" w:rsidRPr="00661944">
        <w:rPr>
          <w:rFonts w:ascii="Times New Roman" w:eastAsia="Calibri" w:hAnsi="Times New Roman"/>
        </w:rPr>
        <w:t>The National Employment Action Plan</w:t>
      </w:r>
      <w:r w:rsidR="00B817B8">
        <w:rPr>
          <w:rFonts w:ascii="Times New Roman" w:eastAsia="Calibri" w:hAnsi="Times New Roman"/>
        </w:rPr>
        <w:t xml:space="preserve"> (NEAP)</w:t>
      </w:r>
      <w:r w:rsidR="002B60D3" w:rsidRPr="00661944">
        <w:rPr>
          <w:rFonts w:ascii="Times New Roman" w:eastAsia="Calibri" w:hAnsi="Times New Roman"/>
        </w:rPr>
        <w:t xml:space="preserve"> for 2018 was presented and additional information provided on active </w:t>
      </w:r>
      <w:r w:rsidR="00B817B8">
        <w:rPr>
          <w:rFonts w:ascii="Times New Roman" w:eastAsia="Calibri" w:hAnsi="Times New Roman"/>
        </w:rPr>
        <w:t xml:space="preserve">labour market policy measures </w:t>
      </w:r>
      <w:r w:rsidR="00661944">
        <w:rPr>
          <w:rFonts w:ascii="Times New Roman" w:eastAsia="Calibri" w:hAnsi="Times New Roman"/>
        </w:rPr>
        <w:t>that will be co</w:t>
      </w:r>
      <w:r w:rsidR="00B817B8">
        <w:rPr>
          <w:rFonts w:ascii="Times New Roman" w:eastAsia="Calibri" w:hAnsi="Times New Roman"/>
        </w:rPr>
        <w:t>-</w:t>
      </w:r>
      <w:r w:rsidR="002B60D3" w:rsidRPr="00661944">
        <w:rPr>
          <w:rFonts w:ascii="Times New Roman" w:eastAsia="Calibri" w:hAnsi="Times New Roman"/>
        </w:rPr>
        <w:t xml:space="preserve">funded in 2018 by pooling funds </w:t>
      </w:r>
      <w:r w:rsidR="00661944" w:rsidRPr="00661944">
        <w:rPr>
          <w:rFonts w:ascii="Times New Roman" w:eastAsia="Calibri" w:hAnsi="Times New Roman"/>
        </w:rPr>
        <w:t>earmarked</w:t>
      </w:r>
      <w:r w:rsidR="002B60D3" w:rsidRPr="00661944">
        <w:rPr>
          <w:rFonts w:ascii="Times New Roman" w:eastAsia="Calibri" w:hAnsi="Times New Roman"/>
        </w:rPr>
        <w:t xml:space="preserve"> in the National Employment Service Financial Plan and funds from local government</w:t>
      </w:r>
      <w:r w:rsidR="00B817B8">
        <w:rPr>
          <w:rFonts w:ascii="Times New Roman" w:eastAsia="Calibri" w:hAnsi="Times New Roman"/>
        </w:rPr>
        <w:t xml:space="preserve"> budgets</w:t>
      </w:r>
      <w:r w:rsidR="00B22DD9" w:rsidRPr="00661944">
        <w:rPr>
          <w:rFonts w:ascii="Times New Roman" w:eastAsia="Calibri" w:hAnsi="Times New Roman"/>
        </w:rPr>
        <w:t>.</w:t>
      </w:r>
    </w:p>
    <w:p w14:paraId="574F6F07" w14:textId="77777777" w:rsidR="00B40920" w:rsidRPr="00661944" w:rsidRDefault="00B40920" w:rsidP="00B22DD9">
      <w:pPr>
        <w:ind w:firstLine="720"/>
        <w:jc w:val="both"/>
        <w:rPr>
          <w:rFonts w:ascii="Times New Roman" w:eastAsia="Calibri" w:hAnsi="Times New Roman"/>
        </w:rPr>
      </w:pPr>
    </w:p>
    <w:p w14:paraId="1D633A49" w14:textId="13F229A5" w:rsidR="00317198" w:rsidRPr="00661944" w:rsidRDefault="00595D68" w:rsidP="00D6037C">
      <w:pPr>
        <w:ind w:firstLine="720"/>
        <w:jc w:val="both"/>
        <w:rPr>
          <w:rFonts w:ascii="Times New Roman" w:hAnsi="Times New Roman"/>
        </w:rPr>
      </w:pPr>
      <w:r>
        <w:rPr>
          <w:rFonts w:ascii="Times New Roman" w:hAnsi="Times New Roman"/>
        </w:rPr>
        <w:t xml:space="preserve">In total 112 local governments (LGs) signed agreements </w:t>
      </w:r>
      <w:r w:rsidR="00017DCD" w:rsidRPr="00661944">
        <w:rPr>
          <w:rFonts w:ascii="Times New Roman" w:hAnsi="Times New Roman"/>
        </w:rPr>
        <w:t xml:space="preserve">regulating mutual rights and obligations in the implementation of active </w:t>
      </w:r>
      <w:r w:rsidR="005A542B">
        <w:rPr>
          <w:rFonts w:ascii="Times New Roman" w:hAnsi="Times New Roman"/>
        </w:rPr>
        <w:t>labour market</w:t>
      </w:r>
      <w:r w:rsidR="00017DCD" w:rsidRPr="00661944">
        <w:rPr>
          <w:rFonts w:ascii="Times New Roman" w:hAnsi="Times New Roman"/>
        </w:rPr>
        <w:t xml:space="preserve"> policy measures </w:t>
      </w:r>
      <w:r w:rsidR="00317198" w:rsidRPr="00661944">
        <w:rPr>
          <w:rFonts w:ascii="Times New Roman" w:hAnsi="Times New Roman"/>
        </w:rPr>
        <w:t>–</w:t>
      </w:r>
      <w:r w:rsidR="00017DCD" w:rsidRPr="00661944">
        <w:rPr>
          <w:rFonts w:ascii="Times New Roman" w:hAnsi="Times New Roman"/>
        </w:rPr>
        <w:t xml:space="preserve"> co-funding </w:t>
      </w:r>
      <w:r>
        <w:rPr>
          <w:rFonts w:ascii="Times New Roman" w:hAnsi="Times New Roman"/>
        </w:rPr>
        <w:t xml:space="preserve">of LEAP </w:t>
      </w:r>
      <w:r w:rsidR="00017DCD" w:rsidRPr="00661944">
        <w:rPr>
          <w:rFonts w:ascii="Times New Roman" w:hAnsi="Times New Roman"/>
        </w:rPr>
        <w:t xml:space="preserve">in </w:t>
      </w:r>
      <w:r w:rsidR="00317198" w:rsidRPr="00661944">
        <w:rPr>
          <w:rFonts w:ascii="Times New Roman" w:hAnsi="Times New Roman"/>
        </w:rPr>
        <w:t>2018</w:t>
      </w:r>
      <w:r w:rsidR="001D5956">
        <w:rPr>
          <w:rFonts w:ascii="Times New Roman" w:hAnsi="Times New Roman"/>
        </w:rPr>
        <w:t xml:space="preserve">. Subsequently, </w:t>
      </w:r>
      <w:r w:rsidR="005A542B">
        <w:rPr>
          <w:rFonts w:ascii="Times New Roman" w:hAnsi="Times New Roman"/>
        </w:rPr>
        <w:t>four of the LGs</w:t>
      </w:r>
      <w:r w:rsidR="00017DCD" w:rsidRPr="00661944">
        <w:rPr>
          <w:rFonts w:ascii="Times New Roman" w:hAnsi="Times New Roman"/>
        </w:rPr>
        <w:t xml:space="preserve"> </w:t>
      </w:r>
      <w:r w:rsidR="001D5956">
        <w:rPr>
          <w:rFonts w:ascii="Times New Roman" w:hAnsi="Times New Roman"/>
        </w:rPr>
        <w:t xml:space="preserve">terminated the agreements, </w:t>
      </w:r>
      <w:r w:rsidR="00121257" w:rsidRPr="00661944">
        <w:rPr>
          <w:rFonts w:ascii="Times New Roman" w:hAnsi="Times New Roman"/>
        </w:rPr>
        <w:t>while the remaining 108 continued with the implementation of the Agreement</w:t>
      </w:r>
      <w:r w:rsidR="00317198" w:rsidRPr="00661944">
        <w:rPr>
          <w:rFonts w:ascii="Times New Roman" w:hAnsi="Times New Roman"/>
        </w:rPr>
        <w:t xml:space="preserve">. </w:t>
      </w:r>
      <w:r w:rsidR="001D5956">
        <w:rPr>
          <w:rFonts w:ascii="Times New Roman" w:hAnsi="Times New Roman"/>
        </w:rPr>
        <w:t>I</w:t>
      </w:r>
      <w:r w:rsidR="00121257" w:rsidRPr="00661944">
        <w:rPr>
          <w:rFonts w:ascii="Times New Roman" w:hAnsi="Times New Roman"/>
        </w:rPr>
        <w:t xml:space="preserve">n the same year the NES </w:t>
      </w:r>
      <w:r w:rsidR="001D5956">
        <w:rPr>
          <w:rFonts w:ascii="Times New Roman" w:hAnsi="Times New Roman"/>
        </w:rPr>
        <w:t xml:space="preserve">also </w:t>
      </w:r>
      <w:r w:rsidR="00121257" w:rsidRPr="00661944">
        <w:rPr>
          <w:rFonts w:ascii="Times New Roman" w:hAnsi="Times New Roman"/>
        </w:rPr>
        <w:t xml:space="preserve">signed </w:t>
      </w:r>
      <w:r w:rsidR="00317198" w:rsidRPr="00661944">
        <w:rPr>
          <w:rFonts w:ascii="Times New Roman" w:hAnsi="Times New Roman"/>
        </w:rPr>
        <w:t xml:space="preserve">54 </w:t>
      </w:r>
      <w:r w:rsidR="00121257" w:rsidRPr="00661944">
        <w:rPr>
          <w:rFonts w:ascii="Times New Roman" w:hAnsi="Times New Roman"/>
        </w:rPr>
        <w:t>Technical Cooperation Agreements with local governments</w:t>
      </w:r>
      <w:r w:rsidR="00317198" w:rsidRPr="00661944">
        <w:rPr>
          <w:rFonts w:ascii="Times New Roman" w:hAnsi="Times New Roman"/>
        </w:rPr>
        <w:t xml:space="preserve">. </w:t>
      </w:r>
      <w:r w:rsidR="00121257" w:rsidRPr="00661944">
        <w:rPr>
          <w:rFonts w:ascii="Times New Roman" w:hAnsi="Times New Roman"/>
        </w:rPr>
        <w:t xml:space="preserve">In </w:t>
      </w:r>
      <w:r w:rsidR="00317198" w:rsidRPr="00661944">
        <w:rPr>
          <w:rFonts w:ascii="Times New Roman" w:hAnsi="Times New Roman"/>
        </w:rPr>
        <w:t>2014</w:t>
      </w:r>
      <w:r w:rsidR="00121257" w:rsidRPr="00661944">
        <w:rPr>
          <w:rFonts w:ascii="Times New Roman" w:hAnsi="Times New Roman"/>
        </w:rPr>
        <w:t xml:space="preserve">, </w:t>
      </w:r>
      <w:r w:rsidR="001D5956">
        <w:rPr>
          <w:rFonts w:ascii="Times New Roman" w:hAnsi="Times New Roman"/>
        </w:rPr>
        <w:t xml:space="preserve">no </w:t>
      </w:r>
      <w:r w:rsidR="00121257" w:rsidRPr="00661944">
        <w:rPr>
          <w:rFonts w:ascii="Times New Roman" w:hAnsi="Times New Roman"/>
        </w:rPr>
        <w:t xml:space="preserve">agreements </w:t>
      </w:r>
      <w:r w:rsidR="001D5956">
        <w:rPr>
          <w:rFonts w:ascii="Times New Roman" w:hAnsi="Times New Roman"/>
        </w:rPr>
        <w:t xml:space="preserve">were signed </w:t>
      </w:r>
      <w:r w:rsidR="00121257" w:rsidRPr="00661944">
        <w:rPr>
          <w:rFonts w:ascii="Times New Roman" w:hAnsi="Times New Roman"/>
        </w:rPr>
        <w:t>for the co-funding of LEAPs</w:t>
      </w:r>
      <w:r w:rsidR="00317198" w:rsidRPr="00661944">
        <w:rPr>
          <w:rFonts w:ascii="Times New Roman" w:hAnsi="Times New Roman"/>
        </w:rPr>
        <w:t>,</w:t>
      </w:r>
      <w:r w:rsidR="00121257" w:rsidRPr="00661944">
        <w:rPr>
          <w:rFonts w:ascii="Times New Roman" w:hAnsi="Times New Roman"/>
        </w:rPr>
        <w:t xml:space="preserve"> </w:t>
      </w:r>
      <w:r w:rsidR="005A542B">
        <w:rPr>
          <w:rFonts w:ascii="Times New Roman" w:hAnsi="Times New Roman"/>
        </w:rPr>
        <w:t>however</w:t>
      </w:r>
      <w:r w:rsidR="00121257" w:rsidRPr="00661944">
        <w:rPr>
          <w:rFonts w:ascii="Times New Roman" w:hAnsi="Times New Roman"/>
        </w:rPr>
        <w:t xml:space="preserve">, </w:t>
      </w:r>
      <w:r w:rsidR="00317198" w:rsidRPr="00661944">
        <w:rPr>
          <w:rFonts w:ascii="Times New Roman" w:hAnsi="Times New Roman"/>
        </w:rPr>
        <w:t xml:space="preserve">53 </w:t>
      </w:r>
      <w:r w:rsidR="00121257" w:rsidRPr="00661944">
        <w:rPr>
          <w:rFonts w:ascii="Times New Roman" w:hAnsi="Times New Roman"/>
        </w:rPr>
        <w:t xml:space="preserve">technical cooperation agreements were </w:t>
      </w:r>
      <w:r w:rsidR="005A542B">
        <w:rPr>
          <w:rFonts w:ascii="Times New Roman" w:hAnsi="Times New Roman"/>
        </w:rPr>
        <w:t>stipulated</w:t>
      </w:r>
      <w:r w:rsidR="00317198" w:rsidRPr="00661944">
        <w:rPr>
          <w:rFonts w:ascii="Times New Roman" w:hAnsi="Times New Roman"/>
        </w:rPr>
        <w:t>.</w:t>
      </w:r>
      <w:r w:rsidR="00317198" w:rsidRPr="00661944">
        <w:rPr>
          <w:rStyle w:val="FootnoteReference"/>
          <w:rFonts w:ascii="Times New Roman" w:eastAsia="Calibri" w:hAnsi="Times New Roman"/>
        </w:rPr>
        <w:footnoteReference w:id="34"/>
      </w:r>
      <w:r w:rsidR="00317198" w:rsidRPr="00661944">
        <w:rPr>
          <w:rFonts w:ascii="Times New Roman" w:hAnsi="Times New Roman"/>
        </w:rPr>
        <w:t xml:space="preserve"> </w:t>
      </w:r>
      <w:r w:rsidR="00121257" w:rsidRPr="00661944">
        <w:rPr>
          <w:rFonts w:ascii="Times New Roman" w:hAnsi="Times New Roman"/>
        </w:rPr>
        <w:t>In 2018, a total of RSD 928,087,912.88</w:t>
      </w:r>
      <w:r w:rsidR="00121257" w:rsidRPr="00661944">
        <w:rPr>
          <w:rStyle w:val="FootnoteReference"/>
          <w:rFonts w:ascii="Times New Roman" w:eastAsia="Calibri" w:hAnsi="Times New Roman"/>
        </w:rPr>
        <w:footnoteReference w:id="35"/>
      </w:r>
      <w:r w:rsidR="00121257" w:rsidRPr="00661944">
        <w:rPr>
          <w:rFonts w:ascii="Times New Roman" w:hAnsi="Times New Roman"/>
        </w:rPr>
        <w:t xml:space="preserve"> was </w:t>
      </w:r>
      <w:r w:rsidR="008B2E38">
        <w:rPr>
          <w:rFonts w:ascii="Times New Roman" w:hAnsi="Times New Roman"/>
        </w:rPr>
        <w:t xml:space="preserve">committed to </w:t>
      </w:r>
      <w:r w:rsidR="00121257" w:rsidRPr="00661944">
        <w:rPr>
          <w:rFonts w:ascii="Times New Roman" w:hAnsi="Times New Roman"/>
        </w:rPr>
        <w:t xml:space="preserve">the implementation of LEAPs </w:t>
      </w:r>
      <w:r w:rsidR="00317198" w:rsidRPr="00661944">
        <w:rPr>
          <w:rFonts w:ascii="Times New Roman" w:hAnsi="Times New Roman"/>
        </w:rPr>
        <w:t>(</w:t>
      </w:r>
      <w:r w:rsidR="004F67A2">
        <w:rPr>
          <w:rFonts w:ascii="Times New Roman" w:hAnsi="Times New Roman"/>
        </w:rPr>
        <w:t xml:space="preserve">an increase relative to </w:t>
      </w:r>
      <w:r w:rsidR="00121257" w:rsidRPr="00661944">
        <w:rPr>
          <w:rFonts w:ascii="Times New Roman" w:hAnsi="Times New Roman"/>
        </w:rPr>
        <w:t>RSD 483,192,100.</w:t>
      </w:r>
      <w:r w:rsidR="00317198" w:rsidRPr="00661944">
        <w:rPr>
          <w:rFonts w:ascii="Times New Roman" w:hAnsi="Times New Roman"/>
        </w:rPr>
        <w:t>52</w:t>
      </w:r>
      <w:r w:rsidR="00121257" w:rsidRPr="00661944">
        <w:rPr>
          <w:rFonts w:ascii="Times New Roman" w:hAnsi="Times New Roman"/>
        </w:rPr>
        <w:t xml:space="preserve"> in 2014</w:t>
      </w:r>
      <w:r w:rsidR="00317198" w:rsidRPr="00661944">
        <w:rPr>
          <w:rFonts w:ascii="Times New Roman" w:hAnsi="Times New Roman"/>
        </w:rPr>
        <w:t>).</w:t>
      </w:r>
    </w:p>
    <w:p w14:paraId="227089C3" w14:textId="75D5358A" w:rsidR="00D6037C" w:rsidRPr="00661944" w:rsidRDefault="00D6037C" w:rsidP="00D6037C">
      <w:pPr>
        <w:rPr>
          <w:rFonts w:ascii="Times New Roman" w:hAnsi="Times New Roman"/>
        </w:rPr>
      </w:pPr>
    </w:p>
    <w:p w14:paraId="1BF14A41" w14:textId="6E0B1D5A" w:rsidR="00D6037C" w:rsidRPr="00661944" w:rsidRDefault="00A77C59" w:rsidP="00D6037C">
      <w:pPr>
        <w:pStyle w:val="CommentText"/>
        <w:numPr>
          <w:ilvl w:val="0"/>
          <w:numId w:val="0"/>
        </w:numPr>
        <w:ind w:firstLine="720"/>
        <w:jc w:val="both"/>
        <w:rPr>
          <w:rFonts w:ascii="Times New Roman" w:hAnsi="Times New Roman"/>
        </w:rPr>
      </w:pPr>
      <w:r w:rsidRPr="00661944">
        <w:rPr>
          <w:rFonts w:ascii="Times New Roman" w:hAnsi="Times New Roman"/>
        </w:rPr>
        <w:t xml:space="preserve">Local governments </w:t>
      </w:r>
      <w:r w:rsidR="00941C42">
        <w:rPr>
          <w:rFonts w:ascii="Times New Roman" w:hAnsi="Times New Roman"/>
        </w:rPr>
        <w:t>committed</w:t>
      </w:r>
      <w:r w:rsidRPr="00661944">
        <w:rPr>
          <w:rFonts w:ascii="Times New Roman" w:hAnsi="Times New Roman"/>
        </w:rPr>
        <w:t xml:space="preserve"> a total of RSD 508,939,204.13 for co-funding active </w:t>
      </w:r>
      <w:r w:rsidR="005A542B">
        <w:rPr>
          <w:rFonts w:ascii="Times New Roman" w:hAnsi="Times New Roman"/>
        </w:rPr>
        <w:t>labour market</w:t>
      </w:r>
      <w:r w:rsidRPr="00661944">
        <w:rPr>
          <w:rFonts w:ascii="Times New Roman" w:hAnsi="Times New Roman"/>
        </w:rPr>
        <w:t xml:space="preserve"> policy measures under the Agreements</w:t>
      </w:r>
      <w:r w:rsidR="00D6037C" w:rsidRPr="00661944">
        <w:rPr>
          <w:rFonts w:ascii="Times New Roman" w:hAnsi="Times New Roman"/>
        </w:rPr>
        <w:t>/</w:t>
      </w:r>
      <w:r w:rsidRPr="00661944">
        <w:rPr>
          <w:rFonts w:ascii="Times New Roman" w:hAnsi="Times New Roman"/>
        </w:rPr>
        <w:t xml:space="preserve">Annexes signed regulating mutual rights and obligations in the implementation of active </w:t>
      </w:r>
      <w:r w:rsidR="00D83D84">
        <w:rPr>
          <w:rFonts w:ascii="Times New Roman" w:hAnsi="Times New Roman"/>
        </w:rPr>
        <w:t>labour market</w:t>
      </w:r>
      <w:r w:rsidRPr="00661944">
        <w:rPr>
          <w:rFonts w:ascii="Times New Roman" w:hAnsi="Times New Roman"/>
        </w:rPr>
        <w:t xml:space="preserve"> policy measures</w:t>
      </w:r>
      <w:r w:rsidR="00D6037C" w:rsidRPr="00661944">
        <w:rPr>
          <w:rFonts w:ascii="Times New Roman" w:hAnsi="Times New Roman"/>
        </w:rPr>
        <w:t xml:space="preserve">, </w:t>
      </w:r>
      <w:r w:rsidR="00D83D84">
        <w:rPr>
          <w:rFonts w:ascii="Times New Roman" w:hAnsi="Times New Roman"/>
        </w:rPr>
        <w:t>and</w:t>
      </w:r>
      <w:r w:rsidRPr="00661944">
        <w:rPr>
          <w:rFonts w:ascii="Times New Roman" w:hAnsi="Times New Roman"/>
        </w:rPr>
        <w:t xml:space="preserve"> RSD 456,817,704.</w:t>
      </w:r>
      <w:r w:rsidR="00D6037C" w:rsidRPr="00661944">
        <w:rPr>
          <w:rFonts w:ascii="Times New Roman" w:hAnsi="Times New Roman"/>
        </w:rPr>
        <w:t xml:space="preserve">50 </w:t>
      </w:r>
      <w:r w:rsidRPr="00661944">
        <w:rPr>
          <w:rFonts w:ascii="Times New Roman" w:hAnsi="Times New Roman"/>
        </w:rPr>
        <w:t xml:space="preserve">was </w:t>
      </w:r>
      <w:r w:rsidR="00D83D84">
        <w:rPr>
          <w:rFonts w:ascii="Times New Roman" w:hAnsi="Times New Roman"/>
        </w:rPr>
        <w:t xml:space="preserve">allocated for this purpose </w:t>
      </w:r>
      <w:r w:rsidRPr="00661944">
        <w:rPr>
          <w:rFonts w:ascii="Times New Roman" w:hAnsi="Times New Roman"/>
        </w:rPr>
        <w:t>from the budget of the Republic of Serbia</w:t>
      </w:r>
      <w:r w:rsidR="00D6037C" w:rsidRPr="00661944">
        <w:rPr>
          <w:rFonts w:ascii="Times New Roman" w:hAnsi="Times New Roman"/>
        </w:rPr>
        <w:t xml:space="preserve">. </w:t>
      </w:r>
      <w:r w:rsidR="00D83D84">
        <w:rPr>
          <w:rFonts w:ascii="Times New Roman" w:hAnsi="Times New Roman"/>
        </w:rPr>
        <w:t xml:space="preserve">In addition, local governments </w:t>
      </w:r>
      <w:r w:rsidRPr="00661944">
        <w:rPr>
          <w:rFonts w:ascii="Times New Roman" w:hAnsi="Times New Roman"/>
        </w:rPr>
        <w:t xml:space="preserve">allocated a total of RSD 419,148,708.75 for the implementation of </w:t>
      </w:r>
      <w:r w:rsidR="00D6037C" w:rsidRPr="00661944">
        <w:rPr>
          <w:rFonts w:ascii="Times New Roman" w:hAnsi="Times New Roman"/>
        </w:rPr>
        <w:t xml:space="preserve">54 </w:t>
      </w:r>
      <w:r w:rsidRPr="00661944">
        <w:rPr>
          <w:rFonts w:ascii="Times New Roman" w:hAnsi="Times New Roman"/>
        </w:rPr>
        <w:t>technical cooperation agreements</w:t>
      </w:r>
      <w:r w:rsidR="00D6037C" w:rsidRPr="00661944">
        <w:rPr>
          <w:rFonts w:ascii="Times New Roman" w:hAnsi="Times New Roman"/>
        </w:rPr>
        <w:t>.</w:t>
      </w:r>
    </w:p>
    <w:p w14:paraId="29D2DC89" w14:textId="77777777" w:rsidR="00A36553" w:rsidRPr="00661944" w:rsidRDefault="00A36553" w:rsidP="00212B48">
      <w:pPr>
        <w:keepNext/>
        <w:keepLines/>
        <w:spacing w:before="200" w:after="240"/>
        <w:jc w:val="both"/>
        <w:outlineLvl w:val="2"/>
      </w:pPr>
    </w:p>
    <w:p w14:paraId="794BACF2" w14:textId="7298FEFE" w:rsidR="00911B6E" w:rsidRPr="00661944" w:rsidRDefault="00CA69FE" w:rsidP="00212B48">
      <w:pPr>
        <w:keepNext/>
        <w:keepLines/>
        <w:spacing w:before="200" w:after="240"/>
        <w:jc w:val="both"/>
        <w:outlineLvl w:val="2"/>
        <w:rPr>
          <w:rFonts w:ascii="Times New Roman" w:eastAsia="Times New Roman" w:hAnsi="Times New Roman"/>
          <w:b/>
        </w:rPr>
      </w:pPr>
      <w:r w:rsidRPr="00661944">
        <w:rPr>
          <w:rFonts w:ascii="Times New Roman" w:eastAsia="Times New Roman" w:hAnsi="Times New Roman"/>
          <w:b/>
        </w:rPr>
        <w:t xml:space="preserve">MEASURES TO CONTRIBUTE TO REDUCING STRUCTURAL EMPLOYMENT </w:t>
      </w:r>
    </w:p>
    <w:p w14:paraId="6736C522" w14:textId="34E36E76" w:rsidR="00911B6E" w:rsidRPr="00661944" w:rsidRDefault="00A10081" w:rsidP="00212B48">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3.8 </w:t>
      </w:r>
      <w:r w:rsidR="00217223" w:rsidRPr="00661944">
        <w:rPr>
          <w:rFonts w:ascii="Times New Roman" w:eastAsia="Times New Roman" w:hAnsi="Times New Roman"/>
          <w:b/>
          <w:iCs/>
        </w:rPr>
        <w:t>Design and target further education and training programmes to better match the needs of the unemployed with lower education attainment, in line with local labour market needs, while placing the emphasis on the practical aspect of training</w:t>
      </w:r>
    </w:p>
    <w:p w14:paraId="3B35A80E" w14:textId="488DC43D" w:rsidR="00133EF6" w:rsidRPr="00661944" w:rsidRDefault="00995C85" w:rsidP="00CF2D24">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147D00D9" w14:textId="77777777" w:rsidR="00CF2D24" w:rsidRPr="00661944" w:rsidRDefault="00CF2D24" w:rsidP="00CF2D24">
      <w:pPr>
        <w:pBdr>
          <w:top w:val="nil"/>
          <w:left w:val="nil"/>
          <w:bottom w:val="nil"/>
          <w:right w:val="nil"/>
          <w:between w:val="nil"/>
        </w:pBdr>
        <w:ind w:firstLine="720"/>
        <w:jc w:val="both"/>
        <w:rPr>
          <w:rFonts w:ascii="Times New Roman" w:eastAsia="Calibri" w:hAnsi="Times New Roman"/>
        </w:rPr>
      </w:pPr>
    </w:p>
    <w:p w14:paraId="29EE04B3" w14:textId="74C4CD3F" w:rsidR="00F02D74" w:rsidRPr="00661944" w:rsidRDefault="00F02D74" w:rsidP="00DB51B5">
      <w:pPr>
        <w:pBdr>
          <w:top w:val="nil"/>
          <w:left w:val="nil"/>
          <w:bottom w:val="nil"/>
          <w:right w:val="nil"/>
          <w:between w:val="nil"/>
        </w:pBdr>
        <w:spacing w:after="120"/>
        <w:ind w:firstLine="720"/>
        <w:jc w:val="both"/>
        <w:rPr>
          <w:rFonts w:ascii="Times New Roman" w:eastAsia="Calibri" w:hAnsi="Times New Roman"/>
        </w:rPr>
      </w:pPr>
      <w:r w:rsidRPr="00661944">
        <w:rPr>
          <w:rFonts w:ascii="Times New Roman" w:eastAsia="Calibri" w:hAnsi="Times New Roman"/>
        </w:rPr>
        <w:t xml:space="preserve">The </w:t>
      </w:r>
      <w:r w:rsidR="0078708F">
        <w:rPr>
          <w:rFonts w:ascii="Times New Roman" w:eastAsia="Calibri" w:hAnsi="Times New Roman"/>
        </w:rPr>
        <w:t>specific</w:t>
      </w:r>
      <w:r w:rsidRPr="00661944">
        <w:rPr>
          <w:rFonts w:ascii="Times New Roman" w:eastAsia="Calibri" w:hAnsi="Times New Roman"/>
        </w:rPr>
        <w:t xml:space="preserve"> further education and training programmes designed to improve the employability of unemployed persons </w:t>
      </w:r>
      <w:r w:rsidR="0078708F">
        <w:rPr>
          <w:rFonts w:ascii="Times New Roman" w:eastAsia="Calibri" w:hAnsi="Times New Roman"/>
        </w:rPr>
        <w:t xml:space="preserve">to </w:t>
      </w:r>
      <w:r w:rsidRPr="00661944">
        <w:rPr>
          <w:rFonts w:ascii="Times New Roman" w:eastAsia="Calibri" w:hAnsi="Times New Roman"/>
        </w:rPr>
        <w:t xml:space="preserve">be implemented in the given year are laid down in the </w:t>
      </w:r>
      <w:r w:rsidR="00D104C5" w:rsidRPr="00661944">
        <w:rPr>
          <w:rFonts w:ascii="Times New Roman" w:eastAsia="Calibri" w:hAnsi="Times New Roman"/>
        </w:rPr>
        <w:t xml:space="preserve">annual </w:t>
      </w:r>
      <w:r w:rsidRPr="00661944">
        <w:rPr>
          <w:rFonts w:ascii="Times New Roman" w:eastAsia="Calibri" w:hAnsi="Times New Roman"/>
        </w:rPr>
        <w:t xml:space="preserve">further education and training </w:t>
      </w:r>
      <w:r w:rsidR="00D104C5" w:rsidRPr="00661944">
        <w:rPr>
          <w:rFonts w:ascii="Times New Roman" w:eastAsia="Calibri" w:hAnsi="Times New Roman"/>
        </w:rPr>
        <w:t>programme</w:t>
      </w:r>
      <w:r w:rsidR="0078708F">
        <w:rPr>
          <w:rFonts w:ascii="Times New Roman" w:eastAsia="Calibri" w:hAnsi="Times New Roman"/>
        </w:rPr>
        <w:t>,</w:t>
      </w:r>
      <w:r w:rsidR="00D104C5" w:rsidRPr="00661944">
        <w:rPr>
          <w:rFonts w:ascii="Times New Roman" w:eastAsia="Calibri" w:hAnsi="Times New Roman"/>
        </w:rPr>
        <w:t xml:space="preserve"> </w:t>
      </w:r>
      <w:r w:rsidRPr="00661944">
        <w:rPr>
          <w:rFonts w:ascii="Times New Roman" w:eastAsia="Calibri" w:hAnsi="Times New Roman"/>
        </w:rPr>
        <w:t>which is a part of the NEAP</w:t>
      </w:r>
      <w:r w:rsidR="00587538" w:rsidRPr="00661944">
        <w:rPr>
          <w:rFonts w:ascii="Times New Roman" w:eastAsia="Calibri" w:hAnsi="Times New Roman"/>
        </w:rPr>
        <w:t xml:space="preserve">. </w:t>
      </w:r>
      <w:r w:rsidR="001A2E10" w:rsidRPr="00661944">
        <w:rPr>
          <w:rFonts w:ascii="Times New Roman" w:eastAsia="Calibri" w:hAnsi="Times New Roman"/>
        </w:rPr>
        <w:t xml:space="preserve">These training </w:t>
      </w:r>
      <w:r w:rsidR="00661944" w:rsidRPr="00661944">
        <w:rPr>
          <w:rFonts w:ascii="Times New Roman" w:eastAsia="Calibri" w:hAnsi="Times New Roman"/>
        </w:rPr>
        <w:t>programmes</w:t>
      </w:r>
      <w:r w:rsidR="001A2E10" w:rsidRPr="00661944">
        <w:rPr>
          <w:rFonts w:ascii="Times New Roman" w:eastAsia="Calibri" w:hAnsi="Times New Roman"/>
        </w:rPr>
        <w:t xml:space="preserve"> are based on labour market </w:t>
      </w:r>
      <w:r w:rsidR="00B61EFA">
        <w:rPr>
          <w:rFonts w:ascii="Times New Roman" w:eastAsia="Calibri" w:hAnsi="Times New Roman"/>
        </w:rPr>
        <w:t>demand</w:t>
      </w:r>
      <w:r w:rsidR="001A2E10" w:rsidRPr="00661944">
        <w:rPr>
          <w:rFonts w:ascii="Times New Roman" w:eastAsia="Calibri" w:hAnsi="Times New Roman"/>
        </w:rPr>
        <w:t>, i.e. on</w:t>
      </w:r>
      <w:r w:rsidR="00B61EFA">
        <w:rPr>
          <w:rFonts w:ascii="Times New Roman" w:eastAsia="Calibri" w:hAnsi="Times New Roman"/>
        </w:rPr>
        <w:t xml:space="preserve"> the needs of employers in terms </w:t>
      </w:r>
      <w:r w:rsidR="001A2E10" w:rsidRPr="00661944">
        <w:rPr>
          <w:rFonts w:ascii="Times New Roman" w:eastAsia="Calibri" w:hAnsi="Times New Roman"/>
        </w:rPr>
        <w:t xml:space="preserve">of knowledge, skills and competences required, and </w:t>
      </w:r>
      <w:r w:rsidR="005A0596">
        <w:rPr>
          <w:rFonts w:ascii="Times New Roman" w:eastAsia="Calibri" w:hAnsi="Times New Roman"/>
        </w:rPr>
        <w:t xml:space="preserve">on </w:t>
      </w:r>
      <w:r w:rsidR="001A2E10" w:rsidRPr="00661944">
        <w:rPr>
          <w:rFonts w:ascii="Times New Roman" w:eastAsia="Calibri" w:hAnsi="Times New Roman"/>
        </w:rPr>
        <w:t xml:space="preserve">the characteristics of </w:t>
      </w:r>
      <w:r w:rsidR="005A0596">
        <w:rPr>
          <w:rFonts w:ascii="Times New Roman" w:eastAsia="Calibri" w:hAnsi="Times New Roman"/>
        </w:rPr>
        <w:t xml:space="preserve">the </w:t>
      </w:r>
      <w:r w:rsidR="001A2E10" w:rsidRPr="00661944">
        <w:rPr>
          <w:rFonts w:ascii="Times New Roman" w:eastAsia="Calibri" w:hAnsi="Times New Roman"/>
        </w:rPr>
        <w:t xml:space="preserve">unemployed. As regards </w:t>
      </w:r>
      <w:r w:rsidR="00112000">
        <w:rPr>
          <w:rFonts w:ascii="Times New Roman" w:eastAsia="Calibri" w:hAnsi="Times New Roman"/>
        </w:rPr>
        <w:t xml:space="preserve">the </w:t>
      </w:r>
      <w:r w:rsidR="003E30FD" w:rsidRPr="00661944">
        <w:rPr>
          <w:rFonts w:ascii="Times New Roman" w:eastAsia="Calibri" w:hAnsi="Times New Roman"/>
        </w:rPr>
        <w:t xml:space="preserve">low-skilled unemployed, </w:t>
      </w:r>
      <w:r w:rsidR="001A2E10" w:rsidRPr="00661944">
        <w:rPr>
          <w:rFonts w:ascii="Times New Roman" w:eastAsia="Calibri" w:hAnsi="Times New Roman"/>
        </w:rPr>
        <w:t>the focus is on their prioritized inclusion in functional adult primary education</w:t>
      </w:r>
      <w:r w:rsidR="003E30FD" w:rsidRPr="00661944">
        <w:rPr>
          <w:rFonts w:ascii="Times New Roman" w:eastAsia="Calibri" w:hAnsi="Times New Roman"/>
        </w:rPr>
        <w:t>, skills trainings for the labour market, practical skills training programme, and trainings for known employer.</w:t>
      </w:r>
    </w:p>
    <w:p w14:paraId="10C43752" w14:textId="77777777" w:rsidR="00FE548A" w:rsidRPr="00661944" w:rsidRDefault="00FE548A" w:rsidP="00DB51B5">
      <w:pPr>
        <w:pBdr>
          <w:top w:val="nil"/>
          <w:left w:val="nil"/>
          <w:bottom w:val="nil"/>
          <w:right w:val="nil"/>
          <w:between w:val="nil"/>
        </w:pBdr>
        <w:spacing w:after="120"/>
        <w:ind w:firstLine="720"/>
        <w:jc w:val="both"/>
        <w:rPr>
          <w:rFonts w:ascii="Times New Roman" w:eastAsia="Calibri" w:hAnsi="Times New Roman"/>
        </w:rPr>
      </w:pPr>
    </w:p>
    <w:p w14:paraId="528B0A3F" w14:textId="20F434CC" w:rsidR="00911B6E" w:rsidRPr="00661944" w:rsidRDefault="003E30FD" w:rsidP="00D010DA">
      <w:pPr>
        <w:ind w:firstLine="720"/>
        <w:jc w:val="both"/>
        <w:rPr>
          <w:rFonts w:ascii="Times New Roman" w:hAnsi="Times New Roman"/>
        </w:rPr>
      </w:pPr>
      <w:r w:rsidRPr="00661944">
        <w:rPr>
          <w:rFonts w:ascii="Times New Roman" w:hAnsi="Times New Roman"/>
        </w:rPr>
        <w:t xml:space="preserve">On 31 December 2018, there were 184,618 unskilled or low-skilled </w:t>
      </w:r>
      <w:r w:rsidR="00112000">
        <w:rPr>
          <w:rFonts w:ascii="Times New Roman" w:hAnsi="Times New Roman"/>
        </w:rPr>
        <w:t>job-seekers</w:t>
      </w:r>
      <w:r w:rsidRPr="00661944">
        <w:rPr>
          <w:rFonts w:ascii="Times New Roman" w:hAnsi="Times New Roman"/>
        </w:rPr>
        <w:t xml:space="preserve"> on the NES unemployment register, </w:t>
      </w:r>
      <w:r w:rsidR="00587538" w:rsidRPr="00661944">
        <w:rPr>
          <w:rFonts w:ascii="Times New Roman" w:hAnsi="Times New Roman"/>
        </w:rPr>
        <w:t>(</w:t>
      </w:r>
      <w:r w:rsidRPr="00661944">
        <w:rPr>
          <w:rFonts w:ascii="Times New Roman" w:hAnsi="Times New Roman"/>
        </w:rPr>
        <w:t>of which 95,</w:t>
      </w:r>
      <w:r w:rsidR="00587538" w:rsidRPr="00661944">
        <w:rPr>
          <w:rFonts w:ascii="Times New Roman" w:hAnsi="Times New Roman"/>
        </w:rPr>
        <w:t xml:space="preserve">475 </w:t>
      </w:r>
      <w:r w:rsidRPr="00661944">
        <w:rPr>
          <w:rFonts w:ascii="Times New Roman" w:hAnsi="Times New Roman"/>
        </w:rPr>
        <w:t>women</w:t>
      </w:r>
      <w:r w:rsidR="00587538" w:rsidRPr="00661944">
        <w:rPr>
          <w:rFonts w:ascii="Times New Roman" w:hAnsi="Times New Roman"/>
        </w:rPr>
        <w:t>).</w:t>
      </w:r>
      <w:r w:rsidR="00490168" w:rsidRPr="00661944">
        <w:rPr>
          <w:rStyle w:val="FootnoteReference"/>
          <w:rFonts w:ascii="Times New Roman" w:eastAsia="Calibri" w:hAnsi="Times New Roman"/>
        </w:rPr>
        <w:footnoteReference w:id="36"/>
      </w:r>
      <w:r w:rsidR="00587538" w:rsidRPr="00661944">
        <w:rPr>
          <w:rFonts w:ascii="Times New Roman" w:hAnsi="Times New Roman"/>
        </w:rPr>
        <w:t xml:space="preserve"> </w:t>
      </w:r>
      <w:r w:rsidR="00112000">
        <w:rPr>
          <w:rFonts w:ascii="Times New Roman" w:hAnsi="Times New Roman"/>
        </w:rPr>
        <w:t xml:space="preserve">This </w:t>
      </w:r>
      <w:r w:rsidR="00197E4F" w:rsidRPr="00661944">
        <w:rPr>
          <w:rFonts w:ascii="Times New Roman" w:hAnsi="Times New Roman"/>
        </w:rPr>
        <w:t>indicator stood at 233,</w:t>
      </w:r>
      <w:r w:rsidR="00911B6E" w:rsidRPr="00661944">
        <w:rPr>
          <w:rFonts w:ascii="Times New Roman" w:hAnsi="Times New Roman"/>
        </w:rPr>
        <w:t>429</w:t>
      </w:r>
      <w:r w:rsidR="00197E4F" w:rsidRPr="00661944">
        <w:rPr>
          <w:rFonts w:ascii="Times New Roman" w:hAnsi="Times New Roman"/>
        </w:rPr>
        <w:t xml:space="preserve"> in 2014</w:t>
      </w:r>
      <w:r w:rsidR="003523C0" w:rsidRPr="00661944">
        <w:rPr>
          <w:rFonts w:ascii="Times New Roman" w:hAnsi="Times New Roman"/>
        </w:rPr>
        <w:t>.</w:t>
      </w:r>
      <w:r w:rsidR="00197E4F" w:rsidRPr="00661944">
        <w:rPr>
          <w:rFonts w:ascii="Times New Roman" w:hAnsi="Times New Roman"/>
        </w:rPr>
        <w:t xml:space="preserve"> </w:t>
      </w:r>
      <w:r w:rsidR="00B53D6F" w:rsidRPr="00661944">
        <w:rPr>
          <w:rFonts w:ascii="Times New Roman" w:hAnsi="Times New Roman"/>
        </w:rPr>
        <w:t xml:space="preserve">The </w:t>
      </w:r>
      <w:r w:rsidR="00197E4F" w:rsidRPr="00661944">
        <w:rPr>
          <w:rFonts w:ascii="Times New Roman" w:hAnsi="Times New Roman"/>
        </w:rPr>
        <w:t>other indicator</w:t>
      </w:r>
      <w:r w:rsidR="00112000">
        <w:rPr>
          <w:rFonts w:ascii="Times New Roman" w:hAnsi="Times New Roman"/>
        </w:rPr>
        <w:t xml:space="preserve">, of </w:t>
      </w:r>
      <w:r w:rsidR="00B53D6F" w:rsidRPr="00661944">
        <w:rPr>
          <w:rFonts w:ascii="Times New Roman" w:hAnsi="Times New Roman"/>
        </w:rPr>
        <w:t>the number of unemployed persons on the NES register with secondary school qualifications</w:t>
      </w:r>
      <w:r w:rsidR="00112000">
        <w:rPr>
          <w:rFonts w:ascii="Times New Roman" w:hAnsi="Times New Roman"/>
        </w:rPr>
        <w:t xml:space="preserve">, </w:t>
      </w:r>
      <w:r w:rsidR="00112000" w:rsidRPr="00661944">
        <w:rPr>
          <w:rFonts w:ascii="Times New Roman" w:hAnsi="Times New Roman"/>
        </w:rPr>
        <w:t xml:space="preserve">reveals a similar declining trend </w:t>
      </w:r>
      <w:r w:rsidR="00B53D6F" w:rsidRPr="00661944">
        <w:rPr>
          <w:rFonts w:ascii="Times New Roman" w:hAnsi="Times New Roman"/>
        </w:rPr>
        <w:t>at a rate of 10% at annual level, relative to 2014 (285,</w:t>
      </w:r>
      <w:r w:rsidR="00490168" w:rsidRPr="00661944">
        <w:rPr>
          <w:rFonts w:ascii="Times New Roman" w:hAnsi="Times New Roman"/>
        </w:rPr>
        <w:t>697</w:t>
      </w:r>
      <w:r w:rsidR="00911B6E" w:rsidRPr="00661944">
        <w:rPr>
          <w:rFonts w:ascii="Times New Roman" w:hAnsi="Times New Roman"/>
        </w:rPr>
        <w:t xml:space="preserve">). </w:t>
      </w:r>
      <w:r w:rsidR="000132DC">
        <w:rPr>
          <w:rFonts w:ascii="Times New Roman" w:hAnsi="Times New Roman"/>
        </w:rPr>
        <w:t xml:space="preserve">In total, </w:t>
      </w:r>
      <w:r w:rsidR="00B53D6F" w:rsidRPr="00661944">
        <w:rPr>
          <w:rFonts w:ascii="Times New Roman" w:hAnsi="Times New Roman"/>
        </w:rPr>
        <w:t xml:space="preserve">285,697 unemployed </w:t>
      </w:r>
      <w:r w:rsidR="00CF702A">
        <w:rPr>
          <w:rFonts w:ascii="Times New Roman" w:hAnsi="Times New Roman"/>
        </w:rPr>
        <w:t xml:space="preserve">with secondary school qualifications </w:t>
      </w:r>
      <w:r w:rsidR="00CF702A" w:rsidRPr="00661944">
        <w:rPr>
          <w:rFonts w:ascii="Times New Roman" w:hAnsi="Times New Roman"/>
        </w:rPr>
        <w:t>(147,209 women)</w:t>
      </w:r>
      <w:r w:rsidR="00CF702A">
        <w:rPr>
          <w:rFonts w:ascii="Times New Roman" w:hAnsi="Times New Roman"/>
        </w:rPr>
        <w:t xml:space="preserve"> </w:t>
      </w:r>
      <w:r w:rsidR="000132DC">
        <w:rPr>
          <w:rFonts w:ascii="Times New Roman" w:hAnsi="Times New Roman"/>
        </w:rPr>
        <w:t xml:space="preserve">were </w:t>
      </w:r>
      <w:r w:rsidR="00B53D6F" w:rsidRPr="00661944">
        <w:rPr>
          <w:rFonts w:ascii="Times New Roman" w:hAnsi="Times New Roman"/>
        </w:rPr>
        <w:t xml:space="preserve">on the NES </w:t>
      </w:r>
      <w:r w:rsidR="00CF702A">
        <w:rPr>
          <w:rFonts w:ascii="Times New Roman" w:hAnsi="Times New Roman"/>
        </w:rPr>
        <w:t xml:space="preserve">unemployment </w:t>
      </w:r>
      <w:r w:rsidR="00B53D6F" w:rsidRPr="00661944">
        <w:rPr>
          <w:rFonts w:ascii="Times New Roman" w:hAnsi="Times New Roman"/>
        </w:rPr>
        <w:t>register</w:t>
      </w:r>
      <w:r w:rsidR="00CF702A">
        <w:rPr>
          <w:rFonts w:ascii="Times New Roman" w:hAnsi="Times New Roman"/>
        </w:rPr>
        <w:t xml:space="preserve">, as at </w:t>
      </w:r>
      <w:r w:rsidR="00CF702A" w:rsidRPr="00661944">
        <w:rPr>
          <w:rFonts w:ascii="Times New Roman" w:hAnsi="Times New Roman"/>
        </w:rPr>
        <w:t xml:space="preserve">31 December </w:t>
      </w:r>
      <w:r w:rsidR="00CF702A">
        <w:rPr>
          <w:rFonts w:ascii="Times New Roman" w:hAnsi="Times New Roman"/>
        </w:rPr>
        <w:t>2018</w:t>
      </w:r>
      <w:r w:rsidR="00490168" w:rsidRPr="00661944">
        <w:rPr>
          <w:rFonts w:ascii="Times New Roman" w:hAnsi="Times New Roman"/>
        </w:rPr>
        <w:t>.</w:t>
      </w:r>
      <w:r w:rsidR="00490168" w:rsidRPr="00661944">
        <w:rPr>
          <w:rStyle w:val="FootnoteReference"/>
          <w:rFonts w:ascii="Times New Roman" w:eastAsia="Calibri" w:hAnsi="Times New Roman"/>
        </w:rPr>
        <w:footnoteReference w:id="37"/>
      </w:r>
    </w:p>
    <w:p w14:paraId="0F13E9B6" w14:textId="77777777" w:rsidR="00D010DA" w:rsidRPr="00661944" w:rsidRDefault="00D010DA" w:rsidP="00D010DA">
      <w:pPr>
        <w:ind w:firstLine="720"/>
        <w:jc w:val="both"/>
        <w:rPr>
          <w:rFonts w:ascii="Times New Roman" w:hAnsi="Times New Roman"/>
        </w:rPr>
      </w:pPr>
    </w:p>
    <w:p w14:paraId="3B14FB56" w14:textId="230FD1E1" w:rsidR="00133EF6" w:rsidRPr="00661944" w:rsidRDefault="000132DC" w:rsidP="00D010DA">
      <w:pPr>
        <w:ind w:firstLine="720"/>
        <w:jc w:val="both"/>
        <w:rPr>
          <w:rFonts w:ascii="Times New Roman" w:hAnsi="Times New Roman"/>
        </w:rPr>
      </w:pPr>
      <w:r>
        <w:rPr>
          <w:rFonts w:ascii="Times New Roman" w:hAnsi="Times New Roman"/>
        </w:rPr>
        <w:t xml:space="preserve">In total, </w:t>
      </w:r>
      <w:r w:rsidR="00001A44" w:rsidRPr="00661944">
        <w:rPr>
          <w:rFonts w:ascii="Times New Roman" w:hAnsi="Times New Roman"/>
        </w:rPr>
        <w:t>RSD 1,062,</w:t>
      </w:r>
      <w:r w:rsidR="00133EF6" w:rsidRPr="00661944">
        <w:rPr>
          <w:rFonts w:ascii="Times New Roman" w:hAnsi="Times New Roman"/>
        </w:rPr>
        <w:t>716</w:t>
      </w:r>
      <w:r w:rsidR="00001A44" w:rsidRPr="00661944">
        <w:rPr>
          <w:rFonts w:ascii="Times New Roman" w:hAnsi="Times New Roman"/>
        </w:rPr>
        <w:t>,561.</w:t>
      </w:r>
      <w:r w:rsidR="00133EF6" w:rsidRPr="00661944">
        <w:rPr>
          <w:rFonts w:ascii="Times New Roman" w:hAnsi="Times New Roman"/>
        </w:rPr>
        <w:t xml:space="preserve">48 </w:t>
      </w:r>
      <w:r>
        <w:rPr>
          <w:rFonts w:ascii="Times New Roman" w:hAnsi="Times New Roman"/>
        </w:rPr>
        <w:t xml:space="preserve">were </w:t>
      </w:r>
      <w:r w:rsidR="00001A44" w:rsidRPr="00661944">
        <w:rPr>
          <w:rFonts w:ascii="Times New Roman" w:hAnsi="Times New Roman"/>
        </w:rPr>
        <w:t xml:space="preserve">spent </w:t>
      </w:r>
      <w:r w:rsidR="00133EF6" w:rsidRPr="00661944">
        <w:rPr>
          <w:rFonts w:ascii="Times New Roman" w:hAnsi="Times New Roman"/>
        </w:rPr>
        <w:t>(</w:t>
      </w:r>
      <w:r w:rsidR="00001A44" w:rsidRPr="00661944">
        <w:rPr>
          <w:rFonts w:ascii="Times New Roman" w:hAnsi="Times New Roman"/>
        </w:rPr>
        <w:t>under the NES Financial Plan</w:t>
      </w:r>
      <w:r w:rsidR="00133EF6" w:rsidRPr="00661944">
        <w:rPr>
          <w:rFonts w:ascii="Times New Roman" w:hAnsi="Times New Roman"/>
        </w:rPr>
        <w:t xml:space="preserve">) </w:t>
      </w:r>
      <w:r w:rsidR="00001A44" w:rsidRPr="00661944">
        <w:rPr>
          <w:rFonts w:ascii="Times New Roman" w:hAnsi="Times New Roman"/>
        </w:rPr>
        <w:t>out of the planned RSD 1,797,865,628.</w:t>
      </w:r>
      <w:r w:rsidR="00133EF6" w:rsidRPr="00661944">
        <w:rPr>
          <w:rFonts w:ascii="Times New Roman" w:hAnsi="Times New Roman"/>
        </w:rPr>
        <w:t xml:space="preserve">53 </w:t>
      </w:r>
      <w:r>
        <w:rPr>
          <w:rFonts w:ascii="Times New Roman" w:hAnsi="Times New Roman"/>
        </w:rPr>
        <w:t xml:space="preserve">earmarked </w:t>
      </w:r>
      <w:r w:rsidR="00001A44" w:rsidRPr="00661944">
        <w:rPr>
          <w:rFonts w:ascii="Times New Roman" w:hAnsi="Times New Roman"/>
        </w:rPr>
        <w:t>for further education and training programmes</w:t>
      </w:r>
      <w:r w:rsidR="00133EF6" w:rsidRPr="00661944">
        <w:rPr>
          <w:rFonts w:ascii="Times New Roman" w:hAnsi="Times New Roman"/>
        </w:rPr>
        <w:t xml:space="preserve">. </w:t>
      </w:r>
      <w:r w:rsidR="00001A44" w:rsidRPr="00661944">
        <w:rPr>
          <w:rFonts w:ascii="Times New Roman" w:hAnsi="Times New Roman"/>
        </w:rPr>
        <w:t>A total of RSD 23,990,536.56 was spent from the Budget Fund for the Vocational Rehabilitation and Promotion of Employment of PWDs out of the earmarked RSD 51,198,000.</w:t>
      </w:r>
      <w:r w:rsidR="00133EF6" w:rsidRPr="00661944">
        <w:rPr>
          <w:rFonts w:ascii="Times New Roman" w:hAnsi="Times New Roman"/>
        </w:rPr>
        <w:t xml:space="preserve">00 </w:t>
      </w:r>
      <w:r w:rsidR="00001A44" w:rsidRPr="00661944">
        <w:rPr>
          <w:rFonts w:ascii="Times New Roman" w:hAnsi="Times New Roman"/>
        </w:rPr>
        <w:t>for vocational rehabilitation measures and activities</w:t>
      </w:r>
      <w:r w:rsidR="00133EF6" w:rsidRPr="00661944">
        <w:rPr>
          <w:rFonts w:ascii="Times New Roman" w:hAnsi="Times New Roman"/>
        </w:rPr>
        <w:t>.</w:t>
      </w:r>
    </w:p>
    <w:p w14:paraId="2EFAF406" w14:textId="77777777" w:rsidR="00133EF6" w:rsidRPr="00661944" w:rsidRDefault="00133EF6" w:rsidP="00D010DA">
      <w:pPr>
        <w:jc w:val="both"/>
        <w:rPr>
          <w:rFonts w:ascii="Times New Roman" w:eastAsia="Times New Roman" w:hAnsi="Times New Roman"/>
          <w:b/>
          <w:iCs/>
        </w:rPr>
      </w:pPr>
    </w:p>
    <w:p w14:paraId="6C706597" w14:textId="7F0DF6E5" w:rsidR="00911B6E" w:rsidRPr="00661944" w:rsidRDefault="00A10081" w:rsidP="00212B48">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3.9 </w:t>
      </w:r>
      <w:r w:rsidR="00217223" w:rsidRPr="00661944">
        <w:rPr>
          <w:rFonts w:ascii="Times New Roman" w:eastAsia="Times New Roman" w:hAnsi="Times New Roman"/>
          <w:b/>
          <w:iCs/>
        </w:rPr>
        <w:t>Design active labour market policy measures to promote the activation of the long-term unemployed</w:t>
      </w:r>
    </w:p>
    <w:p w14:paraId="2EF642C6" w14:textId="123CC1A0" w:rsidR="0024741E" w:rsidRPr="00661944" w:rsidRDefault="00995C85" w:rsidP="0024741E">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386C7594" w14:textId="77777777" w:rsidR="00B042EF" w:rsidRPr="00661944" w:rsidRDefault="00B042EF" w:rsidP="0024741E">
      <w:pPr>
        <w:spacing w:after="120"/>
        <w:contextualSpacing/>
        <w:jc w:val="both"/>
        <w:rPr>
          <w:rFonts w:ascii="Times New Roman" w:hAnsi="Times New Roman"/>
        </w:rPr>
      </w:pPr>
    </w:p>
    <w:p w14:paraId="33E78BD4" w14:textId="3B33FC95" w:rsidR="00B042EF" w:rsidRPr="00661944" w:rsidRDefault="0071145A" w:rsidP="00B042EF">
      <w:pPr>
        <w:spacing w:after="120"/>
        <w:ind w:firstLine="720"/>
        <w:contextualSpacing/>
        <w:jc w:val="both"/>
        <w:rPr>
          <w:rFonts w:ascii="Times New Roman" w:hAnsi="Times New Roman"/>
        </w:rPr>
      </w:pPr>
      <w:r w:rsidRPr="00661944">
        <w:rPr>
          <w:rFonts w:ascii="Times New Roman" w:hAnsi="Times New Roman"/>
        </w:rPr>
        <w:t xml:space="preserve">Unemployed </w:t>
      </w:r>
      <w:r w:rsidR="001535B8" w:rsidRPr="00661944">
        <w:rPr>
          <w:rFonts w:ascii="Times New Roman" w:hAnsi="Times New Roman"/>
        </w:rPr>
        <w:t>persons seeking employment for longer than 12 months, and in particular longer than 18 months</w:t>
      </w:r>
      <w:r w:rsidR="00B042EF" w:rsidRPr="00661944">
        <w:rPr>
          <w:rFonts w:ascii="Times New Roman" w:hAnsi="Times New Roman"/>
        </w:rPr>
        <w:t xml:space="preserve">, </w:t>
      </w:r>
      <w:r w:rsidR="00612D58" w:rsidRPr="00661944">
        <w:rPr>
          <w:rFonts w:ascii="Times New Roman" w:hAnsi="Times New Roman"/>
        </w:rPr>
        <w:t>were designated as a hard-to-pl</w:t>
      </w:r>
      <w:r w:rsidR="00720362">
        <w:rPr>
          <w:rFonts w:ascii="Times New Roman" w:hAnsi="Times New Roman"/>
        </w:rPr>
        <w:t>ace group in the NEAP for 2018. A</w:t>
      </w:r>
      <w:r w:rsidR="00612D58" w:rsidRPr="00661944">
        <w:rPr>
          <w:rFonts w:ascii="Times New Roman" w:hAnsi="Times New Roman"/>
        </w:rPr>
        <w:t xml:space="preserve">s such, this group </w:t>
      </w:r>
      <w:r w:rsidR="00612D58" w:rsidRPr="00661944">
        <w:rPr>
          <w:rFonts w:ascii="Times New Roman" w:hAnsi="Times New Roman"/>
        </w:rPr>
        <w:lastRenderedPageBreak/>
        <w:t>is prioritized for inclusion in ALMP measures</w:t>
      </w:r>
      <w:r w:rsidR="00B042EF" w:rsidRPr="00661944">
        <w:rPr>
          <w:rFonts w:ascii="Times New Roman" w:hAnsi="Times New Roman"/>
        </w:rPr>
        <w:t xml:space="preserve">. </w:t>
      </w:r>
      <w:r w:rsidR="00612D58" w:rsidRPr="00661944">
        <w:rPr>
          <w:rFonts w:ascii="Times New Roman" w:hAnsi="Times New Roman"/>
        </w:rPr>
        <w:t>The focus is</w:t>
      </w:r>
      <w:r w:rsidR="00720362">
        <w:rPr>
          <w:rFonts w:ascii="Times New Roman" w:hAnsi="Times New Roman"/>
        </w:rPr>
        <w:t>,</w:t>
      </w:r>
      <w:r w:rsidR="00612D58" w:rsidRPr="00661944">
        <w:rPr>
          <w:rFonts w:ascii="Times New Roman" w:hAnsi="Times New Roman"/>
        </w:rPr>
        <w:t xml:space="preserve"> in particular</w:t>
      </w:r>
      <w:r w:rsidR="00720362">
        <w:rPr>
          <w:rFonts w:ascii="Times New Roman" w:hAnsi="Times New Roman"/>
        </w:rPr>
        <w:t>,</w:t>
      </w:r>
      <w:r w:rsidR="00612D58" w:rsidRPr="00661944">
        <w:rPr>
          <w:rFonts w:ascii="Times New Roman" w:hAnsi="Times New Roman"/>
        </w:rPr>
        <w:t xml:space="preserve"> on including this group in subsidized employment of unemployed persons from the hard-to-place group</w:t>
      </w:r>
      <w:r w:rsidR="00B042EF" w:rsidRPr="00661944">
        <w:rPr>
          <w:rFonts w:ascii="Times New Roman" w:hAnsi="Times New Roman"/>
        </w:rPr>
        <w:t xml:space="preserve">, </w:t>
      </w:r>
      <w:r w:rsidR="00612D58" w:rsidRPr="00661944">
        <w:rPr>
          <w:rFonts w:ascii="Times New Roman" w:hAnsi="Times New Roman"/>
        </w:rPr>
        <w:t xml:space="preserve">in the public works programme and in the system of further education and training </w:t>
      </w:r>
      <w:r w:rsidR="00B042EF" w:rsidRPr="00661944">
        <w:rPr>
          <w:rFonts w:ascii="Times New Roman" w:hAnsi="Times New Roman"/>
        </w:rPr>
        <w:t>(</w:t>
      </w:r>
      <w:r w:rsidR="00612D58" w:rsidRPr="00661944">
        <w:rPr>
          <w:rFonts w:ascii="Times New Roman" w:hAnsi="Times New Roman"/>
        </w:rPr>
        <w:t>e.g</w:t>
      </w:r>
      <w:r w:rsidR="00B042EF" w:rsidRPr="00661944">
        <w:rPr>
          <w:rFonts w:ascii="Times New Roman" w:hAnsi="Times New Roman"/>
        </w:rPr>
        <w:t xml:space="preserve">. </w:t>
      </w:r>
      <w:r w:rsidR="00E03339" w:rsidRPr="00661944">
        <w:rPr>
          <w:rFonts w:ascii="Times New Roman" w:hAnsi="Times New Roman"/>
        </w:rPr>
        <w:t>practical skills training programme</w:t>
      </w:r>
      <w:r w:rsidR="00B042EF" w:rsidRPr="00661944">
        <w:rPr>
          <w:rFonts w:ascii="Times New Roman" w:hAnsi="Times New Roman"/>
        </w:rPr>
        <w:t>).</w:t>
      </w:r>
    </w:p>
    <w:p w14:paraId="54EC0E6B" w14:textId="77777777" w:rsidR="007E26F6" w:rsidRPr="00661944" w:rsidRDefault="007E26F6" w:rsidP="00B042EF">
      <w:pPr>
        <w:spacing w:after="120"/>
        <w:ind w:firstLine="720"/>
        <w:contextualSpacing/>
        <w:jc w:val="both"/>
        <w:rPr>
          <w:rFonts w:ascii="Times New Roman" w:hAnsi="Times New Roman"/>
        </w:rPr>
      </w:pPr>
    </w:p>
    <w:p w14:paraId="7EF206DE" w14:textId="0D00318F" w:rsidR="00911B6E" w:rsidRPr="00661944" w:rsidRDefault="003C0545" w:rsidP="003C0545">
      <w:pPr>
        <w:ind w:firstLine="720"/>
        <w:jc w:val="both"/>
        <w:rPr>
          <w:rFonts w:ascii="Times New Roman" w:hAnsi="Times New Roman"/>
        </w:rPr>
      </w:pPr>
      <w:r w:rsidRPr="00661944">
        <w:rPr>
          <w:rFonts w:ascii="Times New Roman" w:hAnsi="Times New Roman"/>
        </w:rPr>
        <w:t xml:space="preserve">An indicator of the outcome of the implemented measure is an increase in number of persons included in further education and training </w:t>
      </w:r>
      <w:r w:rsidR="00661944" w:rsidRPr="00661944">
        <w:rPr>
          <w:rFonts w:ascii="Times New Roman" w:hAnsi="Times New Roman"/>
        </w:rPr>
        <w:t>programmes</w:t>
      </w:r>
      <w:r w:rsidRPr="00661944">
        <w:rPr>
          <w:rFonts w:ascii="Times New Roman" w:hAnsi="Times New Roman"/>
        </w:rPr>
        <w:t xml:space="preserve"> </w:t>
      </w:r>
      <w:r w:rsidR="00CD0E40">
        <w:rPr>
          <w:rFonts w:ascii="Times New Roman" w:hAnsi="Times New Roman"/>
        </w:rPr>
        <w:t xml:space="preserve">from 3,422 in </w:t>
      </w:r>
      <w:r w:rsidRPr="00661944">
        <w:rPr>
          <w:rFonts w:ascii="Times New Roman" w:hAnsi="Times New Roman"/>
        </w:rPr>
        <w:t>2014</w:t>
      </w:r>
      <w:r w:rsidR="00CD0E40">
        <w:rPr>
          <w:rFonts w:ascii="Times New Roman" w:hAnsi="Times New Roman"/>
        </w:rPr>
        <w:t xml:space="preserve"> to </w:t>
      </w:r>
      <w:r w:rsidRPr="00661944">
        <w:rPr>
          <w:rFonts w:ascii="Times New Roman" w:hAnsi="Times New Roman"/>
        </w:rPr>
        <w:t>10,</w:t>
      </w:r>
      <w:r w:rsidR="007E26F6" w:rsidRPr="00661944">
        <w:rPr>
          <w:rFonts w:ascii="Times New Roman" w:hAnsi="Times New Roman"/>
        </w:rPr>
        <w:t xml:space="preserve">416 </w:t>
      </w:r>
      <w:r w:rsidRPr="00661944">
        <w:rPr>
          <w:rFonts w:ascii="Times New Roman" w:hAnsi="Times New Roman"/>
        </w:rPr>
        <w:t>unemployed (6,</w:t>
      </w:r>
      <w:r w:rsidR="007E26F6" w:rsidRPr="00661944">
        <w:rPr>
          <w:rFonts w:ascii="Times New Roman" w:hAnsi="Times New Roman"/>
        </w:rPr>
        <w:t xml:space="preserve">464 </w:t>
      </w:r>
      <w:r w:rsidRPr="00661944">
        <w:rPr>
          <w:rFonts w:ascii="Times New Roman" w:hAnsi="Times New Roman"/>
        </w:rPr>
        <w:t>women</w:t>
      </w:r>
      <w:r w:rsidR="007E26F6" w:rsidRPr="00661944">
        <w:rPr>
          <w:rFonts w:ascii="Times New Roman" w:hAnsi="Times New Roman"/>
        </w:rPr>
        <w:t>)</w:t>
      </w:r>
      <w:r w:rsidR="007E26F6" w:rsidRPr="00661944">
        <w:rPr>
          <w:rStyle w:val="FootnoteReference"/>
          <w:rFonts w:ascii="Times New Roman" w:hAnsi="Times New Roman"/>
        </w:rPr>
        <w:footnoteReference w:id="38"/>
      </w:r>
      <w:r w:rsidRPr="00661944">
        <w:rPr>
          <w:rFonts w:ascii="Times New Roman" w:hAnsi="Times New Roman"/>
        </w:rPr>
        <w:t xml:space="preserve"> in 2018. Another indicator is the decline in the number of long-term unemployed on the NES register relative to 2014 by 2% at annual level (507,</w:t>
      </w:r>
      <w:r w:rsidR="007E26F6" w:rsidRPr="00661944">
        <w:rPr>
          <w:rFonts w:ascii="Times New Roman" w:hAnsi="Times New Roman"/>
        </w:rPr>
        <w:t xml:space="preserve">074). </w:t>
      </w:r>
      <w:r w:rsidRPr="00661944">
        <w:rPr>
          <w:rFonts w:ascii="Times New Roman" w:hAnsi="Times New Roman"/>
        </w:rPr>
        <w:t xml:space="preserve">On </w:t>
      </w:r>
      <w:r w:rsidR="007E26F6" w:rsidRPr="00661944">
        <w:rPr>
          <w:rFonts w:ascii="Times New Roman" w:hAnsi="Times New Roman"/>
        </w:rPr>
        <w:t>31</w:t>
      </w:r>
      <w:r w:rsidRPr="00661944">
        <w:rPr>
          <w:rFonts w:ascii="Times New Roman" w:hAnsi="Times New Roman"/>
        </w:rPr>
        <w:t xml:space="preserve"> December </w:t>
      </w:r>
      <w:r w:rsidR="007E26F6" w:rsidRPr="00661944">
        <w:rPr>
          <w:rFonts w:ascii="Times New Roman" w:hAnsi="Times New Roman"/>
        </w:rPr>
        <w:t xml:space="preserve">2018, </w:t>
      </w:r>
      <w:r w:rsidRPr="00661944">
        <w:rPr>
          <w:rFonts w:ascii="Times New Roman" w:hAnsi="Times New Roman"/>
        </w:rPr>
        <w:t>there were 372,</w:t>
      </w:r>
      <w:r w:rsidR="007E26F6" w:rsidRPr="00661944">
        <w:rPr>
          <w:rFonts w:ascii="Times New Roman" w:hAnsi="Times New Roman"/>
        </w:rPr>
        <w:t xml:space="preserve">259 </w:t>
      </w:r>
      <w:r w:rsidR="0065780C">
        <w:rPr>
          <w:rFonts w:ascii="Times New Roman" w:hAnsi="Times New Roman"/>
        </w:rPr>
        <w:t xml:space="preserve">long-term unemployed </w:t>
      </w:r>
      <w:r w:rsidRPr="00661944">
        <w:rPr>
          <w:rFonts w:ascii="Times New Roman" w:hAnsi="Times New Roman"/>
        </w:rPr>
        <w:t>o</w:t>
      </w:r>
      <w:r w:rsidR="0065780C">
        <w:rPr>
          <w:rFonts w:ascii="Times New Roman" w:hAnsi="Times New Roman"/>
        </w:rPr>
        <w:t xml:space="preserve">n the NES unemployment register, i.e. unemployed </w:t>
      </w:r>
      <w:r w:rsidR="00DA380E" w:rsidRPr="00661944">
        <w:rPr>
          <w:rFonts w:ascii="Times New Roman" w:hAnsi="Times New Roman"/>
        </w:rPr>
        <w:t xml:space="preserve">for </w:t>
      </w:r>
      <w:r w:rsidR="0065780C">
        <w:rPr>
          <w:rFonts w:ascii="Times New Roman" w:hAnsi="Times New Roman"/>
        </w:rPr>
        <w:t>more</w:t>
      </w:r>
      <w:r w:rsidR="00DA380E" w:rsidRPr="00661944">
        <w:rPr>
          <w:rFonts w:ascii="Times New Roman" w:hAnsi="Times New Roman"/>
        </w:rPr>
        <w:t xml:space="preserve"> than 12 months</w:t>
      </w:r>
      <w:r w:rsidR="007E26F6" w:rsidRPr="00661944">
        <w:rPr>
          <w:rFonts w:ascii="Times New Roman" w:hAnsi="Times New Roman"/>
        </w:rPr>
        <w:t>.</w:t>
      </w:r>
    </w:p>
    <w:p w14:paraId="50915D59" w14:textId="78A0078F" w:rsidR="008C7A82" w:rsidRPr="00661944" w:rsidRDefault="00DA380E" w:rsidP="0076165A">
      <w:pPr>
        <w:ind w:firstLine="720"/>
        <w:jc w:val="both"/>
        <w:rPr>
          <w:rFonts w:ascii="Times New Roman" w:hAnsi="Times New Roman"/>
        </w:rPr>
      </w:pPr>
      <w:r w:rsidRPr="00661944">
        <w:rPr>
          <w:rFonts w:ascii="Times New Roman" w:hAnsi="Times New Roman"/>
        </w:rPr>
        <w:t xml:space="preserve">Funded from the total amount of funds </w:t>
      </w:r>
      <w:r w:rsidR="0010091C">
        <w:rPr>
          <w:rFonts w:ascii="Times New Roman" w:hAnsi="Times New Roman"/>
        </w:rPr>
        <w:t>spent</w:t>
      </w:r>
      <w:r w:rsidRPr="00661944">
        <w:rPr>
          <w:rFonts w:ascii="Times New Roman" w:hAnsi="Times New Roman"/>
        </w:rPr>
        <w:t xml:space="preserve"> for the implementation of further education and training programmes </w:t>
      </w:r>
      <w:r w:rsidR="0002105C" w:rsidRPr="00661944">
        <w:rPr>
          <w:rFonts w:ascii="Times New Roman" w:hAnsi="Times New Roman"/>
        </w:rPr>
        <w:t>(</w:t>
      </w:r>
      <w:r w:rsidRPr="00661944">
        <w:rPr>
          <w:rFonts w:ascii="Times New Roman" w:hAnsi="Times New Roman"/>
        </w:rPr>
        <w:t xml:space="preserve">please refer to </w:t>
      </w:r>
      <w:r w:rsidR="0002105C" w:rsidRPr="00661944">
        <w:rPr>
          <w:rFonts w:ascii="Times New Roman" w:hAnsi="Times New Roman"/>
        </w:rPr>
        <w:t>3.9).</w:t>
      </w:r>
    </w:p>
    <w:p w14:paraId="36CD0BB6" w14:textId="7FDB1797" w:rsidR="002461DA" w:rsidRDefault="002461DA">
      <w:pPr>
        <w:jc w:val="center"/>
        <w:rPr>
          <w:rFonts w:ascii="Times New Roman" w:hAnsi="Times New Roman"/>
        </w:rPr>
      </w:pPr>
      <w:r>
        <w:rPr>
          <w:rFonts w:ascii="Times New Roman" w:hAnsi="Times New Roman"/>
        </w:rPr>
        <w:br w:type="page"/>
      </w:r>
    </w:p>
    <w:p w14:paraId="73B6FFE9" w14:textId="3609822E" w:rsidR="00911B6E" w:rsidRPr="00661944" w:rsidRDefault="00BD783A" w:rsidP="00212B48">
      <w:pPr>
        <w:spacing w:before="240" w:after="240"/>
        <w:outlineLvl w:val="1"/>
        <w:rPr>
          <w:rFonts w:ascii="Times New Roman" w:eastAsia="Times New Roman" w:hAnsi="Times New Roman"/>
          <w:b/>
        </w:rPr>
      </w:pPr>
      <w:r w:rsidRPr="00661944">
        <w:rPr>
          <w:rFonts w:ascii="Times New Roman" w:eastAsia="Times New Roman" w:hAnsi="Times New Roman"/>
          <w:b/>
        </w:rPr>
        <w:lastRenderedPageBreak/>
        <w:t>OBJECTIVE</w:t>
      </w:r>
      <w:r w:rsidR="008C7A82" w:rsidRPr="00661944">
        <w:rPr>
          <w:rFonts w:ascii="Times New Roman" w:eastAsia="Times New Roman" w:hAnsi="Times New Roman"/>
          <w:b/>
        </w:rPr>
        <w:t xml:space="preserve"> 4: </w:t>
      </w:r>
      <w:r w:rsidRPr="00661944">
        <w:rPr>
          <w:rFonts w:ascii="Times New Roman" w:eastAsia="Times New Roman" w:hAnsi="Times New Roman"/>
          <w:b/>
        </w:rPr>
        <w:t>IMPROVE THE STATUS OF YOUTH IN THE LABOUR MARKET</w:t>
      </w:r>
      <w:r w:rsidR="008C7A82" w:rsidRPr="00661944">
        <w:rPr>
          <w:rFonts w:ascii="Times New Roman" w:eastAsia="Times New Roman" w:hAnsi="Times New Roman"/>
          <w:b/>
        </w:rPr>
        <w:t xml:space="preserve"> </w:t>
      </w:r>
    </w:p>
    <w:p w14:paraId="4E849304" w14:textId="3A4C5154" w:rsidR="00911B6E" w:rsidRPr="00661944" w:rsidRDefault="006206F5" w:rsidP="00212B48">
      <w:pPr>
        <w:keepNext/>
        <w:keepLines/>
        <w:spacing w:before="200" w:after="240"/>
        <w:jc w:val="both"/>
        <w:outlineLvl w:val="2"/>
        <w:rPr>
          <w:rFonts w:ascii="Times New Roman" w:eastAsia="Times New Roman" w:hAnsi="Times New Roman"/>
          <w:b/>
        </w:rPr>
      </w:pPr>
      <w:r w:rsidRPr="00661944">
        <w:rPr>
          <w:rFonts w:ascii="Times New Roman" w:eastAsia="Times New Roman" w:hAnsi="Times New Roman"/>
          <w:b/>
        </w:rPr>
        <w:t>MEASURES TO REDUCE THE NUMBER OF YOUTH NOT IN EMPLOYMENT, EDUCATION OR TRAINING (NEET) AND YOUTH UNEMPLOYMENT</w:t>
      </w:r>
    </w:p>
    <w:p w14:paraId="4F08E694" w14:textId="3237BBE6" w:rsidR="00911B6E" w:rsidRPr="00661944" w:rsidRDefault="00A10081" w:rsidP="00212B48">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4.1 </w:t>
      </w:r>
      <w:r w:rsidR="00B50752" w:rsidRPr="00661944">
        <w:rPr>
          <w:rFonts w:ascii="Times New Roman" w:eastAsia="Times New Roman" w:hAnsi="Times New Roman"/>
          <w:b/>
          <w:iCs/>
        </w:rPr>
        <w:t xml:space="preserve">Improve traineeship and internship programmes, such as </w:t>
      </w:r>
      <w:r w:rsidR="004A2D99" w:rsidRPr="00661944">
        <w:rPr>
          <w:rFonts w:ascii="Times New Roman" w:eastAsia="Times New Roman" w:hAnsi="Times New Roman"/>
          <w:b/>
          <w:iCs/>
        </w:rPr>
        <w:t xml:space="preserve">professional training </w:t>
      </w:r>
      <w:r w:rsidR="00B50752" w:rsidRPr="00661944">
        <w:rPr>
          <w:rFonts w:ascii="Times New Roman" w:eastAsia="Times New Roman" w:hAnsi="Times New Roman"/>
          <w:b/>
          <w:iCs/>
        </w:rPr>
        <w:t xml:space="preserve">programmes, with the aim of offering the first work experience to youth leaving the education system </w:t>
      </w:r>
    </w:p>
    <w:p w14:paraId="2382ABB6" w14:textId="13EDE347" w:rsidR="0002105C" w:rsidRPr="00661944" w:rsidRDefault="00995C85" w:rsidP="00FE548A">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670226D4" w14:textId="77777777" w:rsidR="00FE548A" w:rsidRPr="00661944" w:rsidRDefault="00FE548A" w:rsidP="00FE548A">
      <w:pPr>
        <w:pBdr>
          <w:top w:val="nil"/>
          <w:left w:val="nil"/>
          <w:bottom w:val="nil"/>
          <w:right w:val="nil"/>
          <w:between w:val="nil"/>
        </w:pBdr>
        <w:ind w:firstLine="720"/>
        <w:jc w:val="both"/>
        <w:rPr>
          <w:rFonts w:ascii="Times New Roman" w:eastAsia="Times New Roman" w:hAnsi="Times New Roman"/>
        </w:rPr>
      </w:pPr>
    </w:p>
    <w:p w14:paraId="73CCF77A" w14:textId="03A3F509" w:rsidR="003B4F76" w:rsidRPr="00661944" w:rsidRDefault="004137BE" w:rsidP="000164B8">
      <w:pPr>
        <w:pBdr>
          <w:top w:val="nil"/>
          <w:left w:val="nil"/>
          <w:bottom w:val="nil"/>
          <w:right w:val="nil"/>
          <w:between w:val="nil"/>
        </w:pBdr>
        <w:spacing w:after="120"/>
        <w:ind w:firstLine="720"/>
        <w:jc w:val="both"/>
        <w:rPr>
          <w:rFonts w:ascii="Times New Roman" w:eastAsia="Times New Roman" w:hAnsi="Times New Roman"/>
        </w:rPr>
      </w:pPr>
      <w:r w:rsidRPr="00661944">
        <w:rPr>
          <w:rFonts w:ascii="Times New Roman" w:eastAsia="Times New Roman" w:hAnsi="Times New Roman"/>
        </w:rPr>
        <w:t xml:space="preserve">The </w:t>
      </w:r>
      <w:r w:rsidR="004A2D99" w:rsidRPr="00661944">
        <w:rPr>
          <w:rFonts w:ascii="Times New Roman" w:eastAsia="Times New Roman" w:hAnsi="Times New Roman"/>
        </w:rPr>
        <w:t xml:space="preserve">professional training </w:t>
      </w:r>
      <w:r w:rsidRPr="00661944">
        <w:rPr>
          <w:rFonts w:ascii="Times New Roman" w:eastAsia="Times New Roman" w:hAnsi="Times New Roman"/>
        </w:rPr>
        <w:t xml:space="preserve">programme </w:t>
      </w:r>
      <w:r w:rsidR="00180B8A">
        <w:rPr>
          <w:rFonts w:ascii="Times New Roman" w:eastAsia="Times New Roman" w:hAnsi="Times New Roman"/>
        </w:rPr>
        <w:t xml:space="preserve">is a work-based professional </w:t>
      </w:r>
      <w:r w:rsidRPr="00661944">
        <w:rPr>
          <w:rFonts w:ascii="Times New Roman" w:eastAsia="Times New Roman" w:hAnsi="Times New Roman"/>
        </w:rPr>
        <w:t xml:space="preserve">training </w:t>
      </w:r>
      <w:r w:rsidR="004A2D99" w:rsidRPr="00661944">
        <w:rPr>
          <w:rFonts w:ascii="Times New Roman" w:eastAsia="Times New Roman" w:hAnsi="Times New Roman"/>
        </w:rPr>
        <w:t xml:space="preserve">that teaches </w:t>
      </w:r>
      <w:r w:rsidR="00D52D24" w:rsidRPr="00661944">
        <w:rPr>
          <w:rFonts w:ascii="Times New Roman" w:eastAsia="Times New Roman" w:hAnsi="Times New Roman"/>
        </w:rPr>
        <w:t xml:space="preserve">the unemployed person </w:t>
      </w:r>
      <w:r w:rsidR="004A2D99" w:rsidRPr="00661944">
        <w:rPr>
          <w:rFonts w:ascii="Times New Roman" w:eastAsia="Times New Roman" w:hAnsi="Times New Roman"/>
        </w:rPr>
        <w:t>skill</w:t>
      </w:r>
      <w:r w:rsidR="00D52D24" w:rsidRPr="00661944">
        <w:rPr>
          <w:rFonts w:ascii="Times New Roman" w:eastAsia="Times New Roman" w:hAnsi="Times New Roman"/>
        </w:rPr>
        <w:t>s</w:t>
      </w:r>
      <w:r w:rsidR="004A2D99" w:rsidRPr="00661944">
        <w:rPr>
          <w:rFonts w:ascii="Times New Roman" w:eastAsia="Times New Roman" w:hAnsi="Times New Roman"/>
        </w:rPr>
        <w:t xml:space="preserve"> relevant to </w:t>
      </w:r>
      <w:r w:rsidR="00D52D24" w:rsidRPr="00661944">
        <w:rPr>
          <w:rFonts w:ascii="Times New Roman" w:eastAsia="Times New Roman" w:hAnsi="Times New Roman"/>
        </w:rPr>
        <w:t xml:space="preserve">independently working in </w:t>
      </w:r>
      <w:r w:rsidR="00E85834" w:rsidRPr="00661944">
        <w:rPr>
          <w:rFonts w:ascii="Times New Roman" w:eastAsia="Times New Roman" w:hAnsi="Times New Roman"/>
        </w:rPr>
        <w:t xml:space="preserve">a </w:t>
      </w:r>
      <w:r w:rsidR="004A2D99" w:rsidRPr="00661944">
        <w:rPr>
          <w:rFonts w:ascii="Times New Roman" w:eastAsia="Times New Roman" w:hAnsi="Times New Roman"/>
        </w:rPr>
        <w:t xml:space="preserve">certain profession, </w:t>
      </w:r>
      <w:r w:rsidR="00E85834" w:rsidRPr="00661944">
        <w:rPr>
          <w:rFonts w:ascii="Times New Roman" w:eastAsia="Times New Roman" w:hAnsi="Times New Roman"/>
        </w:rPr>
        <w:t>for which they have acquired an appro</w:t>
      </w:r>
      <w:r w:rsidR="00D52D24" w:rsidRPr="00661944">
        <w:rPr>
          <w:rFonts w:ascii="Times New Roman" w:eastAsia="Times New Roman" w:hAnsi="Times New Roman"/>
        </w:rPr>
        <w:t>priate degree – qualifications</w:t>
      </w:r>
      <w:r w:rsidR="00527926" w:rsidRPr="00661944">
        <w:rPr>
          <w:rFonts w:ascii="Times New Roman" w:eastAsia="Times New Roman" w:hAnsi="Times New Roman"/>
        </w:rPr>
        <w:t xml:space="preserve">, </w:t>
      </w:r>
      <w:r w:rsidR="00180B8A">
        <w:rPr>
          <w:rFonts w:ascii="Times New Roman" w:eastAsia="Times New Roman" w:hAnsi="Times New Roman"/>
        </w:rPr>
        <w:t xml:space="preserve">and is also designed to enable </w:t>
      </w:r>
      <w:r w:rsidR="00D52D24" w:rsidRPr="00661944">
        <w:rPr>
          <w:rFonts w:ascii="Times New Roman" w:eastAsia="Times New Roman" w:hAnsi="Times New Roman"/>
        </w:rPr>
        <w:t xml:space="preserve">the unemployed person to </w:t>
      </w:r>
      <w:r w:rsidR="00E85834" w:rsidRPr="00661944">
        <w:rPr>
          <w:rFonts w:ascii="Times New Roman" w:eastAsia="Times New Roman" w:hAnsi="Times New Roman"/>
        </w:rPr>
        <w:t xml:space="preserve">complete </w:t>
      </w:r>
      <w:r w:rsidR="00D52D24" w:rsidRPr="00661944">
        <w:rPr>
          <w:rFonts w:ascii="Times New Roman" w:eastAsia="Times New Roman" w:hAnsi="Times New Roman"/>
        </w:rPr>
        <w:t xml:space="preserve">the full period of </w:t>
      </w:r>
      <w:r w:rsidR="00E85834" w:rsidRPr="00661944">
        <w:rPr>
          <w:rFonts w:ascii="Times New Roman" w:eastAsia="Times New Roman" w:hAnsi="Times New Roman"/>
        </w:rPr>
        <w:t>trai</w:t>
      </w:r>
      <w:r w:rsidR="00D52D24" w:rsidRPr="00661944">
        <w:rPr>
          <w:rFonts w:ascii="Times New Roman" w:eastAsia="Times New Roman" w:hAnsi="Times New Roman"/>
        </w:rPr>
        <w:t xml:space="preserve">neeship/internship </w:t>
      </w:r>
      <w:r w:rsidR="00901600">
        <w:rPr>
          <w:rFonts w:ascii="Times New Roman" w:eastAsia="Times New Roman" w:hAnsi="Times New Roman"/>
        </w:rPr>
        <w:t xml:space="preserve">prescribed by the law, or bylaw, </w:t>
      </w:r>
      <w:r w:rsidR="00E85834" w:rsidRPr="00661944">
        <w:rPr>
          <w:rFonts w:ascii="Times New Roman" w:eastAsia="Times New Roman" w:hAnsi="Times New Roman"/>
        </w:rPr>
        <w:t>for taking the profe</w:t>
      </w:r>
      <w:r w:rsidR="00D52D24" w:rsidRPr="00661944">
        <w:rPr>
          <w:rFonts w:ascii="Times New Roman" w:eastAsia="Times New Roman" w:hAnsi="Times New Roman"/>
        </w:rPr>
        <w:t>s</w:t>
      </w:r>
      <w:r w:rsidR="00E85834" w:rsidRPr="00661944">
        <w:rPr>
          <w:rFonts w:ascii="Times New Roman" w:eastAsia="Times New Roman" w:hAnsi="Times New Roman"/>
        </w:rPr>
        <w:t xml:space="preserve">sional </w:t>
      </w:r>
      <w:r w:rsidR="00D52D24" w:rsidRPr="00661944">
        <w:rPr>
          <w:rFonts w:ascii="Times New Roman" w:eastAsia="Times New Roman" w:hAnsi="Times New Roman"/>
        </w:rPr>
        <w:t>qualification test</w:t>
      </w:r>
      <w:r w:rsidR="00E85834" w:rsidRPr="00661944">
        <w:rPr>
          <w:rFonts w:ascii="Times New Roman" w:eastAsia="Times New Roman" w:hAnsi="Times New Roman"/>
        </w:rPr>
        <w:t xml:space="preserve">, </w:t>
      </w:r>
      <w:r w:rsidR="00901600">
        <w:rPr>
          <w:rFonts w:ascii="Times New Roman" w:eastAsia="Times New Roman" w:hAnsi="Times New Roman"/>
        </w:rPr>
        <w:t xml:space="preserve">as </w:t>
      </w:r>
      <w:r w:rsidR="00E85834" w:rsidRPr="00661944">
        <w:rPr>
          <w:rFonts w:ascii="Times New Roman" w:eastAsia="Times New Roman" w:hAnsi="Times New Roman"/>
        </w:rPr>
        <w:t xml:space="preserve">a </w:t>
      </w:r>
      <w:r w:rsidR="00901600">
        <w:rPr>
          <w:rFonts w:ascii="Times New Roman" w:eastAsia="Times New Roman" w:hAnsi="Times New Roman"/>
        </w:rPr>
        <w:t>special condition for independent practice</w:t>
      </w:r>
      <w:r w:rsidR="00E85834" w:rsidRPr="00661944">
        <w:rPr>
          <w:rFonts w:ascii="Times New Roman" w:eastAsia="Times New Roman" w:hAnsi="Times New Roman"/>
        </w:rPr>
        <w:t>.</w:t>
      </w:r>
      <w:r w:rsidR="00901600">
        <w:rPr>
          <w:rFonts w:ascii="Times New Roman" w:eastAsia="Times New Roman" w:hAnsi="Times New Roman"/>
        </w:rPr>
        <w:t xml:space="preserve"> Under this programme, the professional training provider is not required to stipulate </w:t>
      </w:r>
      <w:r w:rsidR="00E25AB7" w:rsidRPr="00661944">
        <w:rPr>
          <w:rFonts w:ascii="Times New Roman" w:eastAsia="Times New Roman" w:hAnsi="Times New Roman"/>
        </w:rPr>
        <w:t xml:space="preserve">an employment contract with the </w:t>
      </w:r>
      <w:r w:rsidR="00726E13">
        <w:rPr>
          <w:rFonts w:ascii="Times New Roman" w:eastAsia="Times New Roman" w:hAnsi="Times New Roman"/>
        </w:rPr>
        <w:t>apprentice/</w:t>
      </w:r>
      <w:r w:rsidR="00E25AB7" w:rsidRPr="00661944">
        <w:rPr>
          <w:rFonts w:ascii="Times New Roman" w:eastAsia="Times New Roman" w:hAnsi="Times New Roman"/>
        </w:rPr>
        <w:t>trainee/intern.</w:t>
      </w:r>
    </w:p>
    <w:p w14:paraId="527356F1" w14:textId="4B75D313" w:rsidR="00861CEE" w:rsidRPr="00661944" w:rsidRDefault="00AC3141" w:rsidP="000164B8">
      <w:pPr>
        <w:pBdr>
          <w:top w:val="nil"/>
          <w:left w:val="nil"/>
          <w:bottom w:val="nil"/>
          <w:right w:val="nil"/>
          <w:between w:val="nil"/>
        </w:pBdr>
        <w:spacing w:after="120"/>
        <w:ind w:firstLine="720"/>
        <w:jc w:val="both"/>
        <w:rPr>
          <w:rFonts w:ascii="Times New Roman" w:eastAsia="Times New Roman" w:hAnsi="Times New Roman"/>
        </w:rPr>
      </w:pPr>
      <w:r w:rsidRPr="00661944">
        <w:rPr>
          <w:rFonts w:ascii="Times New Roman" w:eastAsia="Times New Roman" w:hAnsi="Times New Roman"/>
        </w:rPr>
        <w:t xml:space="preserve">The </w:t>
      </w:r>
      <w:r w:rsidR="00726E13">
        <w:rPr>
          <w:rFonts w:ascii="Times New Roman" w:eastAsia="Times New Roman" w:hAnsi="Times New Roman"/>
        </w:rPr>
        <w:t xml:space="preserve">professional training programme </w:t>
      </w:r>
      <w:r w:rsidRPr="00661944">
        <w:rPr>
          <w:rFonts w:ascii="Times New Roman" w:eastAsia="Times New Roman" w:hAnsi="Times New Roman"/>
        </w:rPr>
        <w:t xml:space="preserve">is intended for unemployed persons with certain </w:t>
      </w:r>
      <w:r w:rsidR="004A2D99" w:rsidRPr="00661944">
        <w:rPr>
          <w:rFonts w:ascii="Times New Roman" w:eastAsia="Times New Roman" w:hAnsi="Times New Roman"/>
        </w:rPr>
        <w:t xml:space="preserve">types of degrees </w:t>
      </w:r>
      <w:r w:rsidRPr="00661944">
        <w:rPr>
          <w:rFonts w:ascii="Times New Roman" w:eastAsia="Times New Roman" w:hAnsi="Times New Roman"/>
        </w:rPr>
        <w:t xml:space="preserve">and level of education </w:t>
      </w:r>
      <w:r w:rsidR="001D226B" w:rsidRPr="00661944">
        <w:rPr>
          <w:rFonts w:ascii="Times New Roman" w:eastAsia="Times New Roman" w:hAnsi="Times New Roman"/>
        </w:rPr>
        <w:t xml:space="preserve">who are </w:t>
      </w:r>
      <w:r w:rsidRPr="00661944">
        <w:rPr>
          <w:rFonts w:ascii="Times New Roman" w:eastAsia="Times New Roman" w:hAnsi="Times New Roman"/>
        </w:rPr>
        <w:t xml:space="preserve">required to gain </w:t>
      </w:r>
      <w:r w:rsidR="004A2D99" w:rsidRPr="00661944">
        <w:rPr>
          <w:rFonts w:ascii="Times New Roman" w:eastAsia="Times New Roman" w:hAnsi="Times New Roman"/>
        </w:rPr>
        <w:t>experience in their line of work and also to enable those who have not completed a full period of traineesh</w:t>
      </w:r>
      <w:r w:rsidR="003901D0">
        <w:rPr>
          <w:rFonts w:ascii="Times New Roman" w:eastAsia="Times New Roman" w:hAnsi="Times New Roman"/>
        </w:rPr>
        <w:t xml:space="preserve">ip/internship to bridge the gap, i.e. the remaining period, </w:t>
      </w:r>
      <w:r w:rsidR="004A2D99" w:rsidRPr="00661944">
        <w:rPr>
          <w:rFonts w:ascii="Times New Roman" w:eastAsia="Times New Roman" w:hAnsi="Times New Roman"/>
        </w:rPr>
        <w:t xml:space="preserve">in order to qualify for taking a professional </w:t>
      </w:r>
      <w:r w:rsidR="001D226B" w:rsidRPr="00661944">
        <w:rPr>
          <w:rFonts w:ascii="Times New Roman" w:eastAsia="Times New Roman" w:hAnsi="Times New Roman"/>
        </w:rPr>
        <w:t>qualification test</w:t>
      </w:r>
      <w:r w:rsidR="000164B8" w:rsidRPr="00661944">
        <w:rPr>
          <w:rFonts w:ascii="Times New Roman" w:eastAsia="Times New Roman" w:hAnsi="Times New Roman"/>
        </w:rPr>
        <w:t xml:space="preserve">. </w:t>
      </w:r>
      <w:r w:rsidR="001D226B" w:rsidRPr="00661944">
        <w:rPr>
          <w:rFonts w:ascii="Times New Roman" w:eastAsia="Times New Roman" w:hAnsi="Times New Roman"/>
        </w:rPr>
        <w:t>The professional training programme is implemented in accordance with the law</w:t>
      </w:r>
      <w:r w:rsidR="000164B8" w:rsidRPr="00661944">
        <w:rPr>
          <w:rFonts w:ascii="Times New Roman" w:eastAsia="Times New Roman" w:hAnsi="Times New Roman"/>
        </w:rPr>
        <w:t xml:space="preserve">, </w:t>
      </w:r>
      <w:r w:rsidR="00861CEE" w:rsidRPr="00661944">
        <w:rPr>
          <w:rFonts w:ascii="Times New Roman" w:eastAsia="Times New Roman" w:hAnsi="Times New Roman"/>
        </w:rPr>
        <w:t xml:space="preserve">and the employer’s </w:t>
      </w:r>
      <w:r w:rsidR="00661944" w:rsidRPr="00661944">
        <w:rPr>
          <w:rFonts w:ascii="Times New Roman" w:eastAsia="Times New Roman" w:hAnsi="Times New Roman"/>
        </w:rPr>
        <w:t>internal</w:t>
      </w:r>
      <w:r w:rsidR="00861CEE" w:rsidRPr="00661944">
        <w:rPr>
          <w:rFonts w:ascii="Times New Roman" w:eastAsia="Times New Roman" w:hAnsi="Times New Roman"/>
        </w:rPr>
        <w:t xml:space="preserve"> organization and staffing act, and is funded by the National Employment Service for a maximum of 12 months.</w:t>
      </w:r>
    </w:p>
    <w:p w14:paraId="5459FD18" w14:textId="5733C73D" w:rsidR="009A76C5" w:rsidRPr="00661944" w:rsidRDefault="00861CEE" w:rsidP="00861CEE">
      <w:pPr>
        <w:pBdr>
          <w:top w:val="nil"/>
          <w:left w:val="nil"/>
          <w:bottom w:val="nil"/>
          <w:right w:val="nil"/>
          <w:between w:val="nil"/>
        </w:pBdr>
        <w:spacing w:after="120"/>
        <w:ind w:firstLine="720"/>
        <w:jc w:val="both"/>
        <w:rPr>
          <w:rFonts w:ascii="Times New Roman" w:eastAsia="Times New Roman" w:hAnsi="Times New Roman"/>
        </w:rPr>
      </w:pPr>
      <w:r w:rsidRPr="00661944">
        <w:rPr>
          <w:rFonts w:ascii="Times New Roman" w:eastAsia="Times New Roman" w:hAnsi="Times New Roman"/>
        </w:rPr>
        <w:t xml:space="preserve">In </w:t>
      </w:r>
      <w:r w:rsidR="009A76C5" w:rsidRPr="00661944">
        <w:rPr>
          <w:rFonts w:ascii="Times New Roman" w:eastAsia="Times New Roman" w:hAnsi="Times New Roman"/>
        </w:rPr>
        <w:t>2018</w:t>
      </w:r>
      <w:r w:rsidRPr="00661944">
        <w:rPr>
          <w:rFonts w:ascii="Times New Roman" w:eastAsia="Times New Roman" w:hAnsi="Times New Roman"/>
        </w:rPr>
        <w:t>, the Ministry of Youth and Sport approved 33 projects promoting youth employment self-employment and entrepreneurship through inter</w:t>
      </w:r>
      <w:r w:rsidR="00661944">
        <w:rPr>
          <w:rFonts w:ascii="Times New Roman" w:eastAsia="Times New Roman" w:hAnsi="Times New Roman"/>
        </w:rPr>
        <w:t>-</w:t>
      </w:r>
      <w:r w:rsidRPr="00661944">
        <w:rPr>
          <w:rFonts w:ascii="Times New Roman" w:eastAsia="Times New Roman" w:hAnsi="Times New Roman"/>
        </w:rPr>
        <w:t>sectoral cooperation implemented by youth associations and local government</w:t>
      </w:r>
      <w:r w:rsidR="00C330E8">
        <w:rPr>
          <w:rFonts w:ascii="Times New Roman" w:eastAsia="Times New Roman" w:hAnsi="Times New Roman"/>
        </w:rPr>
        <w:t xml:space="preserve">s </w:t>
      </w:r>
      <w:r w:rsidR="00C330E8" w:rsidRPr="00661944">
        <w:rPr>
          <w:rFonts w:ascii="Times New Roman" w:eastAsia="Times New Roman" w:hAnsi="Times New Roman"/>
        </w:rPr>
        <w:t>youth offices</w:t>
      </w:r>
      <w:r w:rsidR="00C330E8">
        <w:rPr>
          <w:rFonts w:ascii="Times New Roman" w:eastAsia="Times New Roman" w:hAnsi="Times New Roman"/>
        </w:rPr>
        <w:t>.</w:t>
      </w:r>
      <w:r w:rsidR="009F288E" w:rsidRPr="00661944">
        <w:rPr>
          <w:rFonts w:ascii="Times New Roman" w:eastAsia="Times New Roman" w:hAnsi="Times New Roman"/>
        </w:rPr>
        <w:t xml:space="preserve"> </w:t>
      </w:r>
      <w:r w:rsidRPr="00661944">
        <w:rPr>
          <w:rFonts w:ascii="Times New Roman" w:eastAsia="Times New Roman" w:hAnsi="Times New Roman"/>
        </w:rPr>
        <w:t xml:space="preserve">Through these </w:t>
      </w:r>
      <w:r w:rsidR="009F288E" w:rsidRPr="00661944">
        <w:rPr>
          <w:rFonts w:ascii="Times New Roman" w:eastAsia="Times New Roman" w:hAnsi="Times New Roman"/>
        </w:rPr>
        <w:t>33</w:t>
      </w:r>
      <w:r w:rsidR="009A76C5" w:rsidRPr="00661944">
        <w:rPr>
          <w:rFonts w:ascii="Times New Roman" w:eastAsia="Times New Roman" w:hAnsi="Times New Roman"/>
        </w:rPr>
        <w:t xml:space="preserve"> </w:t>
      </w:r>
      <w:r w:rsidRPr="00661944">
        <w:rPr>
          <w:rFonts w:ascii="Times New Roman" w:eastAsia="Times New Roman" w:hAnsi="Times New Roman"/>
        </w:rPr>
        <w:t>projects, 80 youth</w:t>
      </w:r>
      <w:r w:rsidR="00C4795E">
        <w:rPr>
          <w:rFonts w:ascii="Times New Roman" w:eastAsia="Times New Roman" w:hAnsi="Times New Roman"/>
        </w:rPr>
        <w:t>s</w:t>
      </w:r>
      <w:r w:rsidRPr="00661944">
        <w:rPr>
          <w:rFonts w:ascii="Times New Roman" w:eastAsia="Times New Roman" w:hAnsi="Times New Roman"/>
        </w:rPr>
        <w:t xml:space="preserve"> were placed in employment or self-employment; 160 completed professional training programmes, while over 1,400 attended trainings designed to increase their employability.</w:t>
      </w:r>
    </w:p>
    <w:p w14:paraId="1B4F630E" w14:textId="28E27186" w:rsidR="009A76C5" w:rsidRPr="00661944" w:rsidRDefault="001960FC" w:rsidP="009A76C5">
      <w:pPr>
        <w:pBdr>
          <w:top w:val="nil"/>
          <w:left w:val="nil"/>
          <w:bottom w:val="nil"/>
          <w:right w:val="nil"/>
          <w:between w:val="nil"/>
        </w:pBdr>
        <w:spacing w:after="120"/>
        <w:ind w:firstLine="720"/>
        <w:jc w:val="both"/>
        <w:rPr>
          <w:rFonts w:ascii="Times New Roman" w:eastAsia="Times New Roman" w:hAnsi="Times New Roman"/>
        </w:rPr>
      </w:pPr>
      <w:r w:rsidRPr="00661944">
        <w:rPr>
          <w:rFonts w:ascii="Times New Roman" w:eastAsia="Times New Roman" w:hAnsi="Times New Roman"/>
        </w:rPr>
        <w:t>A three-month professional training programme was organized under the YEP project (GIZ) in hubs, companies and agricultural holdings</w:t>
      </w:r>
      <w:r w:rsidR="000A4FA5">
        <w:rPr>
          <w:rFonts w:ascii="Times New Roman" w:eastAsia="Times New Roman" w:hAnsi="Times New Roman"/>
        </w:rPr>
        <w:t xml:space="preserve"> engaging in organic production</w:t>
      </w:r>
      <w:r w:rsidR="009A76C5" w:rsidRPr="00661944">
        <w:rPr>
          <w:rFonts w:ascii="Times New Roman" w:eastAsia="Times New Roman" w:hAnsi="Times New Roman"/>
        </w:rPr>
        <w:t>.</w:t>
      </w:r>
      <w:r w:rsidRPr="00661944">
        <w:rPr>
          <w:rFonts w:ascii="Times New Roman" w:eastAsia="Times New Roman" w:hAnsi="Times New Roman"/>
        </w:rPr>
        <w:t xml:space="preserve"> A total of </w:t>
      </w:r>
      <w:r w:rsidR="009A76C5" w:rsidRPr="00661944">
        <w:rPr>
          <w:rFonts w:ascii="Times New Roman" w:eastAsia="Times New Roman" w:hAnsi="Times New Roman"/>
        </w:rPr>
        <w:t xml:space="preserve">50 </w:t>
      </w:r>
      <w:r w:rsidRPr="00661944">
        <w:rPr>
          <w:rFonts w:ascii="Times New Roman" w:eastAsia="Times New Roman" w:hAnsi="Times New Roman"/>
        </w:rPr>
        <w:t>youth</w:t>
      </w:r>
      <w:r w:rsidR="00C4795E">
        <w:rPr>
          <w:rFonts w:ascii="Times New Roman" w:eastAsia="Times New Roman" w:hAnsi="Times New Roman"/>
        </w:rPr>
        <w:t>s</w:t>
      </w:r>
      <w:r w:rsidRPr="00661944">
        <w:rPr>
          <w:rFonts w:ascii="Times New Roman" w:eastAsia="Times New Roman" w:hAnsi="Times New Roman"/>
        </w:rPr>
        <w:t xml:space="preserve"> successfully completed </w:t>
      </w:r>
      <w:r w:rsidR="00C4795E">
        <w:rPr>
          <w:rFonts w:ascii="Times New Roman" w:eastAsia="Times New Roman" w:hAnsi="Times New Roman"/>
        </w:rPr>
        <w:t>apprenticeships/</w:t>
      </w:r>
      <w:r w:rsidRPr="00661944">
        <w:rPr>
          <w:rFonts w:ascii="Times New Roman" w:eastAsia="Times New Roman" w:hAnsi="Times New Roman"/>
        </w:rPr>
        <w:t>traineeships/internships, and many were offered employment after completing the programme</w:t>
      </w:r>
      <w:r w:rsidR="009A76C5" w:rsidRPr="00661944">
        <w:rPr>
          <w:rFonts w:ascii="Times New Roman" w:eastAsia="Times New Roman" w:hAnsi="Times New Roman"/>
        </w:rPr>
        <w:t xml:space="preserve">.  </w:t>
      </w:r>
    </w:p>
    <w:p w14:paraId="0BEE6039" w14:textId="277F4CF6" w:rsidR="000164B8" w:rsidRPr="00661944" w:rsidRDefault="00447FD7" w:rsidP="00C55E8E">
      <w:pPr>
        <w:ind w:firstLine="720"/>
        <w:jc w:val="both"/>
        <w:rPr>
          <w:rFonts w:ascii="Times New Roman" w:hAnsi="Times New Roman"/>
        </w:rPr>
      </w:pPr>
      <w:r>
        <w:rPr>
          <w:rFonts w:ascii="Times New Roman" w:hAnsi="Times New Roman"/>
        </w:rPr>
        <w:t>T</w:t>
      </w:r>
      <w:r w:rsidR="007113E2" w:rsidRPr="00661944">
        <w:rPr>
          <w:rFonts w:ascii="Times New Roman" w:hAnsi="Times New Roman"/>
        </w:rPr>
        <w:t>he decrease in the NEET rate for the population in the 15–24 age group</w:t>
      </w:r>
      <w:r>
        <w:rPr>
          <w:rFonts w:ascii="Times New Roman" w:hAnsi="Times New Roman"/>
        </w:rPr>
        <w:t xml:space="preserve"> is a</w:t>
      </w:r>
      <w:r w:rsidRPr="00661944">
        <w:rPr>
          <w:rFonts w:ascii="Times New Roman" w:hAnsi="Times New Roman"/>
        </w:rPr>
        <w:t>n indicator of the degree to which the implemente</w:t>
      </w:r>
      <w:r>
        <w:rPr>
          <w:rFonts w:ascii="Times New Roman" w:hAnsi="Times New Roman"/>
        </w:rPr>
        <w:t>d measure has been achieved</w:t>
      </w:r>
      <w:r w:rsidR="007113E2" w:rsidRPr="00661944">
        <w:rPr>
          <w:rFonts w:ascii="Times New Roman" w:hAnsi="Times New Roman"/>
        </w:rPr>
        <w:t xml:space="preserve">. The average NEET value decreased from </w:t>
      </w:r>
      <w:r w:rsidR="000164B8" w:rsidRPr="00661944">
        <w:rPr>
          <w:rFonts w:ascii="Times New Roman" w:hAnsi="Times New Roman"/>
        </w:rPr>
        <w:t>20%</w:t>
      </w:r>
      <w:r w:rsidR="007113E2" w:rsidRPr="00661944">
        <w:rPr>
          <w:rFonts w:ascii="Times New Roman" w:hAnsi="Times New Roman"/>
        </w:rPr>
        <w:t xml:space="preserve"> in 2014</w:t>
      </w:r>
      <w:r w:rsidR="00BD67DF">
        <w:rPr>
          <w:rFonts w:ascii="Times New Roman" w:hAnsi="Times New Roman"/>
        </w:rPr>
        <w:t xml:space="preserve">, </w:t>
      </w:r>
      <w:r w:rsidR="007113E2" w:rsidRPr="00661944">
        <w:rPr>
          <w:rFonts w:ascii="Times New Roman" w:hAnsi="Times New Roman"/>
        </w:rPr>
        <w:t>to 16.</w:t>
      </w:r>
      <w:r w:rsidR="000164B8" w:rsidRPr="00661944">
        <w:rPr>
          <w:rFonts w:ascii="Times New Roman" w:hAnsi="Times New Roman"/>
        </w:rPr>
        <w:t>5%</w:t>
      </w:r>
      <w:r w:rsidR="00FB60F2" w:rsidRPr="00661944">
        <w:rPr>
          <w:rStyle w:val="FootnoteReference"/>
          <w:rFonts w:ascii="Times New Roman" w:eastAsia="Times New Roman" w:hAnsi="Times New Roman"/>
        </w:rPr>
        <w:footnoteReference w:id="39"/>
      </w:r>
      <w:r w:rsidR="007113E2" w:rsidRPr="00661944">
        <w:rPr>
          <w:rFonts w:ascii="Times New Roman" w:hAnsi="Times New Roman"/>
        </w:rPr>
        <w:t xml:space="preserve"> in 2018</w:t>
      </w:r>
      <w:r w:rsidR="000164B8" w:rsidRPr="00661944">
        <w:rPr>
          <w:rFonts w:ascii="Times New Roman" w:hAnsi="Times New Roman"/>
        </w:rPr>
        <w:t>.</w:t>
      </w:r>
    </w:p>
    <w:p w14:paraId="52EE11AB" w14:textId="42A6D1F8" w:rsidR="009A76C5" w:rsidRPr="00661944" w:rsidRDefault="001960FC" w:rsidP="00C55E8E">
      <w:pPr>
        <w:ind w:firstLine="720"/>
        <w:jc w:val="both"/>
        <w:rPr>
          <w:rFonts w:ascii="Times New Roman" w:hAnsi="Times New Roman"/>
        </w:rPr>
      </w:pPr>
      <w:r w:rsidRPr="00661944">
        <w:rPr>
          <w:rFonts w:ascii="Times New Roman" w:hAnsi="Times New Roman"/>
        </w:rPr>
        <w:t xml:space="preserve">Pursuant to the Law on the Budget, RSD 95 million dinars was </w:t>
      </w:r>
      <w:r w:rsidR="00A363D6">
        <w:rPr>
          <w:rFonts w:ascii="Times New Roman" w:hAnsi="Times New Roman"/>
        </w:rPr>
        <w:t>spent</w:t>
      </w:r>
      <w:r w:rsidRPr="00661944">
        <w:rPr>
          <w:rFonts w:ascii="Times New Roman" w:hAnsi="Times New Roman"/>
        </w:rPr>
        <w:t xml:space="preserve"> for the</w:t>
      </w:r>
      <w:r w:rsidR="00A363D6">
        <w:rPr>
          <w:rFonts w:ascii="Times New Roman" w:hAnsi="Times New Roman"/>
        </w:rPr>
        <w:t xml:space="preserve"> implementation of this measure</w:t>
      </w:r>
      <w:r w:rsidRPr="00661944">
        <w:rPr>
          <w:rFonts w:ascii="Times New Roman" w:hAnsi="Times New Roman"/>
        </w:rPr>
        <w:t>, of which RSD 51,647,940.</w:t>
      </w:r>
      <w:r w:rsidR="009A76C5" w:rsidRPr="00661944">
        <w:rPr>
          <w:rFonts w:ascii="Times New Roman" w:hAnsi="Times New Roman"/>
        </w:rPr>
        <w:t xml:space="preserve">55 </w:t>
      </w:r>
      <w:r w:rsidRPr="00661944">
        <w:rPr>
          <w:rFonts w:ascii="Times New Roman" w:hAnsi="Times New Roman"/>
        </w:rPr>
        <w:t>was spent in 2018</w:t>
      </w:r>
      <w:r w:rsidR="009A76C5" w:rsidRPr="00661944">
        <w:rPr>
          <w:rFonts w:ascii="Times New Roman" w:hAnsi="Times New Roman"/>
        </w:rPr>
        <w:t>.</w:t>
      </w:r>
    </w:p>
    <w:p w14:paraId="1228B859" w14:textId="2CC556A7" w:rsidR="00ED2F91" w:rsidRDefault="00ED2F91">
      <w:pPr>
        <w:jc w:val="center"/>
        <w:rPr>
          <w:rFonts w:ascii="Times New Roman" w:eastAsia="Times New Roman" w:hAnsi="Times New Roman"/>
        </w:rPr>
      </w:pPr>
      <w:r>
        <w:rPr>
          <w:rFonts w:ascii="Times New Roman" w:eastAsia="Times New Roman" w:hAnsi="Times New Roman"/>
        </w:rPr>
        <w:br w:type="page"/>
      </w:r>
    </w:p>
    <w:p w14:paraId="3F34DF09" w14:textId="24291770" w:rsidR="00D97F2E" w:rsidRPr="00661944" w:rsidRDefault="00A10081" w:rsidP="00D97F2E">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lastRenderedPageBreak/>
        <w:t>Measure</w:t>
      </w:r>
      <w:r w:rsidR="00911B6E" w:rsidRPr="00661944">
        <w:rPr>
          <w:rFonts w:ascii="Times New Roman" w:eastAsia="Times New Roman" w:hAnsi="Times New Roman"/>
          <w:b/>
          <w:iCs/>
        </w:rPr>
        <w:t xml:space="preserve"> 4.2 </w:t>
      </w:r>
      <w:r w:rsidR="001960FC" w:rsidRPr="00661944">
        <w:rPr>
          <w:rFonts w:ascii="Times New Roman" w:eastAsia="Times New Roman" w:hAnsi="Times New Roman"/>
          <w:b/>
          <w:iCs/>
        </w:rPr>
        <w:t>Improve the system for informing youth of the possibilities for action in the areas of education</w:t>
      </w:r>
      <w:r w:rsidR="00911B6E" w:rsidRPr="00661944">
        <w:rPr>
          <w:rFonts w:ascii="Times New Roman" w:eastAsia="Times New Roman" w:hAnsi="Times New Roman"/>
          <w:b/>
          <w:iCs/>
        </w:rPr>
        <w:t xml:space="preserve">, </w:t>
      </w:r>
      <w:r w:rsidR="001960FC" w:rsidRPr="00661944">
        <w:rPr>
          <w:rFonts w:ascii="Times New Roman" w:eastAsia="Times New Roman" w:hAnsi="Times New Roman"/>
          <w:b/>
          <w:iCs/>
        </w:rPr>
        <w:t>employment</w:t>
      </w:r>
      <w:r w:rsidR="00911B6E" w:rsidRPr="00661944">
        <w:rPr>
          <w:rFonts w:ascii="Times New Roman" w:eastAsia="Times New Roman" w:hAnsi="Times New Roman"/>
          <w:b/>
          <w:iCs/>
        </w:rPr>
        <w:t xml:space="preserve">, </w:t>
      </w:r>
      <w:r w:rsidR="001960FC" w:rsidRPr="00661944">
        <w:rPr>
          <w:rFonts w:ascii="Times New Roman" w:eastAsia="Times New Roman" w:hAnsi="Times New Roman"/>
          <w:b/>
          <w:iCs/>
        </w:rPr>
        <w:t xml:space="preserve">youth entrepreneurship, European integration and use of EU funds, and other areas (through support to the work of youth </w:t>
      </w:r>
      <w:r w:rsidR="00661944" w:rsidRPr="00661944">
        <w:rPr>
          <w:rFonts w:ascii="Times New Roman" w:eastAsia="Times New Roman" w:hAnsi="Times New Roman"/>
          <w:b/>
          <w:iCs/>
        </w:rPr>
        <w:t>offices</w:t>
      </w:r>
      <w:r w:rsidR="001960FC" w:rsidRPr="00661944">
        <w:rPr>
          <w:rFonts w:ascii="Times New Roman" w:eastAsia="Times New Roman" w:hAnsi="Times New Roman"/>
          <w:b/>
          <w:iCs/>
        </w:rPr>
        <w:t xml:space="preserve"> and the Young Talents Fund</w:t>
      </w:r>
      <w:r w:rsidR="00911B6E" w:rsidRPr="00661944">
        <w:rPr>
          <w:rFonts w:ascii="Times New Roman" w:eastAsia="Times New Roman" w:hAnsi="Times New Roman"/>
          <w:b/>
          <w:iCs/>
        </w:rPr>
        <w:t>)</w:t>
      </w:r>
    </w:p>
    <w:p w14:paraId="6A5D38A7" w14:textId="106935BF" w:rsidR="0002105C" w:rsidRPr="00661944" w:rsidRDefault="00995C85" w:rsidP="0002105C">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15535D73" w14:textId="77777777" w:rsidR="0002105C" w:rsidRPr="00661944" w:rsidRDefault="0002105C" w:rsidP="00D97F2E">
      <w:pPr>
        <w:pBdr>
          <w:top w:val="nil"/>
          <w:left w:val="nil"/>
          <w:bottom w:val="nil"/>
          <w:right w:val="nil"/>
          <w:between w:val="nil"/>
        </w:pBdr>
        <w:ind w:firstLine="720"/>
        <w:jc w:val="both"/>
        <w:rPr>
          <w:rFonts w:ascii="Times New Roman" w:eastAsia="Times New Roman" w:hAnsi="Times New Roman"/>
        </w:rPr>
      </w:pPr>
    </w:p>
    <w:p w14:paraId="0B24ACD1" w14:textId="784357D0" w:rsidR="007C2EE2" w:rsidRPr="00661944" w:rsidRDefault="0059002A" w:rsidP="00D97F2E">
      <w:pPr>
        <w:pBdr>
          <w:top w:val="nil"/>
          <w:left w:val="nil"/>
          <w:bottom w:val="nil"/>
          <w:right w:val="nil"/>
          <w:between w:val="nil"/>
        </w:pBdr>
        <w:ind w:firstLine="720"/>
        <w:jc w:val="both"/>
        <w:rPr>
          <w:rFonts w:ascii="Times New Roman" w:eastAsia="Times New Roman" w:hAnsi="Times New Roman"/>
        </w:rPr>
      </w:pPr>
      <w:r w:rsidRPr="00661944">
        <w:rPr>
          <w:rFonts w:ascii="Times New Roman" w:eastAsia="Times New Roman" w:hAnsi="Times New Roman"/>
        </w:rPr>
        <w:t>Through public call</w:t>
      </w:r>
      <w:r w:rsidR="00E04C03">
        <w:rPr>
          <w:rFonts w:ascii="Times New Roman" w:eastAsia="Times New Roman" w:hAnsi="Times New Roman"/>
        </w:rPr>
        <w:t>s inviting applications from LG</w:t>
      </w:r>
      <w:r w:rsidR="00A03E54">
        <w:rPr>
          <w:rFonts w:ascii="Times New Roman" w:eastAsia="Times New Roman" w:hAnsi="Times New Roman"/>
        </w:rPr>
        <w:t>s</w:t>
      </w:r>
      <w:r w:rsidRPr="00661944">
        <w:rPr>
          <w:rFonts w:ascii="Times New Roman" w:eastAsia="Times New Roman" w:hAnsi="Times New Roman"/>
        </w:rPr>
        <w:t xml:space="preserve"> for support to the implementation of youth </w:t>
      </w:r>
      <w:r w:rsidR="00E04C03">
        <w:rPr>
          <w:rFonts w:ascii="Times New Roman" w:eastAsia="Times New Roman" w:hAnsi="Times New Roman"/>
        </w:rPr>
        <w:t>policies at local level (for LG</w:t>
      </w:r>
      <w:r w:rsidR="00A03E54">
        <w:rPr>
          <w:rFonts w:ascii="Times New Roman" w:eastAsia="Times New Roman" w:hAnsi="Times New Roman"/>
        </w:rPr>
        <w:t>s</w:t>
      </w:r>
      <w:r w:rsidRPr="00661944">
        <w:rPr>
          <w:rFonts w:ascii="Times New Roman" w:eastAsia="Times New Roman" w:hAnsi="Times New Roman"/>
        </w:rPr>
        <w:t xml:space="preserve"> with established Youth Offices), the </w:t>
      </w:r>
      <w:r w:rsidR="007C2EE2" w:rsidRPr="00661944">
        <w:rPr>
          <w:rFonts w:ascii="Times New Roman" w:eastAsia="Times New Roman" w:hAnsi="Times New Roman"/>
        </w:rPr>
        <w:t xml:space="preserve">Ministry of Youth and Sport supported seven projects intended to create the conditions for </w:t>
      </w:r>
      <w:r w:rsidR="00A03E54">
        <w:rPr>
          <w:rFonts w:ascii="Times New Roman" w:eastAsia="Times New Roman" w:hAnsi="Times New Roman"/>
        </w:rPr>
        <w:t xml:space="preserve">informal youth education, </w:t>
      </w:r>
      <w:r w:rsidR="007C2EE2" w:rsidRPr="00661944">
        <w:rPr>
          <w:rFonts w:ascii="Times New Roman" w:eastAsia="Times New Roman" w:hAnsi="Times New Roman"/>
        </w:rPr>
        <w:t xml:space="preserve">dissemination of information tailored to the needs of all groups of </w:t>
      </w:r>
      <w:r w:rsidR="00A03E54">
        <w:rPr>
          <w:rFonts w:ascii="Times New Roman" w:eastAsia="Times New Roman" w:hAnsi="Times New Roman"/>
        </w:rPr>
        <w:t>the young population</w:t>
      </w:r>
      <w:r w:rsidR="007C2EE2" w:rsidRPr="00661944">
        <w:rPr>
          <w:rFonts w:ascii="Times New Roman" w:eastAsia="Times New Roman" w:hAnsi="Times New Roman"/>
        </w:rPr>
        <w:t xml:space="preserve">, </w:t>
      </w:r>
      <w:r w:rsidR="008E464F" w:rsidRPr="00661944">
        <w:rPr>
          <w:rFonts w:ascii="Times New Roman" w:eastAsia="Times New Roman" w:hAnsi="Times New Roman"/>
        </w:rPr>
        <w:t>the develo</w:t>
      </w:r>
      <w:r w:rsidR="00A03E54">
        <w:rPr>
          <w:rFonts w:ascii="Times New Roman" w:eastAsia="Times New Roman" w:hAnsi="Times New Roman"/>
        </w:rPr>
        <w:t xml:space="preserve">pment of one or more programmes, </w:t>
      </w:r>
      <w:r w:rsidR="008E464F" w:rsidRPr="00661944">
        <w:rPr>
          <w:rFonts w:ascii="Times New Roman" w:eastAsia="Times New Roman" w:hAnsi="Times New Roman"/>
        </w:rPr>
        <w:t>and the establishment of sustainable and cost-effective youth services (career guidance, information</w:t>
      </w:r>
      <w:r w:rsidR="00703F83">
        <w:rPr>
          <w:rFonts w:ascii="Times New Roman" w:eastAsia="Times New Roman" w:hAnsi="Times New Roman"/>
        </w:rPr>
        <w:t xml:space="preserve"> desk</w:t>
      </w:r>
      <w:r w:rsidR="008E464F" w:rsidRPr="00661944">
        <w:rPr>
          <w:rFonts w:ascii="Times New Roman" w:eastAsia="Times New Roman" w:hAnsi="Times New Roman"/>
        </w:rPr>
        <w:t>, volunteering services, health counselling…)</w:t>
      </w:r>
    </w:p>
    <w:p w14:paraId="157BD10B" w14:textId="77777777" w:rsidR="00574CBF" w:rsidRPr="00661944" w:rsidRDefault="00574CBF" w:rsidP="00D97F2E">
      <w:pPr>
        <w:pBdr>
          <w:top w:val="nil"/>
          <w:left w:val="nil"/>
          <w:bottom w:val="nil"/>
          <w:right w:val="nil"/>
          <w:between w:val="nil"/>
        </w:pBdr>
        <w:ind w:firstLine="720"/>
        <w:jc w:val="both"/>
        <w:rPr>
          <w:rFonts w:ascii="Times New Roman" w:eastAsia="Times New Roman" w:hAnsi="Times New Roman"/>
        </w:rPr>
      </w:pPr>
    </w:p>
    <w:p w14:paraId="4A0F5A1A" w14:textId="4D8B594A" w:rsidR="00D97F2E" w:rsidRPr="00661944" w:rsidRDefault="008D4802" w:rsidP="00D97F2E">
      <w:pPr>
        <w:pBdr>
          <w:top w:val="nil"/>
          <w:left w:val="nil"/>
          <w:bottom w:val="nil"/>
          <w:right w:val="nil"/>
          <w:between w:val="nil"/>
        </w:pBdr>
        <w:ind w:firstLine="720"/>
        <w:jc w:val="both"/>
        <w:rPr>
          <w:rFonts w:ascii="Times New Roman" w:eastAsia="Times New Roman" w:hAnsi="Times New Roman"/>
        </w:rPr>
      </w:pPr>
      <w:r w:rsidRPr="00661944">
        <w:rPr>
          <w:rFonts w:ascii="Times New Roman" w:eastAsia="Times New Roman" w:hAnsi="Times New Roman"/>
        </w:rPr>
        <w:t xml:space="preserve">The key goal </w:t>
      </w:r>
      <w:r w:rsidR="00CD77F8" w:rsidRPr="00661944">
        <w:rPr>
          <w:rFonts w:ascii="Times New Roman" w:eastAsia="Times New Roman" w:hAnsi="Times New Roman"/>
        </w:rPr>
        <w:t xml:space="preserve">of the Young Talents Fund </w:t>
      </w:r>
      <w:r w:rsidRPr="00661944">
        <w:rPr>
          <w:rFonts w:ascii="Times New Roman" w:eastAsia="Times New Roman" w:hAnsi="Times New Roman"/>
        </w:rPr>
        <w:t xml:space="preserve">is </w:t>
      </w:r>
      <w:r w:rsidR="00CD77F8" w:rsidRPr="00661944">
        <w:rPr>
          <w:rFonts w:ascii="Times New Roman" w:eastAsia="Times New Roman" w:hAnsi="Times New Roman"/>
        </w:rPr>
        <w:t>to provide scholarships to help finance talented youth’s education and specialization through annual competitions and foster cooperation with prominent institutions</w:t>
      </w:r>
      <w:r w:rsidR="00D97F2E" w:rsidRPr="00661944">
        <w:rPr>
          <w:rFonts w:ascii="Times New Roman" w:eastAsia="Times New Roman" w:hAnsi="Times New Roman"/>
        </w:rPr>
        <w:t xml:space="preserve">, </w:t>
      </w:r>
      <w:r w:rsidR="00CD77F8" w:rsidRPr="00661944">
        <w:rPr>
          <w:rFonts w:ascii="Times New Roman" w:eastAsia="Times New Roman" w:hAnsi="Times New Roman"/>
        </w:rPr>
        <w:t>companies and i</w:t>
      </w:r>
      <w:r w:rsidR="00EF55C4" w:rsidRPr="00661944">
        <w:rPr>
          <w:rFonts w:ascii="Times New Roman" w:eastAsia="Times New Roman" w:hAnsi="Times New Roman"/>
        </w:rPr>
        <w:t>nstitut</w:t>
      </w:r>
      <w:r w:rsidR="00CD77F8" w:rsidRPr="00661944">
        <w:rPr>
          <w:rFonts w:ascii="Times New Roman" w:eastAsia="Times New Roman" w:hAnsi="Times New Roman"/>
        </w:rPr>
        <w:t>es in Serbia</w:t>
      </w:r>
      <w:r w:rsidR="00D97F2E" w:rsidRPr="00661944">
        <w:rPr>
          <w:rFonts w:ascii="Times New Roman" w:eastAsia="Times New Roman" w:hAnsi="Times New Roman"/>
        </w:rPr>
        <w:t xml:space="preserve">. </w:t>
      </w:r>
      <w:r w:rsidR="00EF55C4" w:rsidRPr="00661944">
        <w:rPr>
          <w:rFonts w:ascii="Times New Roman" w:eastAsia="Times New Roman" w:hAnsi="Times New Roman"/>
        </w:rPr>
        <w:t xml:space="preserve">Based on regular annual competitions, the Fund grants student scholarships for further </w:t>
      </w:r>
      <w:r w:rsidR="00661944" w:rsidRPr="00661944">
        <w:rPr>
          <w:rFonts w:ascii="Times New Roman" w:eastAsia="Times New Roman" w:hAnsi="Times New Roman"/>
        </w:rPr>
        <w:t>education</w:t>
      </w:r>
      <w:r w:rsidR="00EF55C4" w:rsidRPr="00661944">
        <w:rPr>
          <w:rFonts w:ascii="Times New Roman" w:eastAsia="Times New Roman" w:hAnsi="Times New Roman"/>
        </w:rPr>
        <w:t xml:space="preserve"> and rewards secondary sch</w:t>
      </w:r>
      <w:r w:rsidR="00661944">
        <w:rPr>
          <w:rFonts w:ascii="Times New Roman" w:eastAsia="Times New Roman" w:hAnsi="Times New Roman"/>
        </w:rPr>
        <w:t>ool</w:t>
      </w:r>
      <w:r w:rsidR="00EF55C4" w:rsidRPr="00661944">
        <w:rPr>
          <w:rFonts w:ascii="Times New Roman" w:eastAsia="Times New Roman" w:hAnsi="Times New Roman"/>
        </w:rPr>
        <w:t xml:space="preserve"> </w:t>
      </w:r>
      <w:r w:rsidRPr="00661944">
        <w:rPr>
          <w:rFonts w:ascii="Times New Roman" w:eastAsia="Times New Roman" w:hAnsi="Times New Roman"/>
        </w:rPr>
        <w:t xml:space="preserve">students for the results they accomplished </w:t>
      </w:r>
      <w:r w:rsidR="00EF55C4" w:rsidRPr="00661944">
        <w:rPr>
          <w:rFonts w:ascii="Times New Roman" w:eastAsia="Times New Roman" w:hAnsi="Times New Roman"/>
        </w:rPr>
        <w:t>at recognized internat</w:t>
      </w:r>
      <w:r w:rsidRPr="00661944">
        <w:rPr>
          <w:rFonts w:ascii="Times New Roman" w:eastAsia="Times New Roman" w:hAnsi="Times New Roman"/>
        </w:rPr>
        <w:t>ional and national competitions</w:t>
      </w:r>
      <w:r w:rsidR="00D97F2E" w:rsidRPr="00661944">
        <w:rPr>
          <w:rFonts w:ascii="Times New Roman" w:eastAsia="Times New Roman" w:hAnsi="Times New Roman"/>
        </w:rPr>
        <w:t xml:space="preserve">. </w:t>
      </w:r>
    </w:p>
    <w:p w14:paraId="4A007FBF" w14:textId="77777777" w:rsidR="00574CBF" w:rsidRPr="00661944" w:rsidRDefault="00574CBF" w:rsidP="00D97F2E">
      <w:pPr>
        <w:pBdr>
          <w:top w:val="nil"/>
          <w:left w:val="nil"/>
          <w:bottom w:val="nil"/>
          <w:right w:val="nil"/>
          <w:between w:val="nil"/>
        </w:pBdr>
        <w:ind w:firstLine="720"/>
        <w:jc w:val="both"/>
        <w:rPr>
          <w:rFonts w:ascii="Times New Roman" w:eastAsia="Times New Roman" w:hAnsi="Times New Roman"/>
        </w:rPr>
      </w:pPr>
    </w:p>
    <w:p w14:paraId="1031963C" w14:textId="74336AF6" w:rsidR="00D97F2E" w:rsidRPr="00661944" w:rsidRDefault="008D4802" w:rsidP="00D97F2E">
      <w:pPr>
        <w:pBdr>
          <w:top w:val="nil"/>
          <w:left w:val="nil"/>
          <w:bottom w:val="nil"/>
          <w:right w:val="nil"/>
          <w:between w:val="nil"/>
        </w:pBdr>
        <w:ind w:firstLine="720"/>
        <w:jc w:val="both"/>
        <w:rPr>
          <w:rFonts w:ascii="Times New Roman" w:eastAsia="Times New Roman" w:hAnsi="Times New Roman"/>
        </w:rPr>
      </w:pPr>
      <w:r w:rsidRPr="00661944">
        <w:rPr>
          <w:rFonts w:ascii="Times New Roman" w:eastAsia="Times New Roman" w:hAnsi="Times New Roman"/>
        </w:rPr>
        <w:t>In</w:t>
      </w:r>
      <w:r w:rsidR="00D97F2E" w:rsidRPr="00661944">
        <w:rPr>
          <w:rFonts w:ascii="Times New Roman" w:eastAsia="Times New Roman" w:hAnsi="Times New Roman"/>
        </w:rPr>
        <w:t xml:space="preserve"> 2018</w:t>
      </w:r>
      <w:r w:rsidRPr="00661944">
        <w:rPr>
          <w:rFonts w:ascii="Times New Roman" w:eastAsia="Times New Roman" w:hAnsi="Times New Roman"/>
        </w:rPr>
        <w:t xml:space="preserve">, the Serbia’s Young Talents Fund </w:t>
      </w:r>
      <w:r w:rsidR="001D4BFB">
        <w:rPr>
          <w:rFonts w:ascii="Times New Roman" w:eastAsia="Times New Roman" w:hAnsi="Times New Roman"/>
        </w:rPr>
        <w:t xml:space="preserve">disbursed almost </w:t>
      </w:r>
      <w:r w:rsidR="001D4BFB" w:rsidRPr="00661944">
        <w:rPr>
          <w:rFonts w:ascii="Times New Roman" w:eastAsia="Times New Roman" w:hAnsi="Times New Roman"/>
        </w:rPr>
        <w:t>RSD 800 million (gross)</w:t>
      </w:r>
      <w:r w:rsidRPr="00661944">
        <w:rPr>
          <w:rFonts w:ascii="Times New Roman" w:eastAsia="Times New Roman" w:hAnsi="Times New Roman"/>
        </w:rPr>
        <w:t xml:space="preserve"> </w:t>
      </w:r>
      <w:r w:rsidR="001D4BFB">
        <w:rPr>
          <w:rFonts w:ascii="Times New Roman" w:eastAsia="Times New Roman" w:hAnsi="Times New Roman"/>
        </w:rPr>
        <w:t>in grants</w:t>
      </w:r>
      <w:r w:rsidRPr="00661944">
        <w:rPr>
          <w:rFonts w:ascii="Times New Roman" w:eastAsia="Times New Roman" w:hAnsi="Times New Roman"/>
        </w:rPr>
        <w:t xml:space="preserve"> and scholarships for </w:t>
      </w:r>
      <w:r w:rsidR="00D97F2E" w:rsidRPr="00661944">
        <w:rPr>
          <w:rFonts w:ascii="Times New Roman" w:eastAsia="Times New Roman" w:hAnsi="Times New Roman"/>
        </w:rPr>
        <w:t>3</w:t>
      </w:r>
      <w:r w:rsidRPr="00661944">
        <w:rPr>
          <w:rFonts w:ascii="Times New Roman" w:eastAsia="Times New Roman" w:hAnsi="Times New Roman"/>
        </w:rPr>
        <w:t>,</w:t>
      </w:r>
      <w:r w:rsidR="00D97F2E" w:rsidRPr="00661944">
        <w:rPr>
          <w:rFonts w:ascii="Times New Roman" w:eastAsia="Times New Roman" w:hAnsi="Times New Roman"/>
        </w:rPr>
        <w:t xml:space="preserve">395 </w:t>
      </w:r>
      <w:r w:rsidRPr="00661944">
        <w:rPr>
          <w:rFonts w:ascii="Times New Roman" w:eastAsia="Times New Roman" w:hAnsi="Times New Roman"/>
        </w:rPr>
        <w:t>s</w:t>
      </w:r>
      <w:r w:rsidR="00FF2CC8" w:rsidRPr="00661944">
        <w:rPr>
          <w:rFonts w:ascii="Times New Roman" w:eastAsia="Times New Roman" w:hAnsi="Times New Roman"/>
        </w:rPr>
        <w:t xml:space="preserve">econdary school and </w:t>
      </w:r>
      <w:r w:rsidR="00661944" w:rsidRPr="00661944">
        <w:rPr>
          <w:rFonts w:ascii="Times New Roman" w:eastAsia="Times New Roman" w:hAnsi="Times New Roman"/>
        </w:rPr>
        <w:t>university</w:t>
      </w:r>
      <w:r w:rsidRPr="00661944">
        <w:rPr>
          <w:rFonts w:ascii="Times New Roman" w:eastAsia="Times New Roman" w:hAnsi="Times New Roman"/>
        </w:rPr>
        <w:t xml:space="preserve"> students</w:t>
      </w:r>
      <w:r w:rsidR="00D97F2E" w:rsidRPr="00661944">
        <w:rPr>
          <w:rFonts w:ascii="Times New Roman" w:eastAsia="Times New Roman" w:hAnsi="Times New Roman"/>
        </w:rPr>
        <w:t xml:space="preserve">. </w:t>
      </w:r>
      <w:r w:rsidR="00BD3A85" w:rsidRPr="00661944">
        <w:rPr>
          <w:rFonts w:ascii="Times New Roman" w:eastAsia="Times New Roman" w:hAnsi="Times New Roman"/>
        </w:rPr>
        <w:t xml:space="preserve">At the initiative of the youth and sport minister and </w:t>
      </w:r>
      <w:r w:rsidR="00FF2CC8" w:rsidRPr="00661944">
        <w:rPr>
          <w:rFonts w:ascii="Times New Roman" w:eastAsia="Times New Roman" w:hAnsi="Times New Roman"/>
        </w:rPr>
        <w:t xml:space="preserve">the </w:t>
      </w:r>
      <w:r w:rsidR="00BD3A85" w:rsidRPr="00661944">
        <w:rPr>
          <w:rFonts w:ascii="Times New Roman" w:eastAsia="Times New Roman" w:hAnsi="Times New Roman"/>
        </w:rPr>
        <w:t>Young Talents Fund</w:t>
      </w:r>
      <w:r w:rsidR="00D97F2E" w:rsidRPr="00661944">
        <w:rPr>
          <w:rFonts w:ascii="Times New Roman" w:eastAsia="Times New Roman" w:hAnsi="Times New Roman"/>
        </w:rPr>
        <w:t xml:space="preserve">, </w:t>
      </w:r>
      <w:r w:rsidR="00FF2CC8" w:rsidRPr="00661944">
        <w:rPr>
          <w:rFonts w:ascii="Times New Roman" w:eastAsia="Times New Roman" w:hAnsi="Times New Roman"/>
        </w:rPr>
        <w:t>the number of scholarships was increased from 900 to 950</w:t>
      </w:r>
      <w:r w:rsidR="008D064B" w:rsidRPr="008D064B">
        <w:rPr>
          <w:rFonts w:ascii="Times New Roman" w:eastAsia="Times New Roman" w:hAnsi="Times New Roman"/>
        </w:rPr>
        <w:t xml:space="preserve"> </w:t>
      </w:r>
      <w:r w:rsidR="008D064B" w:rsidRPr="00661944">
        <w:rPr>
          <w:rFonts w:ascii="Times New Roman" w:eastAsia="Times New Roman" w:hAnsi="Times New Roman"/>
        </w:rPr>
        <w:t xml:space="preserve">for undergraduate </w:t>
      </w:r>
      <w:r w:rsidR="008D064B">
        <w:rPr>
          <w:rFonts w:ascii="Times New Roman" w:eastAsia="Times New Roman" w:hAnsi="Times New Roman"/>
        </w:rPr>
        <w:t xml:space="preserve">students, </w:t>
      </w:r>
      <w:r w:rsidR="00FF2CC8" w:rsidRPr="00661944">
        <w:rPr>
          <w:rFonts w:ascii="Times New Roman" w:eastAsia="Times New Roman" w:hAnsi="Times New Roman"/>
        </w:rPr>
        <w:t xml:space="preserve">and from </w:t>
      </w:r>
      <w:r w:rsidR="00D97F2E" w:rsidRPr="00661944">
        <w:rPr>
          <w:rFonts w:ascii="Times New Roman" w:eastAsia="Times New Roman" w:hAnsi="Times New Roman"/>
        </w:rPr>
        <w:t xml:space="preserve">400 </w:t>
      </w:r>
      <w:r w:rsidR="00FF2CC8" w:rsidRPr="00661944">
        <w:rPr>
          <w:rFonts w:ascii="Times New Roman" w:eastAsia="Times New Roman" w:hAnsi="Times New Roman"/>
        </w:rPr>
        <w:t xml:space="preserve">to </w:t>
      </w:r>
      <w:r w:rsidR="00D97F2E" w:rsidRPr="00661944">
        <w:rPr>
          <w:rFonts w:ascii="Times New Roman" w:eastAsia="Times New Roman" w:hAnsi="Times New Roman"/>
        </w:rPr>
        <w:t>410</w:t>
      </w:r>
      <w:r w:rsidR="008D064B">
        <w:rPr>
          <w:rFonts w:ascii="Times New Roman" w:eastAsia="Times New Roman" w:hAnsi="Times New Roman"/>
        </w:rPr>
        <w:t xml:space="preserve"> for</w:t>
      </w:r>
      <w:r w:rsidR="008D064B" w:rsidRPr="00661944">
        <w:rPr>
          <w:rFonts w:ascii="Times New Roman" w:eastAsia="Times New Roman" w:hAnsi="Times New Roman"/>
        </w:rPr>
        <w:t xml:space="preserve"> master students</w:t>
      </w:r>
      <w:r w:rsidR="00D97F2E" w:rsidRPr="00661944">
        <w:rPr>
          <w:rFonts w:ascii="Times New Roman" w:eastAsia="Times New Roman" w:hAnsi="Times New Roman"/>
        </w:rPr>
        <w:t xml:space="preserve">, </w:t>
      </w:r>
      <w:r w:rsidR="00B22EA5">
        <w:rPr>
          <w:rFonts w:ascii="Times New Roman" w:eastAsia="Times New Roman" w:hAnsi="Times New Roman"/>
        </w:rPr>
        <w:t xml:space="preserve">which means that </w:t>
      </w:r>
      <w:r w:rsidR="00FF2CC8" w:rsidRPr="00661944">
        <w:rPr>
          <w:rFonts w:ascii="Times New Roman" w:eastAsia="Times New Roman" w:hAnsi="Times New Roman"/>
        </w:rPr>
        <w:t>a total of 1,360 scholarships were granted to students through scholarship competitions in Serbia</w:t>
      </w:r>
      <w:r w:rsidR="00D97F2E" w:rsidRPr="00661944">
        <w:rPr>
          <w:rFonts w:ascii="Times New Roman" w:eastAsia="Times New Roman" w:hAnsi="Times New Roman"/>
        </w:rPr>
        <w:t>.</w:t>
      </w:r>
    </w:p>
    <w:p w14:paraId="595D3916" w14:textId="77777777" w:rsidR="00574CBF" w:rsidRPr="00661944" w:rsidRDefault="00574CBF" w:rsidP="00D97F2E">
      <w:pPr>
        <w:pBdr>
          <w:top w:val="nil"/>
          <w:left w:val="nil"/>
          <w:bottom w:val="nil"/>
          <w:right w:val="nil"/>
          <w:between w:val="nil"/>
        </w:pBdr>
        <w:ind w:firstLine="720"/>
        <w:jc w:val="both"/>
        <w:rPr>
          <w:rFonts w:ascii="Times New Roman" w:eastAsia="Times New Roman" w:hAnsi="Times New Roman"/>
        </w:rPr>
      </w:pPr>
    </w:p>
    <w:p w14:paraId="6863F128" w14:textId="5AE30058" w:rsidR="00911B6E" w:rsidRPr="00661944" w:rsidRDefault="009E4479" w:rsidP="009E4479">
      <w:pPr>
        <w:pBdr>
          <w:top w:val="nil"/>
          <w:left w:val="nil"/>
          <w:bottom w:val="nil"/>
          <w:right w:val="nil"/>
          <w:between w:val="nil"/>
        </w:pBdr>
        <w:ind w:firstLine="720"/>
        <w:jc w:val="both"/>
        <w:rPr>
          <w:rFonts w:ascii="Times New Roman" w:eastAsia="Times New Roman" w:hAnsi="Times New Roman"/>
        </w:rPr>
      </w:pPr>
      <w:r w:rsidRPr="00661944">
        <w:rPr>
          <w:rFonts w:ascii="Times New Roman" w:eastAsia="Times New Roman" w:hAnsi="Times New Roman"/>
        </w:rPr>
        <w:t>The Young Talent Fund also disseminated information about scholarship</w:t>
      </w:r>
      <w:r w:rsidR="00CE574F">
        <w:rPr>
          <w:rFonts w:ascii="Times New Roman" w:eastAsia="Times New Roman" w:hAnsi="Times New Roman"/>
        </w:rPr>
        <w:t>s</w:t>
      </w:r>
      <w:r w:rsidRPr="00661944">
        <w:rPr>
          <w:rFonts w:ascii="Times New Roman" w:eastAsia="Times New Roman" w:hAnsi="Times New Roman"/>
        </w:rPr>
        <w:t xml:space="preserve"> to students at education fairs where the Fund presented its scholarship programme </w:t>
      </w:r>
      <w:r w:rsidR="00D97F2E" w:rsidRPr="00661944">
        <w:rPr>
          <w:rFonts w:ascii="Times New Roman" w:eastAsia="Times New Roman" w:hAnsi="Times New Roman"/>
        </w:rPr>
        <w:t>(</w:t>
      </w:r>
      <w:r w:rsidRPr="00661944">
        <w:rPr>
          <w:rFonts w:ascii="Times New Roman" w:eastAsia="Times New Roman" w:hAnsi="Times New Roman"/>
        </w:rPr>
        <w:t>Travelling Student Fair in Belgrade, Scholarship Fairs in</w:t>
      </w:r>
      <w:r w:rsidR="005A1E1E" w:rsidRPr="00661944">
        <w:rPr>
          <w:rFonts w:ascii="Times New Roman" w:eastAsia="Times New Roman" w:hAnsi="Times New Roman"/>
        </w:rPr>
        <w:t xml:space="preserve"> Kragujevac</w:t>
      </w:r>
      <w:r w:rsidR="00D97F2E" w:rsidRPr="00661944">
        <w:rPr>
          <w:rFonts w:ascii="Times New Roman" w:eastAsia="Times New Roman" w:hAnsi="Times New Roman"/>
        </w:rPr>
        <w:t>,</w:t>
      </w:r>
      <w:r w:rsidR="005A1E1E" w:rsidRPr="00661944">
        <w:rPr>
          <w:rFonts w:ascii="Times New Roman" w:eastAsia="Times New Roman" w:hAnsi="Times New Roman"/>
        </w:rPr>
        <w:t xml:space="preserve"> Belgrade and Niš</w:t>
      </w:r>
      <w:r w:rsidR="00D97F2E" w:rsidRPr="00661944">
        <w:rPr>
          <w:rFonts w:ascii="Times New Roman" w:eastAsia="Times New Roman" w:hAnsi="Times New Roman"/>
        </w:rPr>
        <w:t>).</w:t>
      </w:r>
    </w:p>
    <w:p w14:paraId="5D278883" w14:textId="77777777" w:rsidR="00BB3CE6" w:rsidRPr="00661944" w:rsidRDefault="00BB3CE6" w:rsidP="00D97F2E">
      <w:pPr>
        <w:pBdr>
          <w:top w:val="nil"/>
          <w:left w:val="nil"/>
          <w:bottom w:val="nil"/>
          <w:right w:val="nil"/>
          <w:between w:val="nil"/>
        </w:pBdr>
        <w:ind w:firstLine="720"/>
        <w:jc w:val="both"/>
        <w:rPr>
          <w:rFonts w:ascii="Times New Roman" w:eastAsia="Times New Roman" w:hAnsi="Times New Roman"/>
        </w:rPr>
      </w:pPr>
    </w:p>
    <w:p w14:paraId="50ACE287" w14:textId="32666697" w:rsidR="00911B6E" w:rsidRPr="00661944" w:rsidRDefault="001A2399" w:rsidP="000C2C02">
      <w:pPr>
        <w:ind w:firstLine="720"/>
        <w:jc w:val="both"/>
        <w:rPr>
          <w:rFonts w:ascii="Times New Roman" w:hAnsi="Times New Roman"/>
        </w:rPr>
      </w:pPr>
      <w:r w:rsidRPr="00661944">
        <w:rPr>
          <w:rFonts w:ascii="Times New Roman" w:hAnsi="Times New Roman"/>
        </w:rPr>
        <w:t xml:space="preserve">An indicator of the </w:t>
      </w:r>
      <w:r w:rsidR="00125AF3">
        <w:rPr>
          <w:rFonts w:ascii="Times New Roman" w:hAnsi="Times New Roman"/>
        </w:rPr>
        <w:t>impact</w:t>
      </w:r>
      <w:r w:rsidRPr="00661944">
        <w:rPr>
          <w:rFonts w:ascii="Times New Roman" w:hAnsi="Times New Roman"/>
        </w:rPr>
        <w:t xml:space="preserve"> of the implemented measure is the decrease in the youth unemployment rate </w:t>
      </w:r>
      <w:r w:rsidR="00911B6E" w:rsidRPr="00661944">
        <w:rPr>
          <w:rFonts w:ascii="Times New Roman" w:hAnsi="Times New Roman"/>
        </w:rPr>
        <w:t>(15-24)</w:t>
      </w:r>
      <w:r w:rsidR="00D97F2E" w:rsidRPr="00661944">
        <w:rPr>
          <w:rFonts w:ascii="Times New Roman" w:hAnsi="Times New Roman"/>
        </w:rPr>
        <w:t xml:space="preserve"> </w:t>
      </w:r>
      <w:r w:rsidRPr="00661944">
        <w:rPr>
          <w:rFonts w:ascii="Times New Roman" w:hAnsi="Times New Roman"/>
        </w:rPr>
        <w:t>from 47.</w:t>
      </w:r>
      <w:r w:rsidR="00D97F2E" w:rsidRPr="00661944">
        <w:rPr>
          <w:rFonts w:ascii="Times New Roman" w:hAnsi="Times New Roman"/>
        </w:rPr>
        <w:t xml:space="preserve">1% </w:t>
      </w:r>
      <w:r w:rsidRPr="00661944">
        <w:rPr>
          <w:rFonts w:ascii="Times New Roman" w:hAnsi="Times New Roman"/>
        </w:rPr>
        <w:t>in 2014 to 29.</w:t>
      </w:r>
      <w:r w:rsidR="00D97F2E" w:rsidRPr="00661944">
        <w:rPr>
          <w:rFonts w:ascii="Times New Roman" w:hAnsi="Times New Roman"/>
        </w:rPr>
        <w:t>7</w:t>
      </w:r>
      <w:r w:rsidR="00BB3CE6" w:rsidRPr="00661944">
        <w:rPr>
          <w:rFonts w:ascii="Times New Roman" w:hAnsi="Times New Roman"/>
        </w:rPr>
        <w:t xml:space="preserve">% </w:t>
      </w:r>
      <w:r w:rsidRPr="00661944">
        <w:rPr>
          <w:rFonts w:ascii="Times New Roman" w:hAnsi="Times New Roman"/>
        </w:rPr>
        <w:t xml:space="preserve">in </w:t>
      </w:r>
      <w:r w:rsidR="00BB3CE6" w:rsidRPr="00661944">
        <w:rPr>
          <w:rFonts w:ascii="Times New Roman" w:hAnsi="Times New Roman"/>
        </w:rPr>
        <w:t>2018</w:t>
      </w:r>
      <w:r w:rsidR="00911B6E" w:rsidRPr="00661944">
        <w:rPr>
          <w:rFonts w:ascii="Times New Roman" w:hAnsi="Times New Roman"/>
        </w:rPr>
        <w:t>.</w:t>
      </w:r>
      <w:r w:rsidR="00911B6E" w:rsidRPr="00661944">
        <w:rPr>
          <w:rFonts w:ascii="Times New Roman" w:hAnsi="Times New Roman"/>
          <w:vertAlign w:val="superscript"/>
        </w:rPr>
        <w:footnoteReference w:id="40"/>
      </w:r>
    </w:p>
    <w:p w14:paraId="137B4630" w14:textId="7A36A970" w:rsidR="00BB3CE6" w:rsidRPr="00661944" w:rsidRDefault="00DE0640" w:rsidP="000C2C02">
      <w:pPr>
        <w:ind w:firstLine="720"/>
        <w:jc w:val="both"/>
        <w:rPr>
          <w:rFonts w:ascii="Times New Roman" w:hAnsi="Times New Roman"/>
        </w:rPr>
      </w:pPr>
      <w:r w:rsidRPr="00661944">
        <w:rPr>
          <w:rFonts w:ascii="Times New Roman" w:hAnsi="Times New Roman"/>
        </w:rPr>
        <w:t xml:space="preserve">A total of RSD 28 million was </w:t>
      </w:r>
      <w:r w:rsidR="00743E39">
        <w:rPr>
          <w:rFonts w:ascii="Times New Roman" w:hAnsi="Times New Roman"/>
        </w:rPr>
        <w:t xml:space="preserve">committed </w:t>
      </w:r>
      <w:r w:rsidRPr="00661944">
        <w:rPr>
          <w:rFonts w:ascii="Times New Roman" w:hAnsi="Times New Roman"/>
        </w:rPr>
        <w:t>to the three public competition fields</w:t>
      </w:r>
      <w:r w:rsidR="00BB3CE6" w:rsidRPr="00661944">
        <w:rPr>
          <w:rFonts w:ascii="Times New Roman" w:hAnsi="Times New Roman"/>
        </w:rPr>
        <w:t xml:space="preserve">, </w:t>
      </w:r>
      <w:r w:rsidRPr="00661944">
        <w:rPr>
          <w:rFonts w:ascii="Times New Roman" w:hAnsi="Times New Roman"/>
        </w:rPr>
        <w:t>of which RSD 8,322,749.</w:t>
      </w:r>
      <w:r w:rsidR="00BB3CE6" w:rsidRPr="00661944">
        <w:rPr>
          <w:rFonts w:ascii="Times New Roman" w:hAnsi="Times New Roman"/>
        </w:rPr>
        <w:t xml:space="preserve">60 </w:t>
      </w:r>
      <w:r w:rsidRPr="00661944">
        <w:rPr>
          <w:rFonts w:ascii="Times New Roman" w:hAnsi="Times New Roman"/>
        </w:rPr>
        <w:t>was spent for two of the fields</w:t>
      </w:r>
      <w:r w:rsidR="00BB3CE6" w:rsidRPr="00661944">
        <w:rPr>
          <w:rFonts w:ascii="Times New Roman" w:hAnsi="Times New Roman"/>
        </w:rPr>
        <w:t xml:space="preserve">. </w:t>
      </w:r>
      <w:r w:rsidRPr="00661944">
        <w:rPr>
          <w:rFonts w:ascii="Times New Roman" w:hAnsi="Times New Roman"/>
        </w:rPr>
        <w:t>In 2018, RSD 817,781,000 was allocated for the activities of the Young Talents Fun</w:t>
      </w:r>
      <w:r w:rsidR="00902C1B">
        <w:rPr>
          <w:rFonts w:ascii="Times New Roman" w:hAnsi="Times New Roman"/>
        </w:rPr>
        <w:t>d</w:t>
      </w:r>
      <w:r w:rsidRPr="00661944">
        <w:rPr>
          <w:rFonts w:ascii="Times New Roman" w:hAnsi="Times New Roman"/>
        </w:rPr>
        <w:t>, of which RSD 813,570,</w:t>
      </w:r>
      <w:r w:rsidR="00BB3CE6" w:rsidRPr="00661944">
        <w:rPr>
          <w:rFonts w:ascii="Times New Roman" w:hAnsi="Times New Roman"/>
        </w:rPr>
        <w:t xml:space="preserve">719 </w:t>
      </w:r>
      <w:r w:rsidRPr="00661944">
        <w:rPr>
          <w:rFonts w:ascii="Times New Roman" w:hAnsi="Times New Roman"/>
        </w:rPr>
        <w:t>was spent</w:t>
      </w:r>
      <w:r w:rsidR="00BB3CE6" w:rsidRPr="00661944">
        <w:rPr>
          <w:rFonts w:ascii="Times New Roman" w:hAnsi="Times New Roman"/>
        </w:rPr>
        <w:t>.</w:t>
      </w:r>
    </w:p>
    <w:p w14:paraId="7B405D8D" w14:textId="77777777" w:rsidR="00911B6E" w:rsidRPr="00661944" w:rsidRDefault="00911B6E" w:rsidP="00FE548A">
      <w:pPr>
        <w:pBdr>
          <w:top w:val="nil"/>
          <w:left w:val="nil"/>
          <w:bottom w:val="nil"/>
          <w:right w:val="nil"/>
          <w:between w:val="nil"/>
        </w:pBdr>
        <w:jc w:val="both"/>
        <w:rPr>
          <w:rFonts w:ascii="Times New Roman" w:eastAsia="Times New Roman" w:hAnsi="Times New Roman"/>
        </w:rPr>
      </w:pPr>
    </w:p>
    <w:p w14:paraId="6F51DA50" w14:textId="1DD6910F" w:rsidR="00911B6E" w:rsidRPr="00661944" w:rsidRDefault="00A10081" w:rsidP="00212B48">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4.3 </w:t>
      </w:r>
      <w:r w:rsidR="00DE0640" w:rsidRPr="00661944">
        <w:rPr>
          <w:rFonts w:ascii="Times New Roman" w:eastAsia="Times New Roman" w:hAnsi="Times New Roman"/>
          <w:b/>
          <w:iCs/>
        </w:rPr>
        <w:t>Promote the life-long learning system and develop programmes for youth who have dropped out of school and/or persons without qualifications, which would involve training combined with employment subsidies</w:t>
      </w:r>
    </w:p>
    <w:p w14:paraId="32312513" w14:textId="34B97B3A" w:rsidR="0002105C" w:rsidRPr="00661944" w:rsidRDefault="00995C85" w:rsidP="0002105C">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2268270A" w14:textId="77777777" w:rsidR="0002105C" w:rsidRPr="00661944" w:rsidRDefault="0002105C" w:rsidP="00FB60F2">
      <w:pPr>
        <w:ind w:firstLine="720"/>
        <w:jc w:val="both"/>
        <w:outlineLvl w:val="3"/>
        <w:rPr>
          <w:rFonts w:ascii="Times New Roman" w:eastAsia="Times New Roman" w:hAnsi="Times New Roman"/>
          <w:iCs/>
        </w:rPr>
      </w:pPr>
    </w:p>
    <w:p w14:paraId="10AE7C02" w14:textId="0B9BA763" w:rsidR="00FB60F2" w:rsidRPr="00661944" w:rsidRDefault="00CA0495" w:rsidP="00FB60F2">
      <w:pPr>
        <w:ind w:firstLine="720"/>
        <w:jc w:val="both"/>
        <w:outlineLvl w:val="3"/>
        <w:rPr>
          <w:rFonts w:ascii="Times New Roman" w:eastAsia="Times New Roman" w:hAnsi="Times New Roman"/>
          <w:iCs/>
        </w:rPr>
      </w:pPr>
      <w:r w:rsidRPr="00661944">
        <w:rPr>
          <w:rFonts w:ascii="Times New Roman" w:eastAsia="Times New Roman" w:hAnsi="Times New Roman"/>
          <w:iCs/>
        </w:rPr>
        <w:t xml:space="preserve">The </w:t>
      </w:r>
      <w:r w:rsidR="00215FE4" w:rsidRPr="00661944">
        <w:rPr>
          <w:rFonts w:ascii="Times New Roman" w:eastAsia="Times New Roman" w:hAnsi="Times New Roman"/>
          <w:iCs/>
        </w:rPr>
        <w:t>training programme</w:t>
      </w:r>
      <w:r w:rsidRPr="00661944">
        <w:rPr>
          <w:rFonts w:ascii="Times New Roman" w:eastAsia="Times New Roman" w:hAnsi="Times New Roman"/>
          <w:iCs/>
        </w:rPr>
        <w:t xml:space="preserve"> for the labour market </w:t>
      </w:r>
      <w:r w:rsidR="00B7202A" w:rsidRPr="00661944">
        <w:rPr>
          <w:rFonts w:ascii="Times New Roman" w:eastAsia="Times New Roman" w:hAnsi="Times New Roman"/>
          <w:iCs/>
        </w:rPr>
        <w:t>is designed to</w:t>
      </w:r>
      <w:r w:rsidRPr="00661944">
        <w:rPr>
          <w:rFonts w:ascii="Times New Roman" w:eastAsia="Times New Roman" w:hAnsi="Times New Roman"/>
          <w:iCs/>
        </w:rPr>
        <w:t xml:space="preserve"> </w:t>
      </w:r>
      <w:r w:rsidR="00B7202A" w:rsidRPr="00661944">
        <w:rPr>
          <w:rFonts w:ascii="Times New Roman" w:eastAsia="Times New Roman" w:hAnsi="Times New Roman"/>
          <w:iCs/>
        </w:rPr>
        <w:t xml:space="preserve">teach </w:t>
      </w:r>
      <w:r w:rsidRPr="00661944">
        <w:rPr>
          <w:rFonts w:ascii="Times New Roman" w:eastAsia="Times New Roman" w:hAnsi="Times New Roman"/>
          <w:iCs/>
        </w:rPr>
        <w:t xml:space="preserve">the unemployed specific knowledge and skills over a short, but intensive period of time, </w:t>
      </w:r>
      <w:r w:rsidR="00B7202A" w:rsidRPr="00661944">
        <w:rPr>
          <w:rFonts w:ascii="Times New Roman" w:eastAsia="Times New Roman" w:hAnsi="Times New Roman"/>
          <w:iCs/>
        </w:rPr>
        <w:t>in order</w:t>
      </w:r>
      <w:r w:rsidRPr="00661944">
        <w:rPr>
          <w:rFonts w:ascii="Times New Roman" w:eastAsia="Times New Roman" w:hAnsi="Times New Roman"/>
          <w:iCs/>
        </w:rPr>
        <w:t xml:space="preserve"> to increase their competencies and competitiveness </w:t>
      </w:r>
      <w:r w:rsidR="002975E1">
        <w:rPr>
          <w:rFonts w:ascii="Times New Roman" w:eastAsia="Times New Roman" w:hAnsi="Times New Roman"/>
          <w:iCs/>
        </w:rPr>
        <w:t xml:space="preserve">in </w:t>
      </w:r>
      <w:r w:rsidRPr="00661944">
        <w:rPr>
          <w:rFonts w:ascii="Times New Roman" w:eastAsia="Times New Roman" w:hAnsi="Times New Roman"/>
          <w:iCs/>
        </w:rPr>
        <w:t>the labour market</w:t>
      </w:r>
      <w:r w:rsidR="00FB60F2" w:rsidRPr="00661944">
        <w:rPr>
          <w:rFonts w:ascii="Times New Roman" w:eastAsia="Times New Roman" w:hAnsi="Times New Roman"/>
          <w:iCs/>
        </w:rPr>
        <w:t xml:space="preserve">. </w:t>
      </w:r>
      <w:r w:rsidRPr="00661944">
        <w:rPr>
          <w:rFonts w:ascii="Times New Roman" w:eastAsia="Times New Roman" w:hAnsi="Times New Roman"/>
          <w:iCs/>
        </w:rPr>
        <w:t xml:space="preserve">The programme is implemented in cooperation with </w:t>
      </w:r>
      <w:r w:rsidR="00661944" w:rsidRPr="00661944">
        <w:rPr>
          <w:rFonts w:ascii="Times New Roman" w:eastAsia="Times New Roman" w:hAnsi="Times New Roman"/>
          <w:iCs/>
        </w:rPr>
        <w:t>educational</w:t>
      </w:r>
      <w:r w:rsidRPr="00661944">
        <w:rPr>
          <w:rFonts w:ascii="Times New Roman" w:eastAsia="Times New Roman" w:hAnsi="Times New Roman"/>
          <w:iCs/>
        </w:rPr>
        <w:t xml:space="preserve"> institutions from the informal or formal education system</w:t>
      </w:r>
      <w:r w:rsidR="00FB60F2" w:rsidRPr="00661944">
        <w:rPr>
          <w:rFonts w:ascii="Times New Roman" w:eastAsia="Times New Roman" w:hAnsi="Times New Roman"/>
          <w:iCs/>
        </w:rPr>
        <w:t>.</w:t>
      </w:r>
    </w:p>
    <w:p w14:paraId="10D8163F" w14:textId="77777777" w:rsidR="00574CBF" w:rsidRPr="00661944" w:rsidRDefault="00574CBF" w:rsidP="00FB60F2">
      <w:pPr>
        <w:ind w:firstLine="720"/>
        <w:jc w:val="both"/>
        <w:outlineLvl w:val="3"/>
        <w:rPr>
          <w:rFonts w:ascii="Times New Roman" w:eastAsia="Times New Roman" w:hAnsi="Times New Roman"/>
          <w:iCs/>
        </w:rPr>
      </w:pPr>
    </w:p>
    <w:p w14:paraId="4CDA273B" w14:textId="7CB7CB06" w:rsidR="00FB60F2" w:rsidRPr="00661944" w:rsidRDefault="00215FE4" w:rsidP="00FB60F2">
      <w:pPr>
        <w:ind w:firstLine="720"/>
        <w:jc w:val="both"/>
        <w:outlineLvl w:val="3"/>
        <w:rPr>
          <w:rFonts w:ascii="Times New Roman" w:eastAsia="Times New Roman" w:hAnsi="Times New Roman"/>
          <w:iCs/>
        </w:rPr>
      </w:pPr>
      <w:r w:rsidRPr="00661944">
        <w:rPr>
          <w:rFonts w:ascii="Times New Roman" w:eastAsia="Times New Roman" w:hAnsi="Times New Roman"/>
          <w:iCs/>
        </w:rPr>
        <w:lastRenderedPageBreak/>
        <w:t>The t</w:t>
      </w:r>
      <w:r w:rsidR="00B7202A" w:rsidRPr="00661944">
        <w:rPr>
          <w:rFonts w:ascii="Times New Roman" w:eastAsia="Times New Roman" w:hAnsi="Times New Roman"/>
          <w:iCs/>
        </w:rPr>
        <w:t>raining at employer’s request entails covering a share of the costs of a training programme designed to teach the unemployed knowledge and skills required for a specific job, if none of the unemployed on the register of the National Employment Service have the required knowledge and skills</w:t>
      </w:r>
      <w:r w:rsidR="00FB60F2" w:rsidRPr="00661944">
        <w:rPr>
          <w:rFonts w:ascii="Times New Roman" w:eastAsia="Times New Roman" w:hAnsi="Times New Roman"/>
          <w:iCs/>
        </w:rPr>
        <w:t xml:space="preserve">. </w:t>
      </w:r>
      <w:r w:rsidR="00B7202A" w:rsidRPr="00661944">
        <w:rPr>
          <w:rFonts w:ascii="Times New Roman" w:eastAsia="Times New Roman" w:hAnsi="Times New Roman"/>
          <w:iCs/>
        </w:rPr>
        <w:t>The training lasts from 1 to 3 months, i.e. a maximum of 480 hours, depending on the type and complexity of the job, usually in accordance with an in-service training curriculum</w:t>
      </w:r>
      <w:r w:rsidR="00FB60F2" w:rsidRPr="00661944">
        <w:rPr>
          <w:rFonts w:ascii="Times New Roman" w:eastAsia="Times New Roman" w:hAnsi="Times New Roman"/>
          <w:iCs/>
        </w:rPr>
        <w:t>.</w:t>
      </w:r>
    </w:p>
    <w:p w14:paraId="681FF30C" w14:textId="77777777" w:rsidR="00FE548A" w:rsidRPr="00661944" w:rsidRDefault="00FE548A" w:rsidP="00FB60F2">
      <w:pPr>
        <w:ind w:firstLine="720"/>
        <w:jc w:val="both"/>
        <w:outlineLvl w:val="3"/>
        <w:rPr>
          <w:rFonts w:ascii="Times New Roman" w:eastAsia="Times New Roman" w:hAnsi="Times New Roman"/>
          <w:iCs/>
        </w:rPr>
      </w:pPr>
    </w:p>
    <w:p w14:paraId="2CBC13CA" w14:textId="2D58F73A" w:rsidR="00FB60F2" w:rsidRPr="00661944" w:rsidRDefault="000B569B" w:rsidP="00FB60F2">
      <w:pPr>
        <w:ind w:firstLine="720"/>
        <w:jc w:val="both"/>
        <w:outlineLvl w:val="3"/>
        <w:rPr>
          <w:rFonts w:ascii="Times New Roman" w:eastAsia="Times New Roman" w:hAnsi="Times New Roman"/>
          <w:iCs/>
        </w:rPr>
      </w:pPr>
      <w:r w:rsidRPr="00661944">
        <w:rPr>
          <w:rFonts w:ascii="Times New Roman" w:eastAsia="Times New Roman" w:hAnsi="Times New Roman"/>
          <w:iCs/>
        </w:rPr>
        <w:t xml:space="preserve">The functional adult primary education programme enables adults to acquire primary education, pursuant to the law, with the possibility to also acquire competencies for performing simple tasks. </w:t>
      </w:r>
    </w:p>
    <w:p w14:paraId="464FEC99" w14:textId="77777777" w:rsidR="00574CBF" w:rsidRPr="00661944" w:rsidRDefault="00574CBF" w:rsidP="00FB60F2">
      <w:pPr>
        <w:ind w:firstLine="720"/>
        <w:jc w:val="both"/>
        <w:outlineLvl w:val="3"/>
        <w:rPr>
          <w:rFonts w:ascii="Times New Roman" w:eastAsia="Times New Roman" w:hAnsi="Times New Roman"/>
          <w:iCs/>
        </w:rPr>
      </w:pPr>
    </w:p>
    <w:p w14:paraId="0334769D" w14:textId="73626270" w:rsidR="00FB60F2" w:rsidRPr="00661944" w:rsidRDefault="007C1B26" w:rsidP="00FB60F2">
      <w:pPr>
        <w:ind w:firstLine="720"/>
        <w:jc w:val="both"/>
        <w:outlineLvl w:val="3"/>
        <w:rPr>
          <w:rFonts w:ascii="Times New Roman" w:eastAsia="Times New Roman" w:hAnsi="Times New Roman"/>
          <w:iCs/>
        </w:rPr>
      </w:pPr>
      <w:r w:rsidRPr="00661944">
        <w:rPr>
          <w:rFonts w:ascii="Times New Roman" w:eastAsia="Times New Roman" w:hAnsi="Times New Roman"/>
          <w:iCs/>
        </w:rPr>
        <w:t xml:space="preserve">The practical skills training for </w:t>
      </w:r>
      <w:r w:rsidR="00071A27">
        <w:rPr>
          <w:rFonts w:ascii="Times New Roman" w:eastAsia="Times New Roman" w:hAnsi="Times New Roman"/>
          <w:iCs/>
        </w:rPr>
        <w:t xml:space="preserve">the </w:t>
      </w:r>
      <w:r w:rsidRPr="00661944">
        <w:rPr>
          <w:rFonts w:ascii="Times New Roman" w:eastAsia="Times New Roman" w:hAnsi="Times New Roman"/>
          <w:iCs/>
        </w:rPr>
        <w:t xml:space="preserve">unskilled, </w:t>
      </w:r>
      <w:r w:rsidR="00661944" w:rsidRPr="00661944">
        <w:rPr>
          <w:rFonts w:ascii="Times New Roman" w:eastAsia="Times New Roman" w:hAnsi="Times New Roman"/>
          <w:iCs/>
        </w:rPr>
        <w:t>redundant</w:t>
      </w:r>
      <w:r w:rsidRPr="00661944">
        <w:rPr>
          <w:rFonts w:ascii="Times New Roman" w:eastAsia="Times New Roman" w:hAnsi="Times New Roman"/>
          <w:iCs/>
        </w:rPr>
        <w:t xml:space="preserve"> and long-term unemployed who have been on the unemployment register for over 18 months </w:t>
      </w:r>
      <w:r w:rsidR="00407AAD" w:rsidRPr="00661944">
        <w:rPr>
          <w:rFonts w:ascii="Times New Roman" w:eastAsia="Times New Roman" w:hAnsi="Times New Roman"/>
          <w:iCs/>
        </w:rPr>
        <w:t xml:space="preserve">is intended </w:t>
      </w:r>
      <w:r w:rsidRPr="00661944">
        <w:rPr>
          <w:rFonts w:ascii="Times New Roman" w:eastAsia="Times New Roman" w:hAnsi="Times New Roman"/>
          <w:iCs/>
        </w:rPr>
        <w:t xml:space="preserve">to </w:t>
      </w:r>
      <w:r w:rsidR="00407AAD" w:rsidRPr="00661944">
        <w:rPr>
          <w:rFonts w:ascii="Times New Roman" w:eastAsia="Times New Roman" w:hAnsi="Times New Roman"/>
          <w:iCs/>
        </w:rPr>
        <w:t xml:space="preserve">teach workers </w:t>
      </w:r>
      <w:r w:rsidRPr="00661944">
        <w:rPr>
          <w:rFonts w:ascii="Times New Roman" w:eastAsia="Times New Roman" w:hAnsi="Times New Roman"/>
          <w:iCs/>
        </w:rPr>
        <w:t xml:space="preserve">practical </w:t>
      </w:r>
      <w:r w:rsidR="00661944" w:rsidRPr="00661944">
        <w:rPr>
          <w:rFonts w:ascii="Times New Roman" w:eastAsia="Times New Roman" w:hAnsi="Times New Roman"/>
          <w:iCs/>
        </w:rPr>
        <w:t>knowledge</w:t>
      </w:r>
      <w:r w:rsidRPr="00661944">
        <w:rPr>
          <w:rFonts w:ascii="Times New Roman" w:eastAsia="Times New Roman" w:hAnsi="Times New Roman"/>
          <w:iCs/>
        </w:rPr>
        <w:t xml:space="preserve"> and skills </w:t>
      </w:r>
      <w:r w:rsidR="00407AAD" w:rsidRPr="00661944">
        <w:rPr>
          <w:rFonts w:ascii="Times New Roman" w:eastAsia="Times New Roman" w:hAnsi="Times New Roman"/>
          <w:iCs/>
        </w:rPr>
        <w:t xml:space="preserve">on the job, i.e. while working with </w:t>
      </w:r>
      <w:r w:rsidRPr="00661944">
        <w:rPr>
          <w:rFonts w:ascii="Times New Roman" w:eastAsia="Times New Roman" w:hAnsi="Times New Roman"/>
          <w:iCs/>
        </w:rPr>
        <w:t>a private sector employer under an employment contract</w:t>
      </w:r>
      <w:r w:rsidR="00FB60F2" w:rsidRPr="00661944">
        <w:rPr>
          <w:rFonts w:ascii="Times New Roman" w:eastAsia="Times New Roman" w:hAnsi="Times New Roman"/>
          <w:iCs/>
        </w:rPr>
        <w:t>.</w:t>
      </w:r>
    </w:p>
    <w:p w14:paraId="0EB70E06" w14:textId="77777777" w:rsidR="00574CBF" w:rsidRPr="00661944" w:rsidRDefault="00574CBF" w:rsidP="00FB60F2">
      <w:pPr>
        <w:ind w:firstLine="720"/>
        <w:jc w:val="both"/>
        <w:outlineLvl w:val="3"/>
        <w:rPr>
          <w:rFonts w:ascii="Times New Roman" w:eastAsia="Times New Roman" w:hAnsi="Times New Roman"/>
          <w:iCs/>
        </w:rPr>
      </w:pPr>
    </w:p>
    <w:p w14:paraId="1FA1BD5F" w14:textId="57AC27AE" w:rsidR="0000042D" w:rsidRPr="00661944" w:rsidRDefault="003546F4" w:rsidP="00FB60F2">
      <w:pPr>
        <w:ind w:firstLine="720"/>
        <w:jc w:val="both"/>
        <w:outlineLvl w:val="3"/>
        <w:rPr>
          <w:rFonts w:ascii="Times New Roman" w:eastAsia="Times New Roman" w:hAnsi="Times New Roman"/>
          <w:iCs/>
        </w:rPr>
      </w:pPr>
      <w:r w:rsidRPr="00661944">
        <w:rPr>
          <w:rFonts w:ascii="Times New Roman" w:eastAsia="Times New Roman" w:hAnsi="Times New Roman"/>
          <w:iCs/>
        </w:rPr>
        <w:t xml:space="preserve">Around 300 youth from hard-to-place groups were included in job placements/learning on the job under the Education to Employment programme (SDC) in five municipalities in 2018, and </w:t>
      </w:r>
      <w:r w:rsidR="0015612F" w:rsidRPr="00661944">
        <w:rPr>
          <w:rFonts w:ascii="Times New Roman" w:eastAsia="Times New Roman" w:hAnsi="Times New Roman"/>
          <w:iCs/>
        </w:rPr>
        <w:t xml:space="preserve">56% </w:t>
      </w:r>
      <w:r w:rsidRPr="00661944">
        <w:rPr>
          <w:rFonts w:ascii="Times New Roman" w:eastAsia="Times New Roman" w:hAnsi="Times New Roman"/>
          <w:iCs/>
        </w:rPr>
        <w:t>got a job</w:t>
      </w:r>
      <w:r w:rsidR="0015612F" w:rsidRPr="00661944">
        <w:rPr>
          <w:rFonts w:ascii="Times New Roman" w:eastAsia="Times New Roman" w:hAnsi="Times New Roman"/>
          <w:iCs/>
        </w:rPr>
        <w:t xml:space="preserve">. </w:t>
      </w:r>
      <w:r w:rsidRPr="00661944">
        <w:rPr>
          <w:rFonts w:ascii="Times New Roman" w:eastAsia="Times New Roman" w:hAnsi="Times New Roman"/>
          <w:iCs/>
        </w:rPr>
        <w:t xml:space="preserve">Through GIZ’s Youth Employment Promotion project, 945 youth were included in the job placement programme </w:t>
      </w:r>
      <w:r w:rsidR="00555A72" w:rsidRPr="00661944">
        <w:rPr>
          <w:rFonts w:ascii="Times New Roman" w:eastAsia="Times New Roman" w:hAnsi="Times New Roman"/>
          <w:iCs/>
        </w:rPr>
        <w:t xml:space="preserve">(386 </w:t>
      </w:r>
      <w:r w:rsidRPr="00661944">
        <w:rPr>
          <w:rFonts w:ascii="Times New Roman" w:eastAsia="Times New Roman" w:hAnsi="Times New Roman"/>
          <w:iCs/>
        </w:rPr>
        <w:t xml:space="preserve">young women and </w:t>
      </w:r>
      <w:r w:rsidR="00555A72" w:rsidRPr="00661944">
        <w:rPr>
          <w:rFonts w:ascii="Times New Roman" w:eastAsia="Times New Roman" w:hAnsi="Times New Roman"/>
          <w:iCs/>
        </w:rPr>
        <w:t xml:space="preserve">165 </w:t>
      </w:r>
      <w:r w:rsidRPr="00661944">
        <w:rPr>
          <w:rFonts w:ascii="Times New Roman" w:eastAsia="Times New Roman" w:hAnsi="Times New Roman"/>
          <w:iCs/>
        </w:rPr>
        <w:t xml:space="preserve">Roma youth, of which </w:t>
      </w:r>
      <w:r w:rsidR="00555A72" w:rsidRPr="00661944">
        <w:rPr>
          <w:rFonts w:ascii="Times New Roman" w:eastAsia="Times New Roman" w:hAnsi="Times New Roman"/>
          <w:iCs/>
        </w:rPr>
        <w:t xml:space="preserve">98 </w:t>
      </w:r>
      <w:r w:rsidRPr="00661944">
        <w:rPr>
          <w:rFonts w:ascii="Times New Roman" w:eastAsia="Times New Roman" w:hAnsi="Times New Roman"/>
          <w:iCs/>
        </w:rPr>
        <w:t>returnees</w:t>
      </w:r>
      <w:r w:rsidR="00555A72" w:rsidRPr="00661944">
        <w:rPr>
          <w:rFonts w:ascii="Times New Roman" w:eastAsia="Times New Roman" w:hAnsi="Times New Roman"/>
          <w:iCs/>
        </w:rPr>
        <w:t>).</w:t>
      </w:r>
    </w:p>
    <w:p w14:paraId="1AEAB10B" w14:textId="77777777" w:rsidR="00FB60F2" w:rsidRPr="00661944" w:rsidRDefault="00FB60F2" w:rsidP="00FB60F2">
      <w:pPr>
        <w:ind w:firstLine="720"/>
        <w:jc w:val="both"/>
        <w:outlineLvl w:val="3"/>
        <w:rPr>
          <w:rFonts w:ascii="Times New Roman" w:eastAsia="Times New Roman" w:hAnsi="Times New Roman"/>
          <w:iCs/>
        </w:rPr>
      </w:pPr>
    </w:p>
    <w:p w14:paraId="3896AA12" w14:textId="3078B3EE" w:rsidR="00FB60F2" w:rsidRPr="00661944" w:rsidRDefault="00686CE8" w:rsidP="00B91DE3">
      <w:pPr>
        <w:ind w:firstLine="720"/>
        <w:jc w:val="both"/>
        <w:rPr>
          <w:rFonts w:ascii="Times New Roman" w:hAnsi="Times New Roman"/>
        </w:rPr>
      </w:pPr>
      <w:r w:rsidRPr="00661944">
        <w:rPr>
          <w:rFonts w:ascii="Times New Roman" w:hAnsi="Times New Roman"/>
        </w:rPr>
        <w:t xml:space="preserve">An indicator of the </w:t>
      </w:r>
      <w:r w:rsidR="00586015">
        <w:rPr>
          <w:rFonts w:ascii="Times New Roman" w:hAnsi="Times New Roman"/>
        </w:rPr>
        <w:t>impact</w:t>
      </w:r>
      <w:r w:rsidRPr="00661944">
        <w:rPr>
          <w:rFonts w:ascii="Times New Roman" w:hAnsi="Times New Roman"/>
        </w:rPr>
        <w:t xml:space="preserve"> of the implemented measure is the increase in the number of persons using life-long-learning systems from 1,223 in </w:t>
      </w:r>
      <w:r w:rsidR="00FB60F2" w:rsidRPr="00661944">
        <w:rPr>
          <w:rFonts w:ascii="Times New Roman" w:hAnsi="Times New Roman"/>
        </w:rPr>
        <w:t>2014</w:t>
      </w:r>
      <w:r w:rsidRPr="00661944">
        <w:rPr>
          <w:rFonts w:ascii="Times New Roman" w:hAnsi="Times New Roman"/>
        </w:rPr>
        <w:t xml:space="preserve"> to 1,</w:t>
      </w:r>
      <w:r w:rsidR="00FB60F2" w:rsidRPr="00661944">
        <w:rPr>
          <w:rFonts w:ascii="Times New Roman" w:hAnsi="Times New Roman"/>
        </w:rPr>
        <w:t>205</w:t>
      </w:r>
      <w:r w:rsidR="009F14A7" w:rsidRPr="00661944">
        <w:rPr>
          <w:rStyle w:val="FootnoteReference"/>
          <w:rFonts w:ascii="Times New Roman" w:eastAsia="Times New Roman" w:hAnsi="Times New Roman"/>
          <w:iCs/>
        </w:rPr>
        <w:footnoteReference w:id="41"/>
      </w:r>
      <w:r w:rsidRPr="00661944">
        <w:rPr>
          <w:rFonts w:ascii="Times New Roman" w:hAnsi="Times New Roman"/>
        </w:rPr>
        <w:t xml:space="preserve"> in 2018</w:t>
      </w:r>
      <w:r w:rsidR="009F14A7" w:rsidRPr="00661944">
        <w:rPr>
          <w:rFonts w:ascii="Times New Roman" w:hAnsi="Times New Roman"/>
        </w:rPr>
        <w:t>.</w:t>
      </w:r>
    </w:p>
    <w:p w14:paraId="07073B6D" w14:textId="6F3A956D" w:rsidR="009F14A7" w:rsidRPr="00661944" w:rsidRDefault="00036AEF" w:rsidP="00B91DE3">
      <w:pPr>
        <w:ind w:firstLine="720"/>
        <w:jc w:val="both"/>
        <w:rPr>
          <w:rFonts w:ascii="Times New Roman" w:hAnsi="Times New Roman"/>
        </w:rPr>
      </w:pPr>
      <w:r w:rsidRPr="00661944">
        <w:rPr>
          <w:rFonts w:ascii="Times New Roman" w:hAnsi="Times New Roman"/>
        </w:rPr>
        <w:t xml:space="preserve">This measure was funded from the </w:t>
      </w:r>
      <w:r w:rsidR="00661944" w:rsidRPr="00661944">
        <w:rPr>
          <w:rFonts w:ascii="Times New Roman" w:hAnsi="Times New Roman"/>
        </w:rPr>
        <w:t>current</w:t>
      </w:r>
      <w:r w:rsidRPr="00661944">
        <w:rPr>
          <w:rFonts w:ascii="Times New Roman" w:hAnsi="Times New Roman"/>
        </w:rPr>
        <w:t xml:space="preserve"> expenditures planned for this activity and from international </w:t>
      </w:r>
      <w:r w:rsidR="00CE69FE" w:rsidRPr="00661944">
        <w:rPr>
          <w:rFonts w:ascii="Times New Roman" w:hAnsi="Times New Roman"/>
        </w:rPr>
        <w:t>donor</w:t>
      </w:r>
      <w:r w:rsidRPr="00661944">
        <w:rPr>
          <w:rFonts w:ascii="Times New Roman" w:hAnsi="Times New Roman"/>
        </w:rPr>
        <w:t xml:space="preserve"> sources.</w:t>
      </w:r>
    </w:p>
    <w:p w14:paraId="3B7F71A1" w14:textId="7AAF7684" w:rsidR="00911B6E" w:rsidRPr="00661944" w:rsidRDefault="00A10081" w:rsidP="00212B48">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4.4 </w:t>
      </w:r>
      <w:r w:rsidR="00CE69FE" w:rsidRPr="00661944">
        <w:rPr>
          <w:rFonts w:ascii="Times New Roman" w:eastAsia="Times New Roman" w:hAnsi="Times New Roman"/>
          <w:b/>
          <w:iCs/>
        </w:rPr>
        <w:t>Develop the concept of student jobs with a limited weekly number of working hours per for the purpose of their activation</w:t>
      </w:r>
    </w:p>
    <w:p w14:paraId="23370DB3" w14:textId="14B40634" w:rsidR="00911B6E" w:rsidRPr="00661944" w:rsidRDefault="004D1FAA" w:rsidP="009F14A7">
      <w:pPr>
        <w:ind w:firstLine="720"/>
        <w:jc w:val="both"/>
        <w:rPr>
          <w:rFonts w:ascii="Times New Roman" w:eastAsia="Times New Roman" w:hAnsi="Times New Roman"/>
        </w:rPr>
      </w:pPr>
      <w:r w:rsidRPr="00661944">
        <w:rPr>
          <w:rFonts w:ascii="Times New Roman" w:eastAsia="Times New Roman" w:hAnsi="Times New Roman"/>
        </w:rPr>
        <w:t xml:space="preserve">This measure is incomplete, so the Ministry of Labour, Employment, Veteran and Social </w:t>
      </w:r>
      <w:r w:rsidR="00661944" w:rsidRPr="00661944">
        <w:rPr>
          <w:rFonts w:ascii="Times New Roman" w:eastAsia="Times New Roman" w:hAnsi="Times New Roman"/>
        </w:rPr>
        <w:t>Affairs</w:t>
      </w:r>
      <w:r w:rsidRPr="00661944">
        <w:rPr>
          <w:rFonts w:ascii="Times New Roman" w:eastAsia="Times New Roman" w:hAnsi="Times New Roman"/>
        </w:rPr>
        <w:t xml:space="preserve"> proposed to abolish or </w:t>
      </w:r>
      <w:r w:rsidR="00661944" w:rsidRPr="00661944">
        <w:rPr>
          <w:rFonts w:ascii="Times New Roman" w:eastAsia="Times New Roman" w:hAnsi="Times New Roman"/>
        </w:rPr>
        <w:t>revise</w:t>
      </w:r>
      <w:r w:rsidRPr="00661944">
        <w:rPr>
          <w:rFonts w:ascii="Times New Roman" w:eastAsia="Times New Roman" w:hAnsi="Times New Roman"/>
        </w:rPr>
        <w:t xml:space="preserve"> it, </w:t>
      </w:r>
      <w:r w:rsidR="00B73229" w:rsidRPr="00661944">
        <w:rPr>
          <w:rFonts w:ascii="Times New Roman" w:eastAsia="Times New Roman" w:hAnsi="Times New Roman"/>
        </w:rPr>
        <w:t>which would require the involvement of the Ministry of Economy and youth and student cooperatives in formulating indicators, implementing agencies and time schedules</w:t>
      </w:r>
      <w:r w:rsidR="009F14A7" w:rsidRPr="00661944">
        <w:rPr>
          <w:rFonts w:ascii="Times New Roman" w:eastAsia="Times New Roman" w:hAnsi="Times New Roman"/>
        </w:rPr>
        <w:t>.</w:t>
      </w:r>
    </w:p>
    <w:p w14:paraId="12154833" w14:textId="21FAE1E1" w:rsidR="00911B6E" w:rsidRPr="00661944" w:rsidRDefault="00A10081" w:rsidP="00212B48">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4.5 </w:t>
      </w:r>
      <w:r w:rsidR="00B73229" w:rsidRPr="00661944">
        <w:rPr>
          <w:rFonts w:ascii="Times New Roman" w:eastAsia="Times New Roman" w:hAnsi="Times New Roman"/>
          <w:b/>
          <w:iCs/>
        </w:rPr>
        <w:t xml:space="preserve">Further develop the early profiling system for unemployed youth in the National </w:t>
      </w:r>
      <w:r w:rsidR="00A13688" w:rsidRPr="00661944">
        <w:rPr>
          <w:rFonts w:ascii="Times New Roman" w:eastAsia="Times New Roman" w:hAnsi="Times New Roman"/>
          <w:b/>
          <w:iCs/>
        </w:rPr>
        <w:t>Employment Service</w:t>
      </w:r>
      <w:r w:rsidR="00AA33AF" w:rsidRPr="00661944">
        <w:rPr>
          <w:rFonts w:ascii="Times New Roman" w:eastAsia="Times New Roman" w:hAnsi="Times New Roman"/>
          <w:b/>
          <w:iCs/>
        </w:rPr>
        <w:t xml:space="preserve"> </w:t>
      </w:r>
    </w:p>
    <w:p w14:paraId="557F7A88" w14:textId="3C40703A" w:rsidR="0002105C" w:rsidRPr="00661944" w:rsidRDefault="00995C85" w:rsidP="0002105C">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168CA17B" w14:textId="77777777" w:rsidR="0002105C" w:rsidRPr="00661944" w:rsidRDefault="0002105C" w:rsidP="009F14A7">
      <w:pPr>
        <w:pBdr>
          <w:top w:val="nil"/>
          <w:left w:val="nil"/>
          <w:bottom w:val="nil"/>
          <w:right w:val="nil"/>
          <w:between w:val="nil"/>
        </w:pBdr>
        <w:ind w:firstLine="720"/>
        <w:jc w:val="both"/>
        <w:rPr>
          <w:rFonts w:ascii="Times New Roman" w:eastAsia="Times New Roman" w:hAnsi="Times New Roman"/>
        </w:rPr>
      </w:pPr>
    </w:p>
    <w:p w14:paraId="2C1B98A4" w14:textId="632F1F5A" w:rsidR="009F14A7" w:rsidRPr="00661944" w:rsidRDefault="00341534" w:rsidP="00341534">
      <w:pPr>
        <w:pBdr>
          <w:top w:val="nil"/>
          <w:left w:val="nil"/>
          <w:bottom w:val="nil"/>
          <w:right w:val="nil"/>
          <w:between w:val="nil"/>
        </w:pBdr>
        <w:ind w:firstLine="720"/>
        <w:jc w:val="both"/>
        <w:rPr>
          <w:rFonts w:ascii="Times New Roman" w:eastAsia="Times New Roman" w:hAnsi="Times New Roman"/>
        </w:rPr>
      </w:pPr>
      <w:r w:rsidRPr="00661944">
        <w:rPr>
          <w:rFonts w:ascii="Times New Roman" w:eastAsia="Times New Roman" w:hAnsi="Times New Roman"/>
        </w:rPr>
        <w:t xml:space="preserve">The package of services </w:t>
      </w:r>
      <w:r w:rsidR="001568FB">
        <w:rPr>
          <w:rFonts w:ascii="Times New Roman" w:eastAsia="Times New Roman" w:hAnsi="Times New Roman"/>
        </w:rPr>
        <w:t xml:space="preserve">designed </w:t>
      </w:r>
      <w:r w:rsidRPr="00661944">
        <w:rPr>
          <w:rFonts w:ascii="Times New Roman" w:eastAsia="Times New Roman" w:hAnsi="Times New Roman"/>
        </w:rPr>
        <w:t>f</w:t>
      </w:r>
      <w:r w:rsidR="0079222D" w:rsidRPr="00661944">
        <w:rPr>
          <w:rFonts w:ascii="Times New Roman" w:eastAsia="Times New Roman" w:hAnsi="Times New Roman"/>
        </w:rPr>
        <w:t xml:space="preserve">or youth </w:t>
      </w:r>
      <w:r w:rsidRPr="00661944">
        <w:rPr>
          <w:rFonts w:ascii="Times New Roman" w:eastAsia="Times New Roman" w:hAnsi="Times New Roman"/>
        </w:rPr>
        <w:t xml:space="preserve">entails a set of steps that the NES has to implement for every young person </w:t>
      </w:r>
      <w:r w:rsidR="001568FB">
        <w:rPr>
          <w:rFonts w:ascii="Times New Roman" w:eastAsia="Times New Roman" w:hAnsi="Times New Roman"/>
        </w:rPr>
        <w:t xml:space="preserve">registered </w:t>
      </w:r>
      <w:r w:rsidRPr="00661944">
        <w:rPr>
          <w:rFonts w:ascii="Times New Roman" w:eastAsia="Times New Roman" w:hAnsi="Times New Roman"/>
        </w:rPr>
        <w:t>on the unemployment register. This package is designed to prevent the obsolescence of relevant compe</w:t>
      </w:r>
      <w:r w:rsidR="001568FB">
        <w:rPr>
          <w:rFonts w:ascii="Times New Roman" w:eastAsia="Times New Roman" w:hAnsi="Times New Roman"/>
        </w:rPr>
        <w:t xml:space="preserve">titive labour market competences (knowledge and skills) and </w:t>
      </w:r>
      <w:r w:rsidRPr="00661944">
        <w:rPr>
          <w:rFonts w:ascii="Times New Roman" w:eastAsia="Times New Roman" w:hAnsi="Times New Roman"/>
        </w:rPr>
        <w:t xml:space="preserve">the downward spiral into long-term unemployment, and includes the following: conducting an individual employability </w:t>
      </w:r>
      <w:r w:rsidR="00661944" w:rsidRPr="00661944">
        <w:rPr>
          <w:rFonts w:ascii="Times New Roman" w:eastAsia="Times New Roman" w:hAnsi="Times New Roman"/>
        </w:rPr>
        <w:t>assessment</w:t>
      </w:r>
      <w:r w:rsidRPr="00661944">
        <w:rPr>
          <w:rFonts w:ascii="Times New Roman" w:eastAsia="Times New Roman" w:hAnsi="Times New Roman"/>
        </w:rPr>
        <w:t>, determining an individual employment plan and the most adequate measures for activating and increasing the employability of youth</w:t>
      </w:r>
      <w:r w:rsidR="009F14A7" w:rsidRPr="00661944">
        <w:rPr>
          <w:rFonts w:ascii="Times New Roman" w:eastAsia="Times New Roman" w:hAnsi="Times New Roman"/>
        </w:rPr>
        <w:t xml:space="preserve">; </w:t>
      </w:r>
      <w:r w:rsidR="00D42BF0" w:rsidRPr="00661944">
        <w:rPr>
          <w:rFonts w:ascii="Times New Roman" w:eastAsia="Times New Roman" w:hAnsi="Times New Roman"/>
        </w:rPr>
        <w:t xml:space="preserve">job matching services and participation in active employment policy measures that can contribute to employment </w:t>
      </w:r>
      <w:r w:rsidR="009F14A7" w:rsidRPr="00661944">
        <w:rPr>
          <w:rFonts w:ascii="Times New Roman" w:eastAsia="Times New Roman" w:hAnsi="Times New Roman"/>
        </w:rPr>
        <w:t>(</w:t>
      </w:r>
      <w:r w:rsidR="00D42BF0" w:rsidRPr="00661944">
        <w:rPr>
          <w:rFonts w:ascii="Times New Roman" w:eastAsia="Times New Roman" w:hAnsi="Times New Roman"/>
        </w:rPr>
        <w:t>career orientation and guidance</w:t>
      </w:r>
      <w:r w:rsidR="009F14A7" w:rsidRPr="00661944">
        <w:rPr>
          <w:rFonts w:ascii="Times New Roman" w:eastAsia="Times New Roman" w:hAnsi="Times New Roman"/>
        </w:rPr>
        <w:t xml:space="preserve">, </w:t>
      </w:r>
      <w:r w:rsidR="00D42BF0" w:rsidRPr="00661944">
        <w:rPr>
          <w:rFonts w:ascii="Times New Roman" w:eastAsia="Times New Roman" w:hAnsi="Times New Roman"/>
        </w:rPr>
        <w:t>job placement programme</w:t>
      </w:r>
      <w:r w:rsidR="009F14A7" w:rsidRPr="00661944">
        <w:rPr>
          <w:rFonts w:ascii="Times New Roman" w:eastAsia="Times New Roman" w:hAnsi="Times New Roman"/>
        </w:rPr>
        <w:t xml:space="preserve">, </w:t>
      </w:r>
      <w:r w:rsidR="00D42BF0" w:rsidRPr="00661944">
        <w:rPr>
          <w:rFonts w:ascii="Times New Roman" w:eastAsia="Times New Roman" w:hAnsi="Times New Roman"/>
        </w:rPr>
        <w:t>employment and self-employment subsidies</w:t>
      </w:r>
      <w:r w:rsidR="009F14A7" w:rsidRPr="00661944">
        <w:rPr>
          <w:rFonts w:ascii="Times New Roman" w:eastAsia="Times New Roman" w:hAnsi="Times New Roman"/>
        </w:rPr>
        <w:t xml:space="preserve">, </w:t>
      </w:r>
      <w:r w:rsidR="00D42BF0" w:rsidRPr="00661944">
        <w:rPr>
          <w:rFonts w:ascii="Times New Roman" w:eastAsia="Times New Roman" w:hAnsi="Times New Roman"/>
        </w:rPr>
        <w:t xml:space="preserve">functional adult primary education </w:t>
      </w:r>
      <w:r w:rsidR="00661944" w:rsidRPr="00661944">
        <w:rPr>
          <w:rFonts w:ascii="Times New Roman" w:eastAsia="Times New Roman" w:hAnsi="Times New Roman"/>
        </w:rPr>
        <w:t>programme and</w:t>
      </w:r>
      <w:r w:rsidR="00D42BF0" w:rsidRPr="00661944">
        <w:rPr>
          <w:rFonts w:ascii="Times New Roman" w:eastAsia="Times New Roman" w:hAnsi="Times New Roman"/>
        </w:rPr>
        <w:t xml:space="preserve"> other</w:t>
      </w:r>
      <w:r w:rsidR="009F14A7" w:rsidRPr="00661944">
        <w:rPr>
          <w:rFonts w:ascii="Times New Roman" w:eastAsia="Times New Roman" w:hAnsi="Times New Roman"/>
        </w:rPr>
        <w:t>).</w:t>
      </w:r>
    </w:p>
    <w:p w14:paraId="39BBA4D2" w14:textId="77777777" w:rsidR="00574CBF" w:rsidRPr="00661944" w:rsidRDefault="00574CBF" w:rsidP="009F14A7">
      <w:pPr>
        <w:pBdr>
          <w:top w:val="nil"/>
          <w:left w:val="nil"/>
          <w:bottom w:val="nil"/>
          <w:right w:val="nil"/>
          <w:between w:val="nil"/>
        </w:pBdr>
        <w:ind w:firstLine="720"/>
        <w:jc w:val="both"/>
        <w:rPr>
          <w:rFonts w:ascii="Times New Roman" w:eastAsia="Times New Roman" w:hAnsi="Times New Roman"/>
        </w:rPr>
      </w:pPr>
    </w:p>
    <w:p w14:paraId="6EAECC93" w14:textId="7E674A64" w:rsidR="001340E3" w:rsidRPr="00661944" w:rsidRDefault="001568FB" w:rsidP="00587EF0">
      <w:pPr>
        <w:pBdr>
          <w:top w:val="nil"/>
          <w:left w:val="nil"/>
          <w:bottom w:val="nil"/>
          <w:right w:val="nil"/>
          <w:between w:val="nil"/>
        </w:pBdr>
        <w:ind w:firstLine="720"/>
        <w:jc w:val="both"/>
        <w:rPr>
          <w:rFonts w:ascii="Times New Roman" w:eastAsia="Times New Roman" w:hAnsi="Times New Roman"/>
        </w:rPr>
      </w:pPr>
      <w:r>
        <w:rPr>
          <w:rFonts w:ascii="Times New Roman" w:eastAsia="Times New Roman" w:hAnsi="Times New Roman"/>
        </w:rPr>
        <w:lastRenderedPageBreak/>
        <w:t xml:space="preserve">For the purpose of preventing </w:t>
      </w:r>
      <w:r w:rsidR="00052E37" w:rsidRPr="00661944">
        <w:rPr>
          <w:rFonts w:ascii="Times New Roman" w:eastAsia="Times New Roman" w:hAnsi="Times New Roman"/>
        </w:rPr>
        <w:t xml:space="preserve">the obsolescence of competencies (knowledge and skills) relevant for </w:t>
      </w:r>
      <w:r>
        <w:rPr>
          <w:rFonts w:ascii="Times New Roman" w:eastAsia="Times New Roman" w:hAnsi="Times New Roman"/>
        </w:rPr>
        <w:t>gaining a</w:t>
      </w:r>
      <w:r w:rsidR="00052E37" w:rsidRPr="00661944">
        <w:rPr>
          <w:rFonts w:ascii="Times New Roman" w:eastAsia="Times New Roman" w:hAnsi="Times New Roman"/>
        </w:rPr>
        <w:t xml:space="preserve"> competitive position in the labour market, and prev</w:t>
      </w:r>
      <w:r>
        <w:rPr>
          <w:rFonts w:ascii="Times New Roman" w:eastAsia="Times New Roman" w:hAnsi="Times New Roman"/>
        </w:rPr>
        <w:t xml:space="preserve">enting </w:t>
      </w:r>
      <w:r w:rsidR="00052E37" w:rsidRPr="00661944">
        <w:rPr>
          <w:rFonts w:ascii="Times New Roman" w:eastAsia="Times New Roman" w:hAnsi="Times New Roman"/>
        </w:rPr>
        <w:t>long-term unemployment, 239,</w:t>
      </w:r>
      <w:r w:rsidR="009F14A7" w:rsidRPr="00661944">
        <w:rPr>
          <w:rFonts w:ascii="Times New Roman" w:eastAsia="Times New Roman" w:hAnsi="Times New Roman"/>
        </w:rPr>
        <w:t xml:space="preserve">379 </w:t>
      </w:r>
      <w:r w:rsidR="00052E37" w:rsidRPr="00661944">
        <w:rPr>
          <w:rFonts w:ascii="Times New Roman" w:eastAsia="Times New Roman" w:hAnsi="Times New Roman"/>
        </w:rPr>
        <w:t>individual employment plans (including revisions of individual employment plans) we</w:t>
      </w:r>
      <w:r>
        <w:rPr>
          <w:rFonts w:ascii="Times New Roman" w:eastAsia="Times New Roman" w:hAnsi="Times New Roman"/>
        </w:rPr>
        <w:t xml:space="preserve">re developed for young clients </w:t>
      </w:r>
      <w:r w:rsidRPr="00661944">
        <w:rPr>
          <w:rFonts w:ascii="Times New Roman" w:eastAsia="Times New Roman" w:hAnsi="Times New Roman"/>
        </w:rPr>
        <w:t xml:space="preserve">in 2018, i.e. in the reporting period, </w:t>
      </w:r>
      <w:r w:rsidR="00052E37" w:rsidRPr="00661944">
        <w:rPr>
          <w:rFonts w:ascii="Times New Roman" w:eastAsia="Times New Roman" w:hAnsi="Times New Roman"/>
        </w:rPr>
        <w:t>based on employability assessments</w:t>
      </w:r>
      <w:r w:rsidR="009F14A7" w:rsidRPr="00661944">
        <w:rPr>
          <w:rFonts w:ascii="Times New Roman" w:eastAsia="Times New Roman" w:hAnsi="Times New Roman"/>
        </w:rPr>
        <w:t>.</w:t>
      </w:r>
      <w:r w:rsidR="001340E3" w:rsidRPr="00661944">
        <w:rPr>
          <w:rFonts w:ascii="Times New Roman" w:eastAsia="Times New Roman" w:hAnsi="Times New Roman"/>
        </w:rPr>
        <w:t xml:space="preserve"> </w:t>
      </w:r>
      <w:r w:rsidR="00052E37" w:rsidRPr="00661944">
        <w:rPr>
          <w:rFonts w:ascii="Times New Roman" w:eastAsia="Times New Roman" w:hAnsi="Times New Roman"/>
        </w:rPr>
        <w:t>However, no special training programme</w:t>
      </w:r>
      <w:r>
        <w:rPr>
          <w:rFonts w:ascii="Times New Roman" w:eastAsia="Times New Roman" w:hAnsi="Times New Roman"/>
        </w:rPr>
        <w:t xml:space="preserve"> was envisaged to raise the competenc</w:t>
      </w:r>
      <w:r w:rsidR="00052E37" w:rsidRPr="00661944">
        <w:rPr>
          <w:rFonts w:ascii="Times New Roman" w:eastAsia="Times New Roman" w:hAnsi="Times New Roman"/>
        </w:rPr>
        <w:t>es of NES staff for early profiling of youth</w:t>
      </w:r>
      <w:r w:rsidR="001340E3" w:rsidRPr="00661944">
        <w:rPr>
          <w:rFonts w:ascii="Times New Roman" w:eastAsia="Times New Roman" w:hAnsi="Times New Roman"/>
        </w:rPr>
        <w:t xml:space="preserve">. </w:t>
      </w:r>
      <w:r w:rsidR="00052E37" w:rsidRPr="00661944">
        <w:rPr>
          <w:rFonts w:ascii="Times New Roman" w:eastAsia="Times New Roman" w:hAnsi="Times New Roman"/>
        </w:rPr>
        <w:t>All employment counsellors are trained to perform employability assessments and produce individual employment plans together with the job-seekers</w:t>
      </w:r>
      <w:r w:rsidR="001340E3" w:rsidRPr="00661944">
        <w:rPr>
          <w:rFonts w:ascii="Times New Roman" w:eastAsia="Times New Roman" w:hAnsi="Times New Roman"/>
        </w:rPr>
        <w:t>.</w:t>
      </w:r>
    </w:p>
    <w:p w14:paraId="50E18D24" w14:textId="31E66FCC" w:rsidR="00C40812" w:rsidRPr="00661944" w:rsidRDefault="00C40812" w:rsidP="00B91DE3">
      <w:pPr>
        <w:pBdr>
          <w:top w:val="nil"/>
          <w:left w:val="nil"/>
          <w:bottom w:val="nil"/>
          <w:right w:val="nil"/>
          <w:between w:val="nil"/>
        </w:pBdr>
        <w:jc w:val="both"/>
        <w:rPr>
          <w:rFonts w:ascii="Times New Roman" w:eastAsia="Times New Roman" w:hAnsi="Times New Roman"/>
        </w:rPr>
      </w:pPr>
    </w:p>
    <w:p w14:paraId="77F08CF8" w14:textId="51302246" w:rsidR="009F14A7" w:rsidRPr="00661944" w:rsidRDefault="005F31D5" w:rsidP="00B91DE3">
      <w:pPr>
        <w:ind w:firstLine="720"/>
        <w:jc w:val="both"/>
        <w:rPr>
          <w:rFonts w:ascii="Times New Roman" w:hAnsi="Times New Roman"/>
        </w:rPr>
      </w:pPr>
      <w:r w:rsidRPr="00661944">
        <w:rPr>
          <w:rFonts w:ascii="Times New Roman" w:hAnsi="Times New Roman"/>
        </w:rPr>
        <w:t xml:space="preserve">In accordance with the integrated management system, the </w:t>
      </w:r>
      <w:r w:rsidR="001E2B87">
        <w:rPr>
          <w:rFonts w:ascii="Times New Roman" w:hAnsi="Times New Roman"/>
        </w:rPr>
        <w:t>Procedure</w:t>
      </w:r>
      <w:r w:rsidRPr="00661944">
        <w:rPr>
          <w:rFonts w:ascii="Times New Roman" w:hAnsi="Times New Roman"/>
        </w:rPr>
        <w:t xml:space="preserve"> for Conducting an Individual Interview and Developing an Individual Employment Plan defines how to work with this population group, one-on-one, as well as how to profile unemployed person</w:t>
      </w:r>
      <w:r w:rsidR="001E2B87">
        <w:rPr>
          <w:rFonts w:ascii="Times New Roman" w:hAnsi="Times New Roman"/>
        </w:rPr>
        <w:t>s</w:t>
      </w:r>
      <w:r w:rsidR="009F14A7" w:rsidRPr="00661944">
        <w:rPr>
          <w:rFonts w:ascii="Times New Roman" w:hAnsi="Times New Roman"/>
        </w:rPr>
        <w:t>.</w:t>
      </w:r>
      <w:r w:rsidR="00C40812" w:rsidRPr="00661944">
        <w:rPr>
          <w:rFonts w:ascii="Times New Roman" w:hAnsi="Times New Roman"/>
        </w:rPr>
        <w:t xml:space="preserve"> </w:t>
      </w:r>
      <w:r w:rsidR="005945BA" w:rsidRPr="00661944">
        <w:rPr>
          <w:rFonts w:ascii="Times New Roman" w:hAnsi="Times New Roman"/>
        </w:rPr>
        <w:t xml:space="preserve">The second indicator of the </w:t>
      </w:r>
      <w:r w:rsidR="001E2B87">
        <w:rPr>
          <w:rFonts w:ascii="Times New Roman" w:hAnsi="Times New Roman"/>
        </w:rPr>
        <w:t>impact of this</w:t>
      </w:r>
      <w:r w:rsidR="005945BA" w:rsidRPr="00661944">
        <w:rPr>
          <w:rFonts w:ascii="Times New Roman" w:hAnsi="Times New Roman"/>
        </w:rPr>
        <w:t xml:space="preserve"> measure is the number of NES counsellors trained for early profiling of youth</w:t>
      </w:r>
      <w:r w:rsidR="00C40812" w:rsidRPr="00661944">
        <w:rPr>
          <w:rFonts w:ascii="Times New Roman" w:hAnsi="Times New Roman"/>
        </w:rPr>
        <w:t xml:space="preserve">. </w:t>
      </w:r>
    </w:p>
    <w:p w14:paraId="625CFFB3" w14:textId="65CBA095" w:rsidR="0002105C" w:rsidRPr="00661944" w:rsidRDefault="0002105C" w:rsidP="00B91DE3">
      <w:pPr>
        <w:jc w:val="both"/>
        <w:rPr>
          <w:rFonts w:ascii="Times New Roman" w:hAnsi="Times New Roman"/>
          <w:color w:val="FF0000"/>
        </w:rPr>
      </w:pPr>
    </w:p>
    <w:p w14:paraId="24CA6EBD" w14:textId="3ECB095E" w:rsidR="00911B6E" w:rsidRPr="00661944" w:rsidRDefault="00A10081" w:rsidP="00212B48">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4.6 </w:t>
      </w:r>
      <w:r w:rsidR="005945BA" w:rsidRPr="00661944">
        <w:rPr>
          <w:rFonts w:ascii="Times New Roman" w:eastAsia="Times New Roman" w:hAnsi="Times New Roman"/>
          <w:b/>
          <w:iCs/>
        </w:rPr>
        <w:t>Develop innovative models and services to support youth employment at the local level through a wide partnership of local stakeholders – education institutions, NES, the business and civil sectors</w:t>
      </w:r>
    </w:p>
    <w:p w14:paraId="0507140B" w14:textId="13D584B1" w:rsidR="00697BC3" w:rsidRPr="00661944" w:rsidRDefault="00995C85" w:rsidP="00697BC3">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7B989321" w14:textId="621D8BA4" w:rsidR="00A83273" w:rsidRPr="00661944" w:rsidRDefault="001D0724" w:rsidP="006756CF">
      <w:pPr>
        <w:spacing w:before="120" w:after="120"/>
        <w:ind w:firstLine="720"/>
        <w:jc w:val="both"/>
        <w:rPr>
          <w:rFonts w:ascii="Times New Roman" w:eastAsia="Times New Roman" w:hAnsi="Times New Roman"/>
        </w:rPr>
      </w:pPr>
      <w:r w:rsidRPr="00661944">
        <w:rPr>
          <w:rFonts w:ascii="Times New Roman" w:eastAsia="Times New Roman" w:hAnsi="Times New Roman"/>
        </w:rPr>
        <w:t xml:space="preserve">The evaluation of SIPRU’s </w:t>
      </w:r>
      <w:r w:rsidR="008B432C" w:rsidRPr="00661944">
        <w:rPr>
          <w:rFonts w:ascii="Times New Roman" w:eastAsia="Times New Roman" w:hAnsi="Times New Roman"/>
        </w:rPr>
        <w:t>s</w:t>
      </w:r>
      <w:r w:rsidRPr="00661944">
        <w:rPr>
          <w:rFonts w:ascii="Times New Roman" w:eastAsia="Times New Roman" w:hAnsi="Times New Roman"/>
        </w:rPr>
        <w:t xml:space="preserve">upport </w:t>
      </w:r>
      <w:r w:rsidR="00865E50" w:rsidRPr="00661944">
        <w:rPr>
          <w:rFonts w:ascii="Times New Roman" w:eastAsia="Times New Roman" w:hAnsi="Times New Roman"/>
        </w:rPr>
        <w:t>programme</w:t>
      </w:r>
      <w:r w:rsidRPr="00661944">
        <w:rPr>
          <w:rFonts w:ascii="Times New Roman" w:eastAsia="Times New Roman" w:hAnsi="Times New Roman"/>
        </w:rPr>
        <w:t xml:space="preserve"> for innovative youth employment </w:t>
      </w:r>
      <w:r w:rsidR="008B432C" w:rsidRPr="00661944">
        <w:rPr>
          <w:rFonts w:ascii="Times New Roman" w:eastAsia="Times New Roman" w:hAnsi="Times New Roman"/>
        </w:rPr>
        <w:t xml:space="preserve">models </w:t>
      </w:r>
      <w:r w:rsidRPr="00661944">
        <w:rPr>
          <w:rFonts w:ascii="Times New Roman" w:eastAsia="Times New Roman" w:hAnsi="Times New Roman"/>
        </w:rPr>
        <w:t>through inter</w:t>
      </w:r>
      <w:r w:rsidR="00661944">
        <w:rPr>
          <w:rFonts w:ascii="Times New Roman" w:eastAsia="Times New Roman" w:hAnsi="Times New Roman"/>
        </w:rPr>
        <w:t>-</w:t>
      </w:r>
      <w:r w:rsidRPr="00661944">
        <w:rPr>
          <w:rFonts w:ascii="Times New Roman" w:eastAsia="Times New Roman" w:hAnsi="Times New Roman"/>
        </w:rPr>
        <w:t xml:space="preserve">sectoral partnerships </w:t>
      </w:r>
      <w:r w:rsidR="00324EB3" w:rsidRPr="00661944">
        <w:rPr>
          <w:rFonts w:ascii="Times New Roman" w:eastAsia="Times New Roman" w:hAnsi="Times New Roman"/>
        </w:rPr>
        <w:t>(</w:t>
      </w:r>
      <w:r w:rsidRPr="00661944">
        <w:rPr>
          <w:rFonts w:ascii="Times New Roman" w:eastAsia="Times New Roman" w:hAnsi="Times New Roman"/>
        </w:rPr>
        <w:t>“Education to Employment</w:t>
      </w:r>
      <w:r w:rsidR="00661944">
        <w:rPr>
          <w:rFonts w:ascii="Times New Roman" w:eastAsia="Times New Roman" w:hAnsi="Times New Roman"/>
        </w:rPr>
        <w:t>”</w:t>
      </w:r>
      <w:r w:rsidR="00772199" w:rsidRPr="00661944">
        <w:rPr>
          <w:rFonts w:ascii="Times New Roman" w:eastAsia="Times New Roman" w:hAnsi="Times New Roman"/>
        </w:rPr>
        <w:t>,</w:t>
      </w:r>
      <w:r w:rsidR="00661944">
        <w:rPr>
          <w:rFonts w:ascii="Times New Roman" w:eastAsia="Times New Roman" w:hAnsi="Times New Roman"/>
        </w:rPr>
        <w:t xml:space="preserve"> </w:t>
      </w:r>
      <w:r w:rsidRPr="00661944">
        <w:rPr>
          <w:rFonts w:ascii="Times New Roman" w:eastAsia="Times New Roman" w:hAnsi="Times New Roman"/>
        </w:rPr>
        <w:t>SDC</w:t>
      </w:r>
      <w:r w:rsidR="00324EB3" w:rsidRPr="00661944">
        <w:rPr>
          <w:rFonts w:ascii="Times New Roman" w:eastAsia="Times New Roman" w:hAnsi="Times New Roman"/>
        </w:rPr>
        <w:t>)</w:t>
      </w:r>
      <w:r w:rsidR="00324EB3" w:rsidRPr="00661944">
        <w:rPr>
          <w:rFonts w:ascii="Times New Roman" w:eastAsia="Times New Roman" w:hAnsi="Times New Roman"/>
          <w:vertAlign w:val="superscript"/>
        </w:rPr>
        <w:footnoteReference w:id="42"/>
      </w:r>
      <w:r w:rsidR="00324EB3" w:rsidRPr="00661944">
        <w:rPr>
          <w:rFonts w:ascii="Times New Roman" w:eastAsia="Times New Roman" w:hAnsi="Times New Roman"/>
        </w:rPr>
        <w:t xml:space="preserve"> </w:t>
      </w:r>
      <w:r w:rsidR="008B432C" w:rsidRPr="00661944">
        <w:rPr>
          <w:rFonts w:ascii="Times New Roman" w:eastAsia="Times New Roman" w:hAnsi="Times New Roman"/>
        </w:rPr>
        <w:t xml:space="preserve">revealed that progress was made in developing local approaches conducive to increasing youth </w:t>
      </w:r>
      <w:r w:rsidR="00865E50" w:rsidRPr="00661944">
        <w:rPr>
          <w:rFonts w:ascii="Times New Roman" w:eastAsia="Times New Roman" w:hAnsi="Times New Roman"/>
        </w:rPr>
        <w:t>employment and</w:t>
      </w:r>
      <w:r w:rsidR="008B432C" w:rsidRPr="00661944">
        <w:rPr>
          <w:rFonts w:ascii="Times New Roman" w:eastAsia="Times New Roman" w:hAnsi="Times New Roman"/>
        </w:rPr>
        <w:t xml:space="preserve"> employability</w:t>
      </w:r>
      <w:r w:rsidR="00324EB3" w:rsidRPr="00661944">
        <w:rPr>
          <w:rFonts w:ascii="Times New Roman" w:eastAsia="Times New Roman" w:hAnsi="Times New Roman"/>
        </w:rPr>
        <w:t>.</w:t>
      </w:r>
      <w:r w:rsidR="008E6D75" w:rsidRPr="00661944">
        <w:rPr>
          <w:rFonts w:ascii="Times New Roman" w:eastAsia="Times New Roman" w:hAnsi="Times New Roman"/>
        </w:rPr>
        <w:t xml:space="preserve"> According to the </w:t>
      </w:r>
      <w:r w:rsidR="006A5210">
        <w:rPr>
          <w:rFonts w:ascii="Times New Roman" w:eastAsia="Times New Roman" w:hAnsi="Times New Roman"/>
        </w:rPr>
        <w:t xml:space="preserve">youths </w:t>
      </w:r>
      <w:r w:rsidR="00AB6E76">
        <w:rPr>
          <w:rFonts w:ascii="Times New Roman" w:eastAsia="Times New Roman" w:hAnsi="Times New Roman"/>
        </w:rPr>
        <w:t>participating</w:t>
      </w:r>
      <w:r w:rsidR="008E6D75" w:rsidRPr="00661944">
        <w:rPr>
          <w:rFonts w:ascii="Times New Roman" w:eastAsia="Times New Roman" w:hAnsi="Times New Roman"/>
        </w:rPr>
        <w:t xml:space="preserve"> in the programme, the most significant benefits of the programme were the acquisition of new knowledge and skills, and the support provided toward the achievement of their professional goals</w:t>
      </w:r>
      <w:r w:rsidR="00324EB3" w:rsidRPr="00661944">
        <w:rPr>
          <w:rFonts w:ascii="Times New Roman" w:eastAsia="Times New Roman" w:hAnsi="Times New Roman"/>
        </w:rPr>
        <w:t xml:space="preserve">. </w:t>
      </w:r>
      <w:r w:rsidR="00E12DA3" w:rsidRPr="00661944">
        <w:rPr>
          <w:rFonts w:ascii="Times New Roman" w:eastAsia="Times New Roman" w:hAnsi="Times New Roman"/>
        </w:rPr>
        <w:t>Four innovative youth employment approaches were supported in the “scale-up” phase at local level, and around 150 youth participated in the programme</w:t>
      </w:r>
      <w:r w:rsidR="006756CF" w:rsidRPr="00661944">
        <w:rPr>
          <w:rFonts w:ascii="Times New Roman" w:eastAsia="Times New Roman" w:hAnsi="Times New Roman"/>
        </w:rPr>
        <w:t xml:space="preserve">. </w:t>
      </w:r>
      <w:r w:rsidR="00E12DA3" w:rsidRPr="00661944">
        <w:rPr>
          <w:rFonts w:ascii="Times New Roman" w:eastAsia="Times New Roman" w:hAnsi="Times New Roman"/>
        </w:rPr>
        <w:t xml:space="preserve">The programme’s priority </w:t>
      </w:r>
      <w:r w:rsidR="00C61945" w:rsidRPr="00661944">
        <w:rPr>
          <w:rFonts w:ascii="Times New Roman" w:eastAsia="Times New Roman" w:hAnsi="Times New Roman"/>
        </w:rPr>
        <w:t>areas</w:t>
      </w:r>
      <w:r w:rsidR="00E12DA3" w:rsidRPr="00661944">
        <w:rPr>
          <w:rFonts w:ascii="Times New Roman" w:eastAsia="Times New Roman" w:hAnsi="Times New Roman"/>
        </w:rPr>
        <w:t xml:space="preserve"> are</w:t>
      </w:r>
      <w:r w:rsidR="00911B6E" w:rsidRPr="00661944">
        <w:rPr>
          <w:rFonts w:ascii="Times New Roman" w:eastAsia="Times New Roman" w:hAnsi="Times New Roman"/>
        </w:rPr>
        <w:t xml:space="preserve">: </w:t>
      </w:r>
    </w:p>
    <w:p w14:paraId="27514E7A" w14:textId="1EA5A321" w:rsidR="00911B6E" w:rsidRPr="00661944" w:rsidRDefault="009D663F" w:rsidP="00F63520">
      <w:pPr>
        <w:numPr>
          <w:ilvl w:val="0"/>
          <w:numId w:val="2"/>
        </w:numPr>
        <w:spacing w:after="200" w:line="276" w:lineRule="auto"/>
        <w:contextualSpacing/>
        <w:jc w:val="both"/>
        <w:rPr>
          <w:rFonts w:ascii="Times New Roman" w:eastAsia="Times New Roman" w:hAnsi="Times New Roman"/>
        </w:rPr>
      </w:pPr>
      <w:r w:rsidRPr="00661944">
        <w:rPr>
          <w:rFonts w:ascii="Times New Roman" w:eastAsia="Times New Roman" w:hAnsi="Times New Roman"/>
        </w:rPr>
        <w:t>C</w:t>
      </w:r>
      <w:r w:rsidR="00C61945" w:rsidRPr="00661944">
        <w:rPr>
          <w:rFonts w:ascii="Times New Roman" w:eastAsia="Times New Roman" w:hAnsi="Times New Roman"/>
        </w:rPr>
        <w:t>reation of</w:t>
      </w:r>
      <w:r w:rsidRPr="00661944">
        <w:rPr>
          <w:rFonts w:ascii="Times New Roman" w:eastAsia="Times New Roman" w:hAnsi="Times New Roman"/>
        </w:rPr>
        <w:t xml:space="preserve"> new jobs through entrepreneurship, improve</w:t>
      </w:r>
      <w:r w:rsidR="00C61945" w:rsidRPr="00661944">
        <w:rPr>
          <w:rFonts w:ascii="Times New Roman" w:eastAsia="Times New Roman" w:hAnsi="Times New Roman"/>
        </w:rPr>
        <w:t>ment of</w:t>
      </w:r>
      <w:r w:rsidRPr="00661944">
        <w:rPr>
          <w:rFonts w:ascii="Times New Roman" w:eastAsia="Times New Roman" w:hAnsi="Times New Roman"/>
        </w:rPr>
        <w:t xml:space="preserve"> </w:t>
      </w:r>
      <w:r w:rsidR="00661944" w:rsidRPr="00661944">
        <w:rPr>
          <w:rFonts w:ascii="Times New Roman" w:eastAsia="Times New Roman" w:hAnsi="Times New Roman"/>
        </w:rPr>
        <w:t>access</w:t>
      </w:r>
      <w:r w:rsidRPr="00661944">
        <w:rPr>
          <w:rFonts w:ascii="Times New Roman" w:eastAsia="Times New Roman" w:hAnsi="Times New Roman"/>
        </w:rPr>
        <w:t xml:space="preserve"> to information</w:t>
      </w:r>
      <w:r w:rsidR="00911B6E" w:rsidRPr="00661944">
        <w:rPr>
          <w:rFonts w:ascii="Times New Roman" w:eastAsia="Times New Roman" w:hAnsi="Times New Roman"/>
        </w:rPr>
        <w:t xml:space="preserve">, </w:t>
      </w:r>
      <w:r w:rsidRPr="00661944">
        <w:rPr>
          <w:rFonts w:ascii="Times New Roman" w:eastAsia="Times New Roman" w:hAnsi="Times New Roman"/>
        </w:rPr>
        <w:t>education and trainings</w:t>
      </w:r>
      <w:r w:rsidR="00911B6E" w:rsidRPr="00661944">
        <w:rPr>
          <w:rFonts w:ascii="Times New Roman" w:eastAsia="Times New Roman" w:hAnsi="Times New Roman"/>
        </w:rPr>
        <w:t xml:space="preserve">, </w:t>
      </w:r>
      <w:r w:rsidRPr="00661944">
        <w:rPr>
          <w:rFonts w:ascii="Times New Roman" w:eastAsia="Times New Roman" w:hAnsi="Times New Roman"/>
        </w:rPr>
        <w:t>business counselling and mentorships</w:t>
      </w:r>
      <w:r w:rsidR="00A83273" w:rsidRPr="00661944">
        <w:rPr>
          <w:rFonts w:ascii="Times New Roman" w:eastAsia="Times New Roman" w:hAnsi="Times New Roman"/>
        </w:rPr>
        <w:t>,</w:t>
      </w:r>
    </w:p>
    <w:p w14:paraId="753C70F7" w14:textId="1EDA1054" w:rsidR="00911B6E" w:rsidRPr="00661944" w:rsidRDefault="00C61945" w:rsidP="00F63520">
      <w:pPr>
        <w:numPr>
          <w:ilvl w:val="0"/>
          <w:numId w:val="2"/>
        </w:numPr>
        <w:spacing w:after="200" w:line="276" w:lineRule="auto"/>
        <w:contextualSpacing/>
        <w:jc w:val="both"/>
        <w:rPr>
          <w:rFonts w:ascii="Times New Roman" w:eastAsia="Times New Roman" w:hAnsi="Times New Roman"/>
        </w:rPr>
      </w:pPr>
      <w:r w:rsidRPr="00661944">
        <w:rPr>
          <w:rFonts w:ascii="Times New Roman" w:eastAsia="Times New Roman" w:hAnsi="Times New Roman"/>
        </w:rPr>
        <w:t>Youth employability</w:t>
      </w:r>
      <w:r w:rsidR="00911B6E" w:rsidRPr="00661944">
        <w:rPr>
          <w:rFonts w:ascii="Times New Roman" w:eastAsia="Times New Roman" w:hAnsi="Times New Roman"/>
        </w:rPr>
        <w:t xml:space="preserve">, </w:t>
      </w:r>
      <w:r w:rsidRPr="00661944">
        <w:rPr>
          <w:rFonts w:ascii="Times New Roman" w:eastAsia="Times New Roman" w:hAnsi="Times New Roman"/>
        </w:rPr>
        <w:t xml:space="preserve">mobility and flexibility through </w:t>
      </w:r>
      <w:r w:rsidR="005F680E">
        <w:rPr>
          <w:rFonts w:ascii="Times New Roman" w:eastAsia="Times New Roman" w:hAnsi="Times New Roman"/>
        </w:rPr>
        <w:t>work</w:t>
      </w:r>
      <w:r w:rsidRPr="00661944">
        <w:rPr>
          <w:rFonts w:ascii="Times New Roman" w:eastAsia="Times New Roman" w:hAnsi="Times New Roman"/>
        </w:rPr>
        <w:t xml:space="preserve"> placements in the MSE sector</w:t>
      </w:r>
      <w:r w:rsidR="00911B6E" w:rsidRPr="00661944">
        <w:rPr>
          <w:rFonts w:ascii="Times New Roman" w:eastAsia="Times New Roman" w:hAnsi="Times New Roman"/>
        </w:rPr>
        <w:t xml:space="preserve">, </w:t>
      </w:r>
      <w:r w:rsidRPr="00661944">
        <w:rPr>
          <w:rFonts w:ascii="Times New Roman" w:eastAsia="Times New Roman" w:hAnsi="Times New Roman"/>
        </w:rPr>
        <w:t>youth and civil society organizations</w:t>
      </w:r>
      <w:r w:rsidR="00911B6E" w:rsidRPr="00661944">
        <w:rPr>
          <w:rFonts w:ascii="Times New Roman" w:eastAsia="Times New Roman" w:hAnsi="Times New Roman"/>
        </w:rPr>
        <w:t xml:space="preserve">, </w:t>
      </w:r>
      <w:r w:rsidRPr="00661944">
        <w:rPr>
          <w:rFonts w:ascii="Times New Roman" w:eastAsia="Times New Roman" w:hAnsi="Times New Roman"/>
        </w:rPr>
        <w:t xml:space="preserve">and also </w:t>
      </w:r>
      <w:r w:rsidR="00264C60" w:rsidRPr="00661944">
        <w:rPr>
          <w:rFonts w:ascii="Times New Roman" w:eastAsia="Times New Roman" w:hAnsi="Times New Roman"/>
        </w:rPr>
        <w:t>through opportunities for learning cross</w:t>
      </w:r>
      <w:r w:rsidR="00661944">
        <w:rPr>
          <w:rFonts w:ascii="Times New Roman" w:eastAsia="Times New Roman" w:hAnsi="Times New Roman"/>
        </w:rPr>
        <w:t>-</w:t>
      </w:r>
      <w:r w:rsidR="00264C60" w:rsidRPr="00661944">
        <w:rPr>
          <w:rFonts w:ascii="Times New Roman" w:eastAsia="Times New Roman" w:hAnsi="Times New Roman"/>
        </w:rPr>
        <w:t>curricular and generic skills</w:t>
      </w:r>
      <w:r w:rsidR="00A83273" w:rsidRPr="00661944">
        <w:rPr>
          <w:rFonts w:ascii="Times New Roman" w:eastAsia="Times New Roman" w:hAnsi="Times New Roman"/>
        </w:rPr>
        <w:t>,</w:t>
      </w:r>
    </w:p>
    <w:p w14:paraId="2AC69AFC" w14:textId="701E24C3" w:rsidR="00911B6E" w:rsidRPr="00661944" w:rsidRDefault="0027312C" w:rsidP="00F63520">
      <w:pPr>
        <w:numPr>
          <w:ilvl w:val="0"/>
          <w:numId w:val="2"/>
        </w:numPr>
        <w:spacing w:after="200" w:line="276" w:lineRule="auto"/>
        <w:contextualSpacing/>
        <w:jc w:val="both"/>
        <w:rPr>
          <w:rFonts w:ascii="Times New Roman" w:eastAsia="Times New Roman" w:hAnsi="Times New Roman"/>
        </w:rPr>
      </w:pPr>
      <w:r w:rsidRPr="00661944">
        <w:rPr>
          <w:rFonts w:ascii="Times New Roman" w:eastAsia="Times New Roman" w:hAnsi="Times New Roman"/>
        </w:rPr>
        <w:t>Teaching youth</w:t>
      </w:r>
      <w:r w:rsidR="005F680E">
        <w:rPr>
          <w:rFonts w:ascii="Times New Roman" w:eastAsia="Times New Roman" w:hAnsi="Times New Roman"/>
        </w:rPr>
        <w:t>s</w:t>
      </w:r>
      <w:r w:rsidRPr="00661944">
        <w:rPr>
          <w:rFonts w:ascii="Times New Roman" w:eastAsia="Times New Roman" w:hAnsi="Times New Roman"/>
        </w:rPr>
        <w:t xml:space="preserve"> about entrepreneurship through formal and informal education</w:t>
      </w:r>
      <w:r w:rsidR="00A83273" w:rsidRPr="00661944">
        <w:rPr>
          <w:rFonts w:ascii="Times New Roman" w:eastAsia="Times New Roman" w:hAnsi="Times New Roman"/>
        </w:rPr>
        <w:t>,</w:t>
      </w:r>
    </w:p>
    <w:p w14:paraId="203474B7" w14:textId="2B252EC5" w:rsidR="00911B6E" w:rsidRPr="00661944" w:rsidRDefault="00640F83" w:rsidP="00F63520">
      <w:pPr>
        <w:numPr>
          <w:ilvl w:val="0"/>
          <w:numId w:val="2"/>
        </w:numPr>
        <w:spacing w:after="200" w:line="276" w:lineRule="auto"/>
        <w:contextualSpacing/>
        <w:jc w:val="both"/>
        <w:rPr>
          <w:rFonts w:ascii="Times New Roman" w:eastAsia="Times New Roman" w:hAnsi="Times New Roman"/>
        </w:rPr>
      </w:pPr>
      <w:r w:rsidRPr="00661944">
        <w:rPr>
          <w:rFonts w:ascii="Times New Roman" w:eastAsia="Times New Roman" w:hAnsi="Times New Roman"/>
        </w:rPr>
        <w:t>Employability and mobility of youth</w:t>
      </w:r>
      <w:r w:rsidR="005F680E">
        <w:rPr>
          <w:rFonts w:ascii="Times New Roman" w:eastAsia="Times New Roman" w:hAnsi="Times New Roman"/>
        </w:rPr>
        <w:t>s</w:t>
      </w:r>
      <w:r w:rsidRPr="00661944">
        <w:rPr>
          <w:rFonts w:ascii="Times New Roman" w:eastAsia="Times New Roman" w:hAnsi="Times New Roman"/>
        </w:rPr>
        <w:t xml:space="preserve"> from the so-called NEET group </w:t>
      </w:r>
      <w:r w:rsidR="00911B6E" w:rsidRPr="00661944">
        <w:rPr>
          <w:rFonts w:ascii="Times New Roman" w:eastAsia="Times New Roman" w:hAnsi="Times New Roman"/>
        </w:rPr>
        <w:t>(</w:t>
      </w:r>
      <w:r w:rsidRPr="00661944">
        <w:rPr>
          <w:rFonts w:ascii="Times New Roman" w:eastAsia="Times New Roman" w:hAnsi="Times New Roman"/>
        </w:rPr>
        <w:t>young people who are neither in employment, nor in education or training</w:t>
      </w:r>
      <w:r w:rsidR="00911B6E" w:rsidRPr="00661944">
        <w:rPr>
          <w:rFonts w:ascii="Times New Roman" w:eastAsia="Times New Roman" w:hAnsi="Times New Roman"/>
        </w:rPr>
        <w:t>)</w:t>
      </w:r>
      <w:r w:rsidR="00A83273" w:rsidRPr="00661944">
        <w:rPr>
          <w:rFonts w:ascii="Times New Roman" w:eastAsia="Times New Roman" w:hAnsi="Times New Roman"/>
        </w:rPr>
        <w:t>,</w:t>
      </w:r>
    </w:p>
    <w:p w14:paraId="176E48AE" w14:textId="322420A2" w:rsidR="00911B6E" w:rsidRPr="00661944" w:rsidRDefault="002819A3" w:rsidP="00F63520">
      <w:pPr>
        <w:numPr>
          <w:ilvl w:val="0"/>
          <w:numId w:val="2"/>
        </w:numPr>
        <w:spacing w:after="200" w:line="276" w:lineRule="auto"/>
        <w:contextualSpacing/>
        <w:jc w:val="both"/>
        <w:rPr>
          <w:rFonts w:ascii="Times New Roman" w:eastAsia="Times New Roman" w:hAnsi="Times New Roman"/>
        </w:rPr>
      </w:pPr>
      <w:r w:rsidRPr="00661944">
        <w:rPr>
          <w:rFonts w:ascii="Times New Roman" w:eastAsia="Times New Roman" w:hAnsi="Times New Roman"/>
        </w:rPr>
        <w:t>Employability of youth</w:t>
      </w:r>
      <w:r w:rsidR="005F680E">
        <w:rPr>
          <w:rFonts w:ascii="Times New Roman" w:eastAsia="Times New Roman" w:hAnsi="Times New Roman"/>
        </w:rPr>
        <w:t>s</w:t>
      </w:r>
      <w:r w:rsidRPr="00661944">
        <w:rPr>
          <w:rFonts w:ascii="Times New Roman" w:eastAsia="Times New Roman" w:hAnsi="Times New Roman"/>
        </w:rPr>
        <w:t xml:space="preserve"> facing multiple barriers to employment </w:t>
      </w:r>
      <w:r w:rsidR="00911B6E" w:rsidRPr="00661944">
        <w:rPr>
          <w:rFonts w:ascii="Times New Roman" w:eastAsia="Times New Roman" w:hAnsi="Times New Roman"/>
        </w:rPr>
        <w:t>(</w:t>
      </w:r>
      <w:r w:rsidRPr="00661944">
        <w:rPr>
          <w:rFonts w:ascii="Times New Roman" w:eastAsia="Times New Roman" w:hAnsi="Times New Roman"/>
        </w:rPr>
        <w:t>unskilled youth</w:t>
      </w:r>
      <w:r w:rsidR="005F680E">
        <w:rPr>
          <w:rFonts w:ascii="Times New Roman" w:eastAsia="Times New Roman" w:hAnsi="Times New Roman"/>
        </w:rPr>
        <w:t>s</w:t>
      </w:r>
      <w:r w:rsidR="00911B6E" w:rsidRPr="00661944">
        <w:rPr>
          <w:rFonts w:ascii="Times New Roman" w:eastAsia="Times New Roman" w:hAnsi="Times New Roman"/>
        </w:rPr>
        <w:t xml:space="preserve">, </w:t>
      </w:r>
      <w:r w:rsidRPr="00661944">
        <w:rPr>
          <w:rFonts w:ascii="Times New Roman" w:eastAsia="Times New Roman" w:hAnsi="Times New Roman"/>
        </w:rPr>
        <w:t>Roma</w:t>
      </w:r>
      <w:r w:rsidR="00911B6E" w:rsidRPr="00661944">
        <w:rPr>
          <w:rFonts w:ascii="Times New Roman" w:eastAsia="Times New Roman" w:hAnsi="Times New Roman"/>
        </w:rPr>
        <w:t xml:space="preserve">, </w:t>
      </w:r>
      <w:r w:rsidRPr="00661944">
        <w:rPr>
          <w:rFonts w:ascii="Times New Roman" w:eastAsia="Times New Roman" w:hAnsi="Times New Roman"/>
        </w:rPr>
        <w:t>youth</w:t>
      </w:r>
      <w:r w:rsidR="005F680E">
        <w:rPr>
          <w:rFonts w:ascii="Times New Roman" w:eastAsia="Times New Roman" w:hAnsi="Times New Roman"/>
        </w:rPr>
        <w:t>s</w:t>
      </w:r>
      <w:r w:rsidRPr="00661944">
        <w:rPr>
          <w:rFonts w:ascii="Times New Roman" w:eastAsia="Times New Roman" w:hAnsi="Times New Roman"/>
        </w:rPr>
        <w:t xml:space="preserve"> with disabilities</w:t>
      </w:r>
      <w:r w:rsidR="00911B6E" w:rsidRPr="00661944">
        <w:rPr>
          <w:rFonts w:ascii="Times New Roman" w:eastAsia="Times New Roman" w:hAnsi="Times New Roman"/>
        </w:rPr>
        <w:t xml:space="preserve">, </w:t>
      </w:r>
      <w:r w:rsidRPr="00661944">
        <w:rPr>
          <w:rFonts w:ascii="Times New Roman" w:eastAsia="Times New Roman" w:hAnsi="Times New Roman"/>
        </w:rPr>
        <w:t>youth</w:t>
      </w:r>
      <w:r w:rsidR="005F680E">
        <w:rPr>
          <w:rFonts w:ascii="Times New Roman" w:eastAsia="Times New Roman" w:hAnsi="Times New Roman"/>
        </w:rPr>
        <w:t>s</w:t>
      </w:r>
      <w:r w:rsidRPr="00661944">
        <w:rPr>
          <w:rFonts w:ascii="Times New Roman" w:eastAsia="Times New Roman" w:hAnsi="Times New Roman"/>
        </w:rPr>
        <w:t xml:space="preserve"> from rural areas</w:t>
      </w:r>
      <w:r w:rsidR="00911B6E" w:rsidRPr="00661944">
        <w:rPr>
          <w:rFonts w:ascii="Times New Roman" w:eastAsia="Times New Roman" w:hAnsi="Times New Roman"/>
        </w:rPr>
        <w:t xml:space="preserve">, </w:t>
      </w:r>
      <w:r w:rsidRPr="00661944">
        <w:rPr>
          <w:rFonts w:ascii="Times New Roman" w:eastAsia="Times New Roman" w:hAnsi="Times New Roman"/>
        </w:rPr>
        <w:t>youth</w:t>
      </w:r>
      <w:r w:rsidR="005F680E">
        <w:rPr>
          <w:rFonts w:ascii="Times New Roman" w:eastAsia="Times New Roman" w:hAnsi="Times New Roman"/>
        </w:rPr>
        <w:t>s</w:t>
      </w:r>
      <w:r w:rsidRPr="00661944">
        <w:rPr>
          <w:rFonts w:ascii="Times New Roman" w:eastAsia="Times New Roman" w:hAnsi="Times New Roman"/>
        </w:rPr>
        <w:t xml:space="preserve"> leaving residential care, youth</w:t>
      </w:r>
      <w:r w:rsidR="005F680E">
        <w:rPr>
          <w:rFonts w:ascii="Times New Roman" w:eastAsia="Times New Roman" w:hAnsi="Times New Roman"/>
        </w:rPr>
        <w:t>s</w:t>
      </w:r>
      <w:r w:rsidRPr="00661944">
        <w:rPr>
          <w:rFonts w:ascii="Times New Roman" w:eastAsia="Times New Roman" w:hAnsi="Times New Roman"/>
        </w:rPr>
        <w:t xml:space="preserve"> living with HIV</w:t>
      </w:r>
      <w:r w:rsidR="00911B6E" w:rsidRPr="00661944">
        <w:rPr>
          <w:rFonts w:ascii="Times New Roman" w:eastAsia="Times New Roman" w:hAnsi="Times New Roman"/>
        </w:rPr>
        <w:t xml:space="preserve">, </w:t>
      </w:r>
      <w:r w:rsidRPr="00661944">
        <w:rPr>
          <w:rFonts w:ascii="Times New Roman" w:eastAsia="Times New Roman" w:hAnsi="Times New Roman"/>
        </w:rPr>
        <w:t>as well as other youth population groups recognized as vulnerable in the relevant strategic documents of the Republic of Serbia</w:t>
      </w:r>
      <w:r w:rsidR="00911B6E" w:rsidRPr="00661944">
        <w:rPr>
          <w:rFonts w:ascii="Times New Roman" w:eastAsia="Times New Roman" w:hAnsi="Times New Roman"/>
        </w:rPr>
        <w:t>.</w:t>
      </w:r>
    </w:p>
    <w:p w14:paraId="7CE6F786" w14:textId="77777777" w:rsidR="00911B6E" w:rsidRPr="00661944" w:rsidRDefault="00911B6E" w:rsidP="009679F9">
      <w:pPr>
        <w:jc w:val="both"/>
        <w:rPr>
          <w:rFonts w:ascii="Times New Roman" w:eastAsia="Times New Roman" w:hAnsi="Times New Roman"/>
          <w:color w:val="FF0000"/>
        </w:rPr>
      </w:pPr>
    </w:p>
    <w:p w14:paraId="43B2D859" w14:textId="41BC691C" w:rsidR="005A0E3B" w:rsidRPr="00661944" w:rsidRDefault="005F3CFA" w:rsidP="006E3D6E">
      <w:pPr>
        <w:ind w:firstLine="720"/>
        <w:jc w:val="both"/>
        <w:rPr>
          <w:rFonts w:ascii="Times New Roman" w:eastAsia="Times New Roman" w:hAnsi="Times New Roman"/>
        </w:rPr>
      </w:pPr>
      <w:r w:rsidRPr="00661944">
        <w:rPr>
          <w:rFonts w:ascii="Times New Roman" w:eastAsia="Times New Roman" w:hAnsi="Times New Roman"/>
        </w:rPr>
        <w:t>The Ministry of Youth and Sport supported the implementation of 33 projects, selected through a public competitive process, targeting: creative mentorships; promotion of creative industries; the establishment of stud</w:t>
      </w:r>
      <w:r w:rsidR="006E3D6E" w:rsidRPr="00661944">
        <w:rPr>
          <w:rFonts w:ascii="Times New Roman" w:eastAsia="Times New Roman" w:hAnsi="Times New Roman"/>
        </w:rPr>
        <w:t xml:space="preserve">ent-led businesses; development of youth tech entrepreneurship through hands-on activities on developing tech start-ups; establishing modern creative spaces for co-working activities as a multidisciplinary platform stimulating the development of creative industries, providing business incubation services and establishing synergies among modern trends; digital </w:t>
      </w:r>
      <w:r w:rsidR="006E3D6E" w:rsidRPr="00661944">
        <w:rPr>
          <w:rFonts w:ascii="Times New Roman" w:eastAsia="Times New Roman" w:hAnsi="Times New Roman"/>
        </w:rPr>
        <w:lastRenderedPageBreak/>
        <w:t>marketing trainings; development of mechanisms for increasing youth employability and employment through a multidisciplinary and bilingual training programmes in the area of ICT</w:t>
      </w:r>
      <w:r w:rsidR="005A0E3B" w:rsidRPr="00661944">
        <w:rPr>
          <w:rFonts w:ascii="Times New Roman" w:eastAsia="Times New Roman" w:hAnsi="Times New Roman"/>
        </w:rPr>
        <w:t>,</w:t>
      </w:r>
      <w:r w:rsidR="006E3D6E" w:rsidRPr="00661944">
        <w:rPr>
          <w:rFonts w:ascii="Times New Roman" w:eastAsia="Times New Roman" w:hAnsi="Times New Roman"/>
        </w:rPr>
        <w:t xml:space="preserve"> community languages, and </w:t>
      </w:r>
      <w:r w:rsidR="005A0E3B" w:rsidRPr="00661944">
        <w:rPr>
          <w:rFonts w:ascii="Times New Roman" w:eastAsia="Times New Roman" w:hAnsi="Times New Roman"/>
        </w:rPr>
        <w:t>"job shadowing";</w:t>
      </w:r>
      <w:r w:rsidR="00F64DC4" w:rsidRPr="00661944">
        <w:rPr>
          <w:rFonts w:ascii="Times New Roman" w:eastAsia="Times New Roman" w:hAnsi="Times New Roman"/>
        </w:rPr>
        <w:t xml:space="preserve"> </w:t>
      </w:r>
      <w:r w:rsidR="006E3D6E" w:rsidRPr="00661944">
        <w:rPr>
          <w:rFonts w:ascii="Times New Roman" w:eastAsia="Times New Roman" w:hAnsi="Times New Roman"/>
        </w:rPr>
        <w:t>international networking with young social entrepreneurs</w:t>
      </w:r>
      <w:r w:rsidR="00F64DC4" w:rsidRPr="00661944">
        <w:rPr>
          <w:rFonts w:ascii="Times New Roman" w:eastAsia="Times New Roman" w:hAnsi="Times New Roman"/>
        </w:rPr>
        <w:t xml:space="preserve">; </w:t>
      </w:r>
      <w:r w:rsidR="006E3D6E" w:rsidRPr="00661944">
        <w:rPr>
          <w:rFonts w:ascii="Times New Roman" w:eastAsia="Times New Roman" w:hAnsi="Times New Roman"/>
        </w:rPr>
        <w:t>support for innovative approaches contributing to the employment of PWD youth</w:t>
      </w:r>
      <w:r w:rsidR="005A0E3B" w:rsidRPr="00661944">
        <w:rPr>
          <w:rFonts w:ascii="Times New Roman" w:eastAsia="Times New Roman" w:hAnsi="Times New Roman"/>
        </w:rPr>
        <w:t>;</w:t>
      </w:r>
      <w:r w:rsidR="00F64DC4" w:rsidRPr="00661944">
        <w:rPr>
          <w:rFonts w:ascii="Times New Roman" w:eastAsia="Times New Roman" w:hAnsi="Times New Roman"/>
        </w:rPr>
        <w:t xml:space="preserve"> </w:t>
      </w:r>
      <w:r w:rsidR="006E3D6E" w:rsidRPr="00661944">
        <w:rPr>
          <w:rFonts w:ascii="Times New Roman" w:eastAsia="Times New Roman" w:hAnsi="Times New Roman"/>
        </w:rPr>
        <w:t>as well as the establishment and testing of an innovative approach for supporting student business initiatives</w:t>
      </w:r>
      <w:r w:rsidR="005A0E3B" w:rsidRPr="00661944">
        <w:rPr>
          <w:rFonts w:ascii="Times New Roman" w:eastAsia="Times New Roman" w:hAnsi="Times New Roman"/>
        </w:rPr>
        <w:t>.</w:t>
      </w:r>
    </w:p>
    <w:p w14:paraId="3F22B429" w14:textId="77777777" w:rsidR="00574CBF" w:rsidRPr="00661944" w:rsidRDefault="00574CBF" w:rsidP="00F64DC4">
      <w:pPr>
        <w:ind w:firstLine="720"/>
        <w:jc w:val="both"/>
        <w:rPr>
          <w:rFonts w:ascii="Times New Roman" w:eastAsia="Times New Roman" w:hAnsi="Times New Roman"/>
        </w:rPr>
      </w:pPr>
    </w:p>
    <w:p w14:paraId="31665CF7" w14:textId="7AAC54E1" w:rsidR="00911B6E" w:rsidRPr="00661944" w:rsidRDefault="00D11CCC" w:rsidP="00574CBF">
      <w:pPr>
        <w:ind w:firstLine="360"/>
        <w:jc w:val="both"/>
        <w:rPr>
          <w:rFonts w:ascii="Times New Roman" w:eastAsia="Times New Roman" w:hAnsi="Times New Roman"/>
        </w:rPr>
      </w:pPr>
      <w:r w:rsidRPr="00661944">
        <w:rPr>
          <w:rFonts w:ascii="Times New Roman" w:eastAsia="Times New Roman" w:hAnsi="Times New Roman"/>
        </w:rPr>
        <w:t xml:space="preserve">Three approaches for increasing youth employment and employability were </w:t>
      </w:r>
      <w:r w:rsidR="001A7400" w:rsidRPr="00661944">
        <w:rPr>
          <w:rFonts w:ascii="Times New Roman" w:eastAsia="Times New Roman" w:hAnsi="Times New Roman"/>
        </w:rPr>
        <w:t>identified under</w:t>
      </w:r>
      <w:r w:rsidRPr="00661944">
        <w:rPr>
          <w:rFonts w:ascii="Times New Roman" w:eastAsia="Times New Roman" w:hAnsi="Times New Roman"/>
        </w:rPr>
        <w:t xml:space="preserve"> the Youth Employment Promotion project </w:t>
      </w:r>
      <w:r w:rsidR="009D4B88" w:rsidRPr="00661944">
        <w:rPr>
          <w:rFonts w:ascii="Times New Roman" w:eastAsia="Times New Roman" w:hAnsi="Times New Roman"/>
        </w:rPr>
        <w:t>(</w:t>
      </w:r>
      <w:r w:rsidRPr="00661944">
        <w:rPr>
          <w:rFonts w:ascii="Times New Roman" w:eastAsia="Times New Roman" w:hAnsi="Times New Roman"/>
        </w:rPr>
        <w:t xml:space="preserve">GIZ): </w:t>
      </w:r>
      <w:r w:rsidR="00574CBF" w:rsidRPr="00661944">
        <w:rPr>
          <w:rFonts w:ascii="Times New Roman" w:eastAsia="Times New Roman" w:hAnsi="Times New Roman"/>
        </w:rPr>
        <w:t xml:space="preserve">(1) </w:t>
      </w:r>
      <w:r w:rsidR="007F47C5" w:rsidRPr="00661944">
        <w:rPr>
          <w:rFonts w:ascii="Times New Roman" w:eastAsia="Times New Roman" w:hAnsi="Times New Roman"/>
        </w:rPr>
        <w:t xml:space="preserve">Promoting </w:t>
      </w:r>
      <w:r w:rsidR="001804A2">
        <w:rPr>
          <w:rFonts w:ascii="Times New Roman" w:eastAsia="Times New Roman" w:hAnsi="Times New Roman"/>
        </w:rPr>
        <w:t xml:space="preserve">youth </w:t>
      </w:r>
      <w:r w:rsidR="007F47C5" w:rsidRPr="00661944">
        <w:rPr>
          <w:rFonts w:ascii="Times New Roman" w:eastAsia="Times New Roman" w:hAnsi="Times New Roman"/>
        </w:rPr>
        <w:t>employment in hubs –</w:t>
      </w:r>
      <w:r w:rsidR="005A0E3B" w:rsidRPr="00661944">
        <w:rPr>
          <w:rFonts w:ascii="Times New Roman" w:eastAsia="Times New Roman" w:hAnsi="Times New Roman"/>
        </w:rPr>
        <w:t xml:space="preserve"> </w:t>
      </w:r>
      <w:r w:rsidR="007F47C5" w:rsidRPr="00661944">
        <w:rPr>
          <w:rFonts w:ascii="Times New Roman" w:eastAsia="Times New Roman" w:hAnsi="Times New Roman"/>
        </w:rPr>
        <w:t>in</w:t>
      </w:r>
      <w:r w:rsidR="009D4B88" w:rsidRPr="00661944">
        <w:rPr>
          <w:rFonts w:ascii="Times New Roman" w:eastAsia="Times New Roman" w:hAnsi="Times New Roman"/>
        </w:rPr>
        <w:t xml:space="preserve"> </w:t>
      </w:r>
      <w:r w:rsidR="007F47C5" w:rsidRPr="00661944">
        <w:rPr>
          <w:rFonts w:ascii="Times New Roman" w:eastAsia="Times New Roman" w:hAnsi="Times New Roman"/>
        </w:rPr>
        <w:t xml:space="preserve">2018, </w:t>
      </w:r>
      <w:r w:rsidR="005A0E3B" w:rsidRPr="00661944">
        <w:rPr>
          <w:rFonts w:ascii="Times New Roman" w:eastAsia="Times New Roman" w:hAnsi="Times New Roman"/>
        </w:rPr>
        <w:t xml:space="preserve">24 </w:t>
      </w:r>
      <w:r w:rsidR="007F47C5" w:rsidRPr="00661944">
        <w:rPr>
          <w:rFonts w:ascii="Times New Roman" w:eastAsia="Times New Roman" w:hAnsi="Times New Roman"/>
        </w:rPr>
        <w:t>youth</w:t>
      </w:r>
      <w:r w:rsidR="001804A2">
        <w:rPr>
          <w:rFonts w:ascii="Times New Roman" w:eastAsia="Times New Roman" w:hAnsi="Times New Roman"/>
        </w:rPr>
        <w:t>s</w:t>
      </w:r>
      <w:r w:rsidR="007F47C5" w:rsidRPr="00661944">
        <w:rPr>
          <w:rFonts w:ascii="Times New Roman" w:eastAsia="Times New Roman" w:hAnsi="Times New Roman"/>
        </w:rPr>
        <w:t xml:space="preserve"> were granted support for managing and developing hubs</w:t>
      </w:r>
      <w:r w:rsidR="005A0E3B" w:rsidRPr="00661944">
        <w:rPr>
          <w:rFonts w:ascii="Times New Roman" w:eastAsia="Times New Roman" w:hAnsi="Times New Roman"/>
        </w:rPr>
        <w:t xml:space="preserve">, 30 </w:t>
      </w:r>
      <w:r w:rsidR="007F47C5" w:rsidRPr="00661944">
        <w:rPr>
          <w:rFonts w:ascii="Times New Roman" w:eastAsia="Times New Roman" w:hAnsi="Times New Roman"/>
        </w:rPr>
        <w:t>youth</w:t>
      </w:r>
      <w:r w:rsidR="001804A2">
        <w:rPr>
          <w:rFonts w:ascii="Times New Roman" w:eastAsia="Times New Roman" w:hAnsi="Times New Roman"/>
        </w:rPr>
        <w:t>s</w:t>
      </w:r>
      <w:r w:rsidR="007F47C5" w:rsidRPr="00661944">
        <w:rPr>
          <w:rFonts w:ascii="Times New Roman" w:eastAsia="Times New Roman" w:hAnsi="Times New Roman"/>
        </w:rPr>
        <w:t xml:space="preserve"> were included in the </w:t>
      </w:r>
      <w:r w:rsidR="001804A2">
        <w:rPr>
          <w:rFonts w:ascii="Times New Roman" w:eastAsia="Times New Roman" w:hAnsi="Times New Roman"/>
        </w:rPr>
        <w:t>work</w:t>
      </w:r>
      <w:r w:rsidR="007F47C5" w:rsidRPr="00661944">
        <w:rPr>
          <w:rFonts w:ascii="Times New Roman" w:eastAsia="Times New Roman" w:hAnsi="Times New Roman"/>
        </w:rPr>
        <w:t xml:space="preserve"> placement programme and </w:t>
      </w:r>
      <w:r w:rsidR="005A0E3B" w:rsidRPr="00661944">
        <w:rPr>
          <w:rFonts w:ascii="Times New Roman" w:eastAsia="Times New Roman" w:hAnsi="Times New Roman"/>
        </w:rPr>
        <w:t>19</w:t>
      </w:r>
      <w:r w:rsidR="00574CBF" w:rsidRPr="00661944">
        <w:rPr>
          <w:rFonts w:ascii="Times New Roman" w:eastAsia="Times New Roman" w:hAnsi="Times New Roman"/>
        </w:rPr>
        <w:t xml:space="preserve"> </w:t>
      </w:r>
      <w:r w:rsidR="007F47C5" w:rsidRPr="00661944">
        <w:rPr>
          <w:rFonts w:ascii="Times New Roman" w:eastAsia="Times New Roman" w:hAnsi="Times New Roman"/>
        </w:rPr>
        <w:t xml:space="preserve">in </w:t>
      </w:r>
      <w:r w:rsidR="00910507" w:rsidRPr="00661944">
        <w:rPr>
          <w:rFonts w:ascii="Times New Roman" w:eastAsia="Times New Roman" w:hAnsi="Times New Roman"/>
        </w:rPr>
        <w:t>the entrepreneurship training programme</w:t>
      </w:r>
      <w:r w:rsidR="00574CBF" w:rsidRPr="00661944">
        <w:rPr>
          <w:rFonts w:ascii="Times New Roman" w:eastAsia="Times New Roman" w:hAnsi="Times New Roman"/>
        </w:rPr>
        <w:t xml:space="preserve">; (2) </w:t>
      </w:r>
      <w:r w:rsidR="00910507" w:rsidRPr="00661944">
        <w:rPr>
          <w:rFonts w:ascii="Times New Roman" w:eastAsia="Times New Roman" w:hAnsi="Times New Roman"/>
        </w:rPr>
        <w:t xml:space="preserve">Promoting youth employment in rural areas </w:t>
      </w:r>
      <w:r w:rsidR="004756E1" w:rsidRPr="00661944">
        <w:rPr>
          <w:rFonts w:ascii="Times New Roman" w:eastAsia="Times New Roman" w:hAnsi="Times New Roman"/>
        </w:rPr>
        <w:t xml:space="preserve">– </w:t>
      </w:r>
      <w:r w:rsidR="00910507" w:rsidRPr="00661944">
        <w:rPr>
          <w:rFonts w:ascii="Times New Roman" w:eastAsia="Times New Roman" w:hAnsi="Times New Roman"/>
        </w:rPr>
        <w:t xml:space="preserve">in </w:t>
      </w:r>
      <w:r w:rsidR="004756E1" w:rsidRPr="00661944">
        <w:rPr>
          <w:rFonts w:ascii="Times New Roman" w:eastAsia="Times New Roman" w:hAnsi="Times New Roman"/>
        </w:rPr>
        <w:t>2018</w:t>
      </w:r>
      <w:r w:rsidR="00910507" w:rsidRPr="00661944">
        <w:rPr>
          <w:rFonts w:ascii="Times New Roman" w:eastAsia="Times New Roman" w:hAnsi="Times New Roman"/>
        </w:rPr>
        <w:t xml:space="preserve">, </w:t>
      </w:r>
      <w:r w:rsidR="004756E1" w:rsidRPr="00661944">
        <w:rPr>
          <w:rFonts w:ascii="Times New Roman" w:eastAsia="Times New Roman" w:hAnsi="Times New Roman"/>
        </w:rPr>
        <w:t xml:space="preserve">110 </w:t>
      </w:r>
      <w:r w:rsidR="00910507" w:rsidRPr="00661944">
        <w:rPr>
          <w:rFonts w:ascii="Times New Roman" w:eastAsia="Times New Roman" w:hAnsi="Times New Roman"/>
        </w:rPr>
        <w:t>youth</w:t>
      </w:r>
      <w:r w:rsidR="001804A2">
        <w:rPr>
          <w:rFonts w:ascii="Times New Roman" w:eastAsia="Times New Roman" w:hAnsi="Times New Roman"/>
        </w:rPr>
        <w:t>s</w:t>
      </w:r>
      <w:r w:rsidR="00910507" w:rsidRPr="00661944">
        <w:rPr>
          <w:rFonts w:ascii="Times New Roman" w:eastAsia="Times New Roman" w:hAnsi="Times New Roman"/>
        </w:rPr>
        <w:t xml:space="preserve"> started a business and </w:t>
      </w:r>
      <w:r w:rsidR="004756E1" w:rsidRPr="00661944">
        <w:rPr>
          <w:rFonts w:ascii="Times New Roman" w:eastAsia="Times New Roman" w:hAnsi="Times New Roman"/>
        </w:rPr>
        <w:t xml:space="preserve">25 </w:t>
      </w:r>
      <w:r w:rsidR="00910507" w:rsidRPr="00661944">
        <w:rPr>
          <w:rFonts w:ascii="Times New Roman" w:eastAsia="Times New Roman" w:hAnsi="Times New Roman"/>
        </w:rPr>
        <w:t>youth</w:t>
      </w:r>
      <w:r w:rsidR="001804A2">
        <w:rPr>
          <w:rFonts w:ascii="Times New Roman" w:eastAsia="Times New Roman" w:hAnsi="Times New Roman"/>
        </w:rPr>
        <w:t>s</w:t>
      </w:r>
      <w:r w:rsidR="00910507" w:rsidRPr="00661944">
        <w:rPr>
          <w:rFonts w:ascii="Times New Roman" w:eastAsia="Times New Roman" w:hAnsi="Times New Roman"/>
        </w:rPr>
        <w:t xml:space="preserve"> </w:t>
      </w:r>
      <w:r w:rsidR="001804A2">
        <w:rPr>
          <w:rFonts w:ascii="Times New Roman" w:eastAsia="Times New Roman" w:hAnsi="Times New Roman"/>
        </w:rPr>
        <w:t xml:space="preserve">were </w:t>
      </w:r>
      <w:r w:rsidR="00910507" w:rsidRPr="00661944">
        <w:rPr>
          <w:rFonts w:ascii="Times New Roman" w:eastAsia="Times New Roman" w:hAnsi="Times New Roman"/>
        </w:rPr>
        <w:t>supplied with equipment</w:t>
      </w:r>
      <w:r w:rsidR="004756E1" w:rsidRPr="00661944">
        <w:rPr>
          <w:rFonts w:ascii="Times New Roman" w:eastAsia="Times New Roman" w:hAnsi="Times New Roman"/>
        </w:rPr>
        <w:t xml:space="preserve">. </w:t>
      </w:r>
      <w:r w:rsidR="00892D09" w:rsidRPr="00661944">
        <w:rPr>
          <w:rFonts w:ascii="Times New Roman" w:eastAsia="Times New Roman" w:hAnsi="Times New Roman"/>
        </w:rPr>
        <w:t xml:space="preserve">The project also supported cooperatives facilitating increased youth participation, </w:t>
      </w:r>
      <w:r w:rsidR="001804A2">
        <w:rPr>
          <w:rFonts w:ascii="Times New Roman" w:eastAsia="Times New Roman" w:hAnsi="Times New Roman"/>
        </w:rPr>
        <w:t>supplying</w:t>
      </w:r>
      <w:r w:rsidR="00892D09" w:rsidRPr="00661944">
        <w:rPr>
          <w:rFonts w:ascii="Times New Roman" w:eastAsia="Times New Roman" w:hAnsi="Times New Roman"/>
        </w:rPr>
        <w:t xml:space="preserve"> them with equipment, as well as new knowledge and skills to implement their business ideas</w:t>
      </w:r>
      <w:r w:rsidR="004756E1" w:rsidRPr="00661944">
        <w:rPr>
          <w:rFonts w:ascii="Times New Roman" w:eastAsia="Times New Roman" w:hAnsi="Times New Roman"/>
        </w:rPr>
        <w:t xml:space="preserve">. </w:t>
      </w:r>
      <w:r w:rsidR="00892D09" w:rsidRPr="00661944">
        <w:rPr>
          <w:rFonts w:ascii="Times New Roman" w:eastAsia="Times New Roman" w:hAnsi="Times New Roman"/>
        </w:rPr>
        <w:t>The model for promoting youth employment in rural areas was expanded through the introduction of two additional measures</w:t>
      </w:r>
      <w:r w:rsidR="004756E1" w:rsidRPr="00661944">
        <w:rPr>
          <w:rFonts w:ascii="Times New Roman" w:eastAsia="Times New Roman" w:hAnsi="Times New Roman"/>
        </w:rPr>
        <w:t xml:space="preserve">: </w:t>
      </w:r>
      <w:r w:rsidR="001800EC">
        <w:rPr>
          <w:rFonts w:ascii="Times New Roman" w:eastAsia="Times New Roman" w:hAnsi="Times New Roman"/>
        </w:rPr>
        <w:t xml:space="preserve">work </w:t>
      </w:r>
      <w:r w:rsidR="00892D09" w:rsidRPr="00661944">
        <w:rPr>
          <w:rFonts w:ascii="Times New Roman" w:eastAsia="Times New Roman" w:hAnsi="Times New Roman"/>
        </w:rPr>
        <w:t xml:space="preserve">placements in organic agricultural production </w:t>
      </w:r>
      <w:r w:rsidR="004756E1" w:rsidRPr="00661944">
        <w:rPr>
          <w:rFonts w:ascii="Times New Roman" w:eastAsia="Times New Roman" w:hAnsi="Times New Roman"/>
        </w:rPr>
        <w:t xml:space="preserve">(20) </w:t>
      </w:r>
      <w:r w:rsidR="00892D09" w:rsidRPr="00661944">
        <w:rPr>
          <w:rFonts w:ascii="Times New Roman" w:eastAsia="Times New Roman" w:hAnsi="Times New Roman"/>
        </w:rPr>
        <w:t>and support for students of the final year of secondary agricultural schools to develop their own start-up ideas</w:t>
      </w:r>
      <w:r w:rsidR="004756E1" w:rsidRPr="00661944">
        <w:rPr>
          <w:rFonts w:ascii="Times New Roman" w:eastAsia="Times New Roman" w:hAnsi="Times New Roman"/>
        </w:rPr>
        <w:t xml:space="preserve"> (39)</w:t>
      </w:r>
      <w:r w:rsidR="00574CBF" w:rsidRPr="00661944">
        <w:rPr>
          <w:rFonts w:ascii="Times New Roman" w:eastAsia="Times New Roman" w:hAnsi="Times New Roman"/>
        </w:rPr>
        <w:t xml:space="preserve">; (3) </w:t>
      </w:r>
      <w:r w:rsidR="00B81A85" w:rsidRPr="00661944">
        <w:rPr>
          <w:rFonts w:ascii="Times New Roman" w:eastAsia="Times New Roman" w:hAnsi="Times New Roman"/>
        </w:rPr>
        <w:t>Improvement of employment conditions through cooperation between educational establishments and businesses and by better tailoring trainings to the private sector needs and improving the conditions for the implementation of trainings</w:t>
      </w:r>
      <w:r w:rsidR="005A0E3B" w:rsidRPr="00661944">
        <w:rPr>
          <w:rFonts w:ascii="Times New Roman" w:eastAsia="Times New Roman" w:hAnsi="Times New Roman"/>
        </w:rPr>
        <w:t>.</w:t>
      </w:r>
    </w:p>
    <w:p w14:paraId="3F0941ED" w14:textId="77777777" w:rsidR="00F64DC4" w:rsidRPr="00661944" w:rsidRDefault="00F64DC4" w:rsidP="004756E1">
      <w:pPr>
        <w:ind w:firstLine="360"/>
        <w:jc w:val="both"/>
        <w:rPr>
          <w:rFonts w:ascii="Times New Roman" w:eastAsia="Times New Roman" w:hAnsi="Times New Roman"/>
        </w:rPr>
      </w:pPr>
    </w:p>
    <w:p w14:paraId="613304E7" w14:textId="72D6B8A0" w:rsidR="00EF5DB3" w:rsidRPr="00661944" w:rsidRDefault="001800EC" w:rsidP="004756E1">
      <w:pPr>
        <w:ind w:firstLine="360"/>
        <w:jc w:val="both"/>
        <w:rPr>
          <w:rFonts w:ascii="Times New Roman" w:eastAsia="Times New Roman" w:hAnsi="Times New Roman"/>
        </w:rPr>
      </w:pPr>
      <w:r>
        <w:rPr>
          <w:rFonts w:ascii="Times New Roman" w:eastAsia="Times New Roman" w:hAnsi="Times New Roman"/>
        </w:rPr>
        <w:t xml:space="preserve">The </w:t>
      </w:r>
      <w:r w:rsidR="00904262" w:rsidRPr="00661944">
        <w:rPr>
          <w:rFonts w:ascii="Times New Roman" w:eastAsia="Times New Roman" w:hAnsi="Times New Roman"/>
        </w:rPr>
        <w:t>Youth Employability and Active Inclusion</w:t>
      </w:r>
      <w:r w:rsidR="00EF5DB3" w:rsidRPr="00661944">
        <w:rPr>
          <w:rFonts w:ascii="Times New Roman" w:eastAsia="Times New Roman" w:hAnsi="Times New Roman"/>
        </w:rPr>
        <w:t xml:space="preserve"> </w:t>
      </w:r>
      <w:r>
        <w:rPr>
          <w:rFonts w:ascii="Times New Roman" w:eastAsia="Times New Roman" w:hAnsi="Times New Roman"/>
        </w:rPr>
        <w:t xml:space="preserve">project </w:t>
      </w:r>
      <w:r w:rsidR="00EF5DB3" w:rsidRPr="00661944">
        <w:rPr>
          <w:rFonts w:ascii="Times New Roman" w:eastAsia="Times New Roman" w:hAnsi="Times New Roman"/>
        </w:rPr>
        <w:t>(2018-2021)</w:t>
      </w:r>
      <w:r w:rsidR="00A71975" w:rsidRPr="00661944">
        <w:rPr>
          <w:rFonts w:ascii="Times New Roman" w:eastAsia="Times New Roman" w:hAnsi="Times New Roman"/>
        </w:rPr>
        <w:t>, funded under IPA 2014, started implementing its EUR 4 million grant scheme, and 24 project</w:t>
      </w:r>
      <w:r>
        <w:rPr>
          <w:rFonts w:ascii="Times New Roman" w:eastAsia="Times New Roman" w:hAnsi="Times New Roman"/>
        </w:rPr>
        <w:t>s</w:t>
      </w:r>
      <w:r w:rsidR="00A71975" w:rsidRPr="00661944">
        <w:rPr>
          <w:rFonts w:ascii="Times New Roman" w:eastAsia="Times New Roman" w:hAnsi="Times New Roman"/>
        </w:rPr>
        <w:t xml:space="preserve"> were awarded grants through this scheme</w:t>
      </w:r>
      <w:r w:rsidR="00EF5DB3" w:rsidRPr="00661944">
        <w:rPr>
          <w:rFonts w:ascii="Times New Roman" w:eastAsia="Times New Roman" w:hAnsi="Times New Roman"/>
        </w:rPr>
        <w:t>.</w:t>
      </w:r>
    </w:p>
    <w:p w14:paraId="7D4FE9A8" w14:textId="77777777" w:rsidR="00EF5DB3" w:rsidRPr="00661944" w:rsidRDefault="00EF5DB3" w:rsidP="004756E1">
      <w:pPr>
        <w:ind w:firstLine="360"/>
        <w:jc w:val="both"/>
        <w:rPr>
          <w:rFonts w:ascii="Times New Roman" w:eastAsia="Times New Roman" w:hAnsi="Times New Roman"/>
        </w:rPr>
      </w:pPr>
    </w:p>
    <w:p w14:paraId="7DC3C6C4" w14:textId="37211626" w:rsidR="00911B6E" w:rsidRPr="00661944" w:rsidRDefault="00A71975" w:rsidP="00420524">
      <w:pPr>
        <w:ind w:firstLine="360"/>
        <w:jc w:val="both"/>
        <w:rPr>
          <w:rFonts w:ascii="Times New Roman" w:hAnsi="Times New Roman"/>
        </w:rPr>
      </w:pPr>
      <w:r w:rsidRPr="00661944">
        <w:rPr>
          <w:rFonts w:ascii="Times New Roman" w:hAnsi="Times New Roman"/>
        </w:rPr>
        <w:t>In 2018, 1,400 young participants underwent training programmes for increasing their competencies</w:t>
      </w:r>
      <w:r w:rsidR="00F64DC4" w:rsidRPr="00661944">
        <w:rPr>
          <w:rFonts w:ascii="Times New Roman" w:hAnsi="Times New Roman"/>
        </w:rPr>
        <w:t xml:space="preserve">; 160 </w:t>
      </w:r>
      <w:r w:rsidRPr="00661944">
        <w:rPr>
          <w:rFonts w:ascii="Times New Roman" w:hAnsi="Times New Roman"/>
        </w:rPr>
        <w:t>youth completed traineeships/internships</w:t>
      </w:r>
      <w:r w:rsidR="00F64DC4" w:rsidRPr="00661944">
        <w:rPr>
          <w:rFonts w:ascii="Times New Roman" w:hAnsi="Times New Roman"/>
        </w:rPr>
        <w:t xml:space="preserve">; 80 </w:t>
      </w:r>
      <w:r w:rsidRPr="00661944">
        <w:rPr>
          <w:rFonts w:ascii="Times New Roman" w:hAnsi="Times New Roman"/>
        </w:rPr>
        <w:t>youth were placed into (self-) employment</w:t>
      </w:r>
      <w:r w:rsidR="00911B6E" w:rsidRPr="00661944">
        <w:rPr>
          <w:rFonts w:ascii="Times New Roman" w:hAnsi="Times New Roman"/>
        </w:rPr>
        <w:t>.</w:t>
      </w:r>
      <w:r w:rsidR="00772199" w:rsidRPr="00661944">
        <w:rPr>
          <w:rFonts w:ascii="Times New Roman" w:hAnsi="Times New Roman"/>
        </w:rPr>
        <w:t xml:space="preserve"> </w:t>
      </w:r>
      <w:r w:rsidR="00D82FD4" w:rsidRPr="00661944">
        <w:rPr>
          <w:rFonts w:ascii="Times New Roman" w:hAnsi="Times New Roman"/>
        </w:rPr>
        <w:t xml:space="preserve">Three innovative modes were established under the Youth Employment Promotion project, also resulting in the employment of </w:t>
      </w:r>
      <w:r w:rsidR="00772199" w:rsidRPr="00661944">
        <w:rPr>
          <w:rFonts w:ascii="Times New Roman" w:hAnsi="Times New Roman"/>
        </w:rPr>
        <w:t xml:space="preserve">515 </w:t>
      </w:r>
      <w:r w:rsidR="00D82FD4" w:rsidRPr="00661944">
        <w:rPr>
          <w:rFonts w:ascii="Times New Roman" w:hAnsi="Times New Roman"/>
        </w:rPr>
        <w:t>youth</w:t>
      </w:r>
      <w:r w:rsidR="00772199" w:rsidRPr="00661944">
        <w:rPr>
          <w:rFonts w:ascii="Times New Roman" w:hAnsi="Times New Roman"/>
        </w:rPr>
        <w:t>.</w:t>
      </w:r>
      <w:r w:rsidR="00911B6E" w:rsidRPr="00661944">
        <w:rPr>
          <w:rFonts w:ascii="Times New Roman" w:hAnsi="Times New Roman"/>
          <w:vertAlign w:val="superscript"/>
        </w:rPr>
        <w:footnoteReference w:id="43"/>
      </w:r>
      <w:r w:rsidR="00772199" w:rsidRPr="00661944">
        <w:rPr>
          <w:rFonts w:ascii="Times New Roman" w:hAnsi="Times New Roman"/>
        </w:rPr>
        <w:t xml:space="preserve"> </w:t>
      </w:r>
      <w:r w:rsidR="00D82FD4" w:rsidRPr="00661944">
        <w:rPr>
          <w:rFonts w:ascii="Times New Roman" w:hAnsi="Times New Roman"/>
        </w:rPr>
        <w:t xml:space="preserve">Four innovative models for youth employment were supported in the “scaling-up” phase at local level </w:t>
      </w:r>
      <w:r w:rsidR="00772199" w:rsidRPr="00661944">
        <w:rPr>
          <w:rFonts w:ascii="Times New Roman" w:hAnsi="Times New Roman"/>
        </w:rPr>
        <w:t>(</w:t>
      </w:r>
      <w:r w:rsidR="00D82FD4" w:rsidRPr="00661944">
        <w:rPr>
          <w:rFonts w:ascii="Times New Roman" w:hAnsi="Times New Roman"/>
        </w:rPr>
        <w:t>SDC</w:t>
      </w:r>
      <w:r w:rsidR="00772199" w:rsidRPr="00661944">
        <w:rPr>
          <w:rFonts w:ascii="Times New Roman" w:hAnsi="Times New Roman"/>
        </w:rPr>
        <w:t>).</w:t>
      </w:r>
    </w:p>
    <w:p w14:paraId="68E0189B" w14:textId="77777777" w:rsidR="00420524" w:rsidRPr="00661944" w:rsidRDefault="00420524" w:rsidP="00420524">
      <w:pPr>
        <w:ind w:firstLine="360"/>
        <w:jc w:val="both"/>
        <w:rPr>
          <w:rFonts w:ascii="Times New Roman" w:hAnsi="Times New Roman"/>
        </w:rPr>
      </w:pPr>
    </w:p>
    <w:p w14:paraId="5AAD4D67" w14:textId="37F884B6" w:rsidR="00F64DC4" w:rsidRPr="00661944" w:rsidRDefault="00DF2DD7" w:rsidP="00420524">
      <w:pPr>
        <w:ind w:firstLine="360"/>
        <w:jc w:val="both"/>
        <w:rPr>
          <w:rFonts w:ascii="Times New Roman" w:hAnsi="Times New Roman"/>
        </w:rPr>
      </w:pPr>
      <w:r w:rsidRPr="00661944">
        <w:rPr>
          <w:rFonts w:ascii="Times New Roman" w:hAnsi="Times New Roman"/>
        </w:rPr>
        <w:t xml:space="preserve">A total of RSD </w:t>
      </w:r>
      <w:r w:rsidR="00F64DC4" w:rsidRPr="00661944">
        <w:rPr>
          <w:rFonts w:ascii="Times New Roman" w:hAnsi="Times New Roman"/>
        </w:rPr>
        <w:t xml:space="preserve">95 </w:t>
      </w:r>
      <w:r w:rsidRPr="00661944">
        <w:rPr>
          <w:rFonts w:ascii="Times New Roman" w:hAnsi="Times New Roman"/>
        </w:rPr>
        <w:t>million was earmarked under the Budget Law for the implementation of this measure, and from international funding sources, and a total of RSD 51,647,940.55 was spent in 2018.</w:t>
      </w:r>
    </w:p>
    <w:p w14:paraId="457F6087" w14:textId="77777777" w:rsidR="00911B6E" w:rsidRPr="00661944" w:rsidRDefault="00911B6E" w:rsidP="00911B6E">
      <w:pPr>
        <w:jc w:val="both"/>
        <w:rPr>
          <w:rFonts w:ascii="Times New Roman" w:eastAsia="Times New Roman" w:hAnsi="Times New Roman"/>
        </w:rPr>
      </w:pPr>
    </w:p>
    <w:p w14:paraId="42A6FB67" w14:textId="46F10E13" w:rsidR="00911B6E" w:rsidRPr="00661944" w:rsidRDefault="00A10081" w:rsidP="00212B48">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4.7 </w:t>
      </w:r>
      <w:r w:rsidR="002B2579" w:rsidRPr="00661944">
        <w:rPr>
          <w:rFonts w:ascii="Times New Roman" w:eastAsia="Times New Roman" w:hAnsi="Times New Roman"/>
          <w:b/>
          <w:iCs/>
        </w:rPr>
        <w:t xml:space="preserve">Promote and further develop the career guidance and counselling system in the Republic of Serbia </w:t>
      </w:r>
    </w:p>
    <w:p w14:paraId="1B076886" w14:textId="7F433712" w:rsidR="00697BC3" w:rsidRPr="00661944" w:rsidRDefault="00995C85" w:rsidP="00697BC3">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0641A8D0" w14:textId="77777777" w:rsidR="00697BC3" w:rsidRPr="00661944" w:rsidRDefault="00697BC3" w:rsidP="002372FA">
      <w:pPr>
        <w:pBdr>
          <w:top w:val="nil"/>
          <w:left w:val="nil"/>
          <w:bottom w:val="nil"/>
          <w:right w:val="nil"/>
          <w:between w:val="nil"/>
        </w:pBdr>
        <w:ind w:firstLine="720"/>
        <w:jc w:val="both"/>
        <w:rPr>
          <w:rFonts w:ascii="Times New Roman" w:eastAsia="Times New Roman" w:hAnsi="Times New Roman"/>
        </w:rPr>
      </w:pPr>
    </w:p>
    <w:p w14:paraId="1FF5D5A8" w14:textId="62A2FFF2" w:rsidR="00574CBF" w:rsidRPr="00661944" w:rsidRDefault="00593824" w:rsidP="002372FA">
      <w:pPr>
        <w:pBdr>
          <w:top w:val="nil"/>
          <w:left w:val="nil"/>
          <w:bottom w:val="nil"/>
          <w:right w:val="nil"/>
          <w:between w:val="nil"/>
        </w:pBdr>
        <w:ind w:firstLine="720"/>
        <w:jc w:val="both"/>
        <w:rPr>
          <w:rFonts w:ascii="Times New Roman" w:eastAsia="Times New Roman" w:hAnsi="Times New Roman"/>
        </w:rPr>
      </w:pPr>
      <w:r w:rsidRPr="00661944">
        <w:rPr>
          <w:rFonts w:ascii="Times New Roman" w:eastAsia="Times New Roman" w:hAnsi="Times New Roman"/>
        </w:rPr>
        <w:t>With a view to promoting the concept of life-long learning and career development</w:t>
      </w:r>
      <w:r w:rsidR="002372FA" w:rsidRPr="00661944">
        <w:rPr>
          <w:rFonts w:ascii="Times New Roman" w:eastAsia="Times New Roman" w:hAnsi="Times New Roman"/>
        </w:rPr>
        <w:t>,</w:t>
      </w:r>
      <w:r w:rsidR="007E732F" w:rsidRPr="00661944">
        <w:rPr>
          <w:rFonts w:ascii="Times New Roman" w:eastAsia="Times New Roman" w:hAnsi="Times New Roman"/>
        </w:rPr>
        <w:t xml:space="preserve"> 32 professional orientation and career guidance fairs were organized by the NES</w:t>
      </w:r>
      <w:r w:rsidR="003E6D19">
        <w:rPr>
          <w:rFonts w:ascii="Times New Roman" w:eastAsia="Times New Roman" w:hAnsi="Times New Roman"/>
        </w:rPr>
        <w:t xml:space="preserve"> </w:t>
      </w:r>
      <w:r w:rsidR="003E6D19" w:rsidRPr="00661944">
        <w:rPr>
          <w:rFonts w:ascii="Times New Roman" w:eastAsia="Times New Roman" w:hAnsi="Times New Roman"/>
        </w:rPr>
        <w:t>in 2018,</w:t>
      </w:r>
      <w:r w:rsidR="003E6D19">
        <w:rPr>
          <w:rFonts w:ascii="Times New Roman" w:eastAsia="Times New Roman" w:hAnsi="Times New Roman"/>
        </w:rPr>
        <w:t xml:space="preserve"> </w:t>
      </w:r>
      <w:r w:rsidR="007E732F" w:rsidRPr="00661944">
        <w:rPr>
          <w:rFonts w:ascii="Times New Roman" w:eastAsia="Times New Roman" w:hAnsi="Times New Roman"/>
        </w:rPr>
        <w:t>with the participation of</w:t>
      </w:r>
      <w:r w:rsidR="0025667A">
        <w:rPr>
          <w:rFonts w:ascii="Times New Roman" w:eastAsia="Times New Roman" w:hAnsi="Times New Roman"/>
        </w:rPr>
        <w:t>,</w:t>
      </w:r>
      <w:r w:rsidR="007E732F" w:rsidRPr="00661944">
        <w:rPr>
          <w:rFonts w:ascii="Times New Roman" w:eastAsia="Times New Roman" w:hAnsi="Times New Roman"/>
        </w:rPr>
        <w:t xml:space="preserve"> and in cooperation with</w:t>
      </w:r>
      <w:r w:rsidR="0025667A">
        <w:rPr>
          <w:rFonts w:ascii="Times New Roman" w:eastAsia="Times New Roman" w:hAnsi="Times New Roman"/>
        </w:rPr>
        <w:t>,</w:t>
      </w:r>
      <w:r w:rsidR="007E732F" w:rsidRPr="00661944">
        <w:rPr>
          <w:rFonts w:ascii="Times New Roman" w:eastAsia="Times New Roman" w:hAnsi="Times New Roman"/>
        </w:rPr>
        <w:t xml:space="preserve"> schools and other relevant employment stakeholders at regional level</w:t>
      </w:r>
      <w:r w:rsidR="002372FA" w:rsidRPr="00661944">
        <w:rPr>
          <w:rFonts w:ascii="Times New Roman" w:eastAsia="Times New Roman" w:hAnsi="Times New Roman"/>
        </w:rPr>
        <w:t>.</w:t>
      </w:r>
    </w:p>
    <w:p w14:paraId="35125A4F" w14:textId="77777777" w:rsidR="002372FA" w:rsidRPr="00661944" w:rsidRDefault="002372FA" w:rsidP="002372FA">
      <w:pPr>
        <w:pBdr>
          <w:top w:val="nil"/>
          <w:left w:val="nil"/>
          <w:bottom w:val="nil"/>
          <w:right w:val="nil"/>
          <w:between w:val="nil"/>
        </w:pBdr>
        <w:ind w:firstLine="720"/>
        <w:jc w:val="both"/>
        <w:rPr>
          <w:rFonts w:ascii="Times New Roman" w:eastAsia="Times New Roman" w:hAnsi="Times New Roman"/>
        </w:rPr>
      </w:pPr>
      <w:r w:rsidRPr="00661944">
        <w:rPr>
          <w:rFonts w:ascii="Times New Roman" w:eastAsia="Times New Roman" w:hAnsi="Times New Roman"/>
        </w:rPr>
        <w:t xml:space="preserve"> </w:t>
      </w:r>
    </w:p>
    <w:p w14:paraId="1C1F5F18" w14:textId="718FDFEA" w:rsidR="002372FA" w:rsidRPr="00661944" w:rsidRDefault="007E732F" w:rsidP="002A7FB3">
      <w:pPr>
        <w:pBdr>
          <w:top w:val="nil"/>
          <w:left w:val="nil"/>
          <w:bottom w:val="nil"/>
          <w:right w:val="nil"/>
          <w:between w:val="nil"/>
        </w:pBdr>
        <w:ind w:firstLine="720"/>
        <w:jc w:val="both"/>
        <w:rPr>
          <w:rFonts w:ascii="Times New Roman" w:eastAsia="Times New Roman" w:hAnsi="Times New Roman"/>
        </w:rPr>
      </w:pPr>
      <w:r w:rsidRPr="00661944">
        <w:rPr>
          <w:rFonts w:ascii="Times New Roman" w:eastAsia="Times New Roman" w:hAnsi="Times New Roman"/>
        </w:rPr>
        <w:t>The NES, in cooperation with local partners</w:t>
      </w:r>
      <w:r w:rsidR="002372FA" w:rsidRPr="00661944">
        <w:rPr>
          <w:rFonts w:ascii="Times New Roman" w:eastAsia="Times New Roman" w:hAnsi="Times New Roman"/>
        </w:rPr>
        <w:t xml:space="preserve">, </w:t>
      </w:r>
      <w:r w:rsidRPr="00661944">
        <w:rPr>
          <w:rFonts w:ascii="Times New Roman" w:eastAsia="Times New Roman" w:hAnsi="Times New Roman"/>
        </w:rPr>
        <w:t xml:space="preserve">also participated in 28 round tables </w:t>
      </w:r>
      <w:r w:rsidR="002372FA" w:rsidRPr="00661944">
        <w:rPr>
          <w:rFonts w:ascii="Times New Roman" w:eastAsia="Times New Roman" w:hAnsi="Times New Roman"/>
        </w:rPr>
        <w:t>/</w:t>
      </w:r>
      <w:r w:rsidRPr="00661944">
        <w:rPr>
          <w:rFonts w:ascii="Times New Roman" w:eastAsia="Times New Roman" w:hAnsi="Times New Roman"/>
        </w:rPr>
        <w:t>workshops</w:t>
      </w:r>
      <w:r w:rsidR="002372FA" w:rsidRPr="00661944">
        <w:rPr>
          <w:rFonts w:ascii="Times New Roman" w:eastAsia="Times New Roman" w:hAnsi="Times New Roman"/>
        </w:rPr>
        <w:t>/</w:t>
      </w:r>
      <w:r w:rsidRPr="00661944">
        <w:rPr>
          <w:rFonts w:ascii="Times New Roman" w:eastAsia="Times New Roman" w:hAnsi="Times New Roman"/>
        </w:rPr>
        <w:t>lectures for youth across Serbia, to promote the concept of life-long career development</w:t>
      </w:r>
      <w:r w:rsidR="002372FA" w:rsidRPr="00661944">
        <w:rPr>
          <w:rFonts w:ascii="Times New Roman" w:eastAsia="Times New Roman" w:hAnsi="Times New Roman"/>
        </w:rPr>
        <w:t>.</w:t>
      </w:r>
    </w:p>
    <w:p w14:paraId="7A8FDFC0" w14:textId="44B32002" w:rsidR="002A7FB3" w:rsidRDefault="002A7FB3" w:rsidP="002A7FB3">
      <w:pPr>
        <w:pBdr>
          <w:top w:val="nil"/>
          <w:left w:val="nil"/>
          <w:bottom w:val="nil"/>
          <w:right w:val="nil"/>
          <w:between w:val="nil"/>
        </w:pBdr>
        <w:ind w:firstLine="720"/>
        <w:jc w:val="both"/>
        <w:rPr>
          <w:rFonts w:ascii="Times New Roman" w:eastAsia="Times New Roman" w:hAnsi="Times New Roman"/>
        </w:rPr>
      </w:pPr>
    </w:p>
    <w:p w14:paraId="26DFC884" w14:textId="77777777" w:rsidR="0025667A" w:rsidRPr="00661944" w:rsidRDefault="0025667A" w:rsidP="002A7FB3">
      <w:pPr>
        <w:pBdr>
          <w:top w:val="nil"/>
          <w:left w:val="nil"/>
          <w:bottom w:val="nil"/>
          <w:right w:val="nil"/>
          <w:between w:val="nil"/>
        </w:pBdr>
        <w:ind w:firstLine="720"/>
        <w:jc w:val="both"/>
        <w:rPr>
          <w:rFonts w:ascii="Times New Roman" w:eastAsia="Times New Roman" w:hAnsi="Times New Roman"/>
        </w:rPr>
      </w:pPr>
    </w:p>
    <w:p w14:paraId="0BF57456" w14:textId="721C544C" w:rsidR="00911B6E" w:rsidRPr="00661944" w:rsidRDefault="00A10081" w:rsidP="009B508C">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w:t>
      </w:r>
      <w:r w:rsidR="001A7400" w:rsidRPr="00661944">
        <w:rPr>
          <w:rFonts w:ascii="Times New Roman" w:eastAsia="Times New Roman" w:hAnsi="Times New Roman"/>
          <w:b/>
          <w:iCs/>
        </w:rPr>
        <w:t>4.8 Promote</w:t>
      </w:r>
      <w:r w:rsidR="002B2579" w:rsidRPr="00661944">
        <w:rPr>
          <w:rFonts w:ascii="Times New Roman" w:eastAsia="Times New Roman" w:hAnsi="Times New Roman"/>
          <w:b/>
          <w:iCs/>
        </w:rPr>
        <w:t xml:space="preserve"> the youth package by defining in more concrete terms the measure whereby and individual’s participation in programmes is concluded</w:t>
      </w:r>
    </w:p>
    <w:p w14:paraId="627CCAE7" w14:textId="55DE6F6F" w:rsidR="00697BC3" w:rsidRPr="00661944" w:rsidRDefault="00995C85" w:rsidP="00697BC3">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6880DA94" w14:textId="77777777" w:rsidR="00697BC3" w:rsidRPr="00661944" w:rsidRDefault="00697BC3" w:rsidP="002B6860">
      <w:pPr>
        <w:pBdr>
          <w:top w:val="nil"/>
          <w:left w:val="nil"/>
          <w:bottom w:val="nil"/>
          <w:right w:val="nil"/>
          <w:between w:val="nil"/>
        </w:pBdr>
        <w:ind w:firstLine="720"/>
        <w:jc w:val="both"/>
        <w:rPr>
          <w:rFonts w:ascii="Times New Roman" w:eastAsia="Times New Roman" w:hAnsi="Times New Roman"/>
        </w:rPr>
      </w:pPr>
    </w:p>
    <w:p w14:paraId="6855C9DE" w14:textId="5A99A247" w:rsidR="0079222D" w:rsidRPr="00661944" w:rsidRDefault="0079222D" w:rsidP="0079222D">
      <w:pPr>
        <w:pBdr>
          <w:top w:val="nil"/>
          <w:left w:val="nil"/>
          <w:bottom w:val="nil"/>
          <w:right w:val="nil"/>
          <w:between w:val="nil"/>
        </w:pBdr>
        <w:ind w:firstLine="720"/>
        <w:jc w:val="both"/>
        <w:rPr>
          <w:rFonts w:ascii="Times New Roman" w:eastAsia="Times New Roman" w:hAnsi="Times New Roman"/>
        </w:rPr>
      </w:pPr>
      <w:r w:rsidRPr="00661944">
        <w:rPr>
          <w:rFonts w:ascii="Times New Roman" w:eastAsia="Times New Roman" w:hAnsi="Times New Roman"/>
        </w:rPr>
        <w:t xml:space="preserve">The package of services for youth entails a set of steps that the NES </w:t>
      </w:r>
      <w:r w:rsidR="00EF2B09">
        <w:rPr>
          <w:rFonts w:ascii="Times New Roman" w:eastAsia="Times New Roman" w:hAnsi="Times New Roman"/>
        </w:rPr>
        <w:t xml:space="preserve">is required to </w:t>
      </w:r>
      <w:r w:rsidRPr="00661944">
        <w:rPr>
          <w:rFonts w:ascii="Times New Roman" w:eastAsia="Times New Roman" w:hAnsi="Times New Roman"/>
        </w:rPr>
        <w:t xml:space="preserve">implement for every young person </w:t>
      </w:r>
      <w:r w:rsidR="001A7400">
        <w:rPr>
          <w:rFonts w:ascii="Times New Roman" w:eastAsia="Times New Roman" w:hAnsi="Times New Roman"/>
        </w:rPr>
        <w:t xml:space="preserve">registered </w:t>
      </w:r>
      <w:r w:rsidRPr="00661944">
        <w:rPr>
          <w:rFonts w:ascii="Times New Roman" w:eastAsia="Times New Roman" w:hAnsi="Times New Roman"/>
        </w:rPr>
        <w:t>on the unemployment register. This package is designed to prevent the obsolescence of relevant competitive labour market competencies (knowledge and skills), and the downward spiral into long-term unemployment. In 2018, the package of services for youth was not revised, but the targeting of youth</w:t>
      </w:r>
      <w:r w:rsidR="00EF2B09">
        <w:rPr>
          <w:rFonts w:ascii="Times New Roman" w:eastAsia="Times New Roman" w:hAnsi="Times New Roman"/>
        </w:rPr>
        <w:t>s</w:t>
      </w:r>
      <w:r w:rsidRPr="00661944">
        <w:rPr>
          <w:rFonts w:ascii="Times New Roman" w:eastAsia="Times New Roman" w:hAnsi="Times New Roman"/>
        </w:rPr>
        <w:t xml:space="preserve"> for inclusion in the individual ALMPs was improved.</w:t>
      </w:r>
    </w:p>
    <w:p w14:paraId="3E2E3ADE" w14:textId="77777777" w:rsidR="0079222D" w:rsidRPr="00661944" w:rsidRDefault="0079222D" w:rsidP="0079222D">
      <w:pPr>
        <w:pBdr>
          <w:top w:val="nil"/>
          <w:left w:val="nil"/>
          <w:bottom w:val="nil"/>
          <w:right w:val="nil"/>
          <w:between w:val="nil"/>
        </w:pBdr>
        <w:ind w:firstLine="720"/>
        <w:jc w:val="both"/>
        <w:rPr>
          <w:rFonts w:ascii="Times New Roman" w:eastAsia="Times New Roman" w:hAnsi="Times New Roman"/>
        </w:rPr>
      </w:pPr>
    </w:p>
    <w:p w14:paraId="41FE7E9F" w14:textId="32BEEF00" w:rsidR="002372FA" w:rsidRPr="00661944" w:rsidRDefault="002372FA" w:rsidP="008517FD">
      <w:pPr>
        <w:jc w:val="both"/>
        <w:rPr>
          <w:rFonts w:ascii="Times New Roman" w:hAnsi="Times New Roman"/>
        </w:rPr>
      </w:pPr>
      <w:r w:rsidRPr="00661944">
        <w:t xml:space="preserve"> </w:t>
      </w:r>
      <w:r w:rsidR="008517FD" w:rsidRPr="00661944">
        <w:tab/>
      </w:r>
      <w:r w:rsidR="00B73410" w:rsidRPr="00661944">
        <w:t xml:space="preserve">In 2018, </w:t>
      </w:r>
      <w:r w:rsidR="00B73410" w:rsidRPr="00661944">
        <w:rPr>
          <w:rFonts w:ascii="Times New Roman" w:hAnsi="Times New Roman"/>
        </w:rPr>
        <w:t>52,438 unemployed youth</w:t>
      </w:r>
      <w:r w:rsidR="00EF2B09">
        <w:rPr>
          <w:rFonts w:ascii="Times New Roman" w:hAnsi="Times New Roman"/>
        </w:rPr>
        <w:t>s</w:t>
      </w:r>
      <w:r w:rsidR="00B73410" w:rsidRPr="00661944">
        <w:rPr>
          <w:rFonts w:ascii="Times New Roman" w:hAnsi="Times New Roman"/>
        </w:rPr>
        <w:t xml:space="preserve"> (27,317 women) were included in active employment policy measures</w:t>
      </w:r>
      <w:r w:rsidRPr="00661944">
        <w:rPr>
          <w:rFonts w:ascii="Times New Roman" w:hAnsi="Times New Roman"/>
        </w:rPr>
        <w:t xml:space="preserve">, </w:t>
      </w:r>
      <w:r w:rsidR="00B73410" w:rsidRPr="00661944">
        <w:rPr>
          <w:rFonts w:ascii="Times New Roman" w:hAnsi="Times New Roman"/>
        </w:rPr>
        <w:t>accounting for 33.</w:t>
      </w:r>
      <w:r w:rsidRPr="00661944">
        <w:rPr>
          <w:rFonts w:ascii="Times New Roman" w:hAnsi="Times New Roman"/>
        </w:rPr>
        <w:t xml:space="preserve">87% </w:t>
      </w:r>
      <w:r w:rsidR="00B73410" w:rsidRPr="00661944">
        <w:rPr>
          <w:rFonts w:ascii="Times New Roman" w:hAnsi="Times New Roman"/>
        </w:rPr>
        <w:t xml:space="preserve">of the total number of unemployed </w:t>
      </w:r>
      <w:r w:rsidR="00EF2B09">
        <w:rPr>
          <w:rFonts w:ascii="Times New Roman" w:hAnsi="Times New Roman"/>
        </w:rPr>
        <w:t>included in the</w:t>
      </w:r>
      <w:r w:rsidR="00B73410" w:rsidRPr="00661944">
        <w:rPr>
          <w:rFonts w:ascii="Times New Roman" w:hAnsi="Times New Roman"/>
        </w:rPr>
        <w:t>s</w:t>
      </w:r>
      <w:r w:rsidR="00EF2B09">
        <w:rPr>
          <w:rFonts w:ascii="Times New Roman" w:hAnsi="Times New Roman"/>
        </w:rPr>
        <w:t>e</w:t>
      </w:r>
      <w:r w:rsidR="00B73410" w:rsidRPr="00661944">
        <w:rPr>
          <w:rFonts w:ascii="Times New Roman" w:hAnsi="Times New Roman"/>
        </w:rPr>
        <w:t xml:space="preserve"> measure</w:t>
      </w:r>
      <w:r w:rsidR="00EF2B09">
        <w:rPr>
          <w:rFonts w:ascii="Times New Roman" w:hAnsi="Times New Roman"/>
        </w:rPr>
        <w:t>s</w:t>
      </w:r>
      <w:r w:rsidRPr="00661944">
        <w:rPr>
          <w:rFonts w:ascii="Times New Roman" w:hAnsi="Times New Roman"/>
        </w:rPr>
        <w:t>.</w:t>
      </w:r>
      <w:r w:rsidRPr="00661944">
        <w:rPr>
          <w:rStyle w:val="FootnoteReference"/>
          <w:rFonts w:ascii="Times New Roman" w:hAnsi="Times New Roman"/>
        </w:rPr>
        <w:footnoteReference w:id="44"/>
      </w:r>
      <w:r w:rsidR="008517FD" w:rsidRPr="00661944">
        <w:rPr>
          <w:rFonts w:ascii="Times New Roman" w:hAnsi="Times New Roman"/>
        </w:rPr>
        <w:t xml:space="preserve"> </w:t>
      </w:r>
      <w:r w:rsidR="008B3BB0" w:rsidRPr="00661944">
        <w:rPr>
          <w:rFonts w:ascii="Times New Roman" w:hAnsi="Times New Roman"/>
        </w:rPr>
        <w:t>In 2014, 45,</w:t>
      </w:r>
      <w:r w:rsidRPr="00661944">
        <w:rPr>
          <w:rFonts w:ascii="Times New Roman" w:hAnsi="Times New Roman"/>
        </w:rPr>
        <w:t xml:space="preserve">184 </w:t>
      </w:r>
      <w:r w:rsidR="00EF2B09">
        <w:rPr>
          <w:rFonts w:ascii="Times New Roman" w:hAnsi="Times New Roman"/>
        </w:rPr>
        <w:t xml:space="preserve">youths </w:t>
      </w:r>
      <w:r w:rsidR="008B3BB0" w:rsidRPr="00661944">
        <w:rPr>
          <w:rFonts w:ascii="Times New Roman" w:hAnsi="Times New Roman"/>
        </w:rPr>
        <w:t xml:space="preserve">were </w:t>
      </w:r>
      <w:r w:rsidR="001A7400" w:rsidRPr="00661944">
        <w:rPr>
          <w:rFonts w:ascii="Times New Roman" w:hAnsi="Times New Roman"/>
        </w:rPr>
        <w:t>included</w:t>
      </w:r>
      <w:r w:rsidR="00EF2B09">
        <w:rPr>
          <w:rFonts w:ascii="Times New Roman" w:hAnsi="Times New Roman"/>
        </w:rPr>
        <w:t xml:space="preserve"> in the same measures</w:t>
      </w:r>
      <w:r w:rsidRPr="00661944">
        <w:rPr>
          <w:rFonts w:ascii="Times New Roman" w:hAnsi="Times New Roman"/>
        </w:rPr>
        <w:t>.</w:t>
      </w:r>
    </w:p>
    <w:p w14:paraId="1CD0FC95" w14:textId="09C6C9C3" w:rsidR="00911B6E" w:rsidRPr="00661944" w:rsidRDefault="00E776AC" w:rsidP="00212B48">
      <w:pPr>
        <w:keepNext/>
        <w:keepLines/>
        <w:spacing w:before="480"/>
        <w:outlineLvl w:val="0"/>
        <w:rPr>
          <w:rFonts w:ascii="Times New Roman" w:eastAsia="Times New Roman" w:hAnsi="Times New Roman"/>
          <w:b/>
        </w:rPr>
      </w:pPr>
      <w:r w:rsidRPr="00661944">
        <w:rPr>
          <w:rFonts w:ascii="Times New Roman" w:eastAsia="Times New Roman" w:hAnsi="Times New Roman"/>
          <w:b/>
        </w:rPr>
        <w:t>HUMAN CAPITAL AND SKILLS</w:t>
      </w:r>
    </w:p>
    <w:p w14:paraId="1876A631" w14:textId="77777777" w:rsidR="007327FB" w:rsidRPr="00661944" w:rsidRDefault="007327FB" w:rsidP="007327FB">
      <w:pPr>
        <w:spacing w:after="120"/>
        <w:jc w:val="both"/>
        <w:rPr>
          <w:rFonts w:ascii="Times New Roman" w:hAnsi="Times New Roman"/>
          <w:sz w:val="22"/>
          <w:szCs w:val="22"/>
        </w:rPr>
      </w:pPr>
    </w:p>
    <w:p w14:paraId="1AD252E9" w14:textId="60C2C90E" w:rsidR="007327FB" w:rsidRPr="00661944" w:rsidRDefault="005E4034" w:rsidP="007327FB">
      <w:pPr>
        <w:spacing w:after="120"/>
        <w:ind w:firstLine="720"/>
        <w:jc w:val="both"/>
        <w:rPr>
          <w:rFonts w:ascii="Times New Roman" w:hAnsi="Times New Roman"/>
        </w:rPr>
      </w:pPr>
      <w:r w:rsidRPr="00661944">
        <w:rPr>
          <w:rFonts w:ascii="Times New Roman" w:hAnsi="Times New Roman"/>
        </w:rPr>
        <w:t xml:space="preserve">Serbia’s current stock of human capital </w:t>
      </w:r>
      <w:r w:rsidR="00E42275" w:rsidRPr="00661944">
        <w:rPr>
          <w:rFonts w:ascii="Times New Roman" w:hAnsi="Times New Roman"/>
        </w:rPr>
        <w:t xml:space="preserve">is inadequate </w:t>
      </w:r>
      <w:r w:rsidRPr="00661944">
        <w:rPr>
          <w:rFonts w:ascii="Times New Roman" w:hAnsi="Times New Roman"/>
        </w:rPr>
        <w:t xml:space="preserve">to </w:t>
      </w:r>
      <w:r w:rsidR="00E42275" w:rsidRPr="00661944">
        <w:rPr>
          <w:rFonts w:ascii="Times New Roman" w:hAnsi="Times New Roman"/>
        </w:rPr>
        <w:t xml:space="preserve">meet its </w:t>
      </w:r>
      <w:r w:rsidRPr="00661944">
        <w:rPr>
          <w:rFonts w:ascii="Times New Roman" w:hAnsi="Times New Roman"/>
        </w:rPr>
        <w:t xml:space="preserve">social and economic needs. </w:t>
      </w:r>
      <w:r w:rsidR="00E42275" w:rsidRPr="00661944">
        <w:rPr>
          <w:rFonts w:ascii="Times New Roman" w:hAnsi="Times New Roman"/>
        </w:rPr>
        <w:t>The lack of qualifications and key competencies restrict employability to low-skill and low-paid jobs</w:t>
      </w:r>
      <w:r w:rsidR="007327FB" w:rsidRPr="00661944">
        <w:rPr>
          <w:rFonts w:ascii="Times New Roman" w:hAnsi="Times New Roman"/>
        </w:rPr>
        <w:t xml:space="preserve">. </w:t>
      </w:r>
      <w:r w:rsidR="00E42275" w:rsidRPr="00661944">
        <w:rPr>
          <w:rFonts w:ascii="Times New Roman" w:hAnsi="Times New Roman"/>
        </w:rPr>
        <w:t>The following objectives were set, with a view to improving the current situation</w:t>
      </w:r>
      <w:r w:rsidR="00D84895" w:rsidRPr="00661944">
        <w:rPr>
          <w:rFonts w:ascii="Times New Roman" w:hAnsi="Times New Roman"/>
        </w:rPr>
        <w:t xml:space="preserve">: (1) </w:t>
      </w:r>
      <w:r w:rsidR="00DB01ED" w:rsidRPr="00661944">
        <w:rPr>
          <w:rFonts w:ascii="Times New Roman" w:hAnsi="Times New Roman"/>
        </w:rPr>
        <w:t>align educational outcomes with labour market needs by improving the quality and relevance of education and training</w:t>
      </w:r>
      <w:r w:rsidR="00D84895" w:rsidRPr="00661944">
        <w:rPr>
          <w:rFonts w:ascii="Times New Roman" w:hAnsi="Times New Roman"/>
        </w:rPr>
        <w:t xml:space="preserve">; (2) </w:t>
      </w:r>
      <w:r w:rsidR="00DB01ED" w:rsidRPr="00661944">
        <w:rPr>
          <w:rFonts w:ascii="Times New Roman" w:hAnsi="Times New Roman"/>
        </w:rPr>
        <w:t>improve the overall education level of the population</w:t>
      </w:r>
      <w:r w:rsidR="00D84895" w:rsidRPr="00661944">
        <w:rPr>
          <w:rFonts w:ascii="Times New Roman" w:hAnsi="Times New Roman"/>
        </w:rPr>
        <w:t xml:space="preserve">; </w:t>
      </w:r>
      <w:r w:rsidR="00DB01ED" w:rsidRPr="00661944">
        <w:rPr>
          <w:rFonts w:ascii="Times New Roman" w:hAnsi="Times New Roman"/>
        </w:rPr>
        <w:t xml:space="preserve">and </w:t>
      </w:r>
      <w:r w:rsidR="00D84895" w:rsidRPr="00661944">
        <w:rPr>
          <w:rFonts w:ascii="Times New Roman" w:hAnsi="Times New Roman"/>
        </w:rPr>
        <w:t xml:space="preserve">(3) </w:t>
      </w:r>
      <w:r w:rsidR="00DB01ED" w:rsidRPr="00661944">
        <w:rPr>
          <w:rFonts w:ascii="Times New Roman" w:hAnsi="Times New Roman"/>
        </w:rPr>
        <w:t>increase education system efficiency</w:t>
      </w:r>
      <w:r w:rsidR="00D84895" w:rsidRPr="00661944">
        <w:rPr>
          <w:rFonts w:ascii="Times New Roman" w:hAnsi="Times New Roman"/>
        </w:rPr>
        <w:t>.</w:t>
      </w:r>
    </w:p>
    <w:p w14:paraId="11C37576" w14:textId="5E823F8D" w:rsidR="00911B6E" w:rsidRPr="00661944" w:rsidRDefault="00DB01ED" w:rsidP="00212B48">
      <w:pPr>
        <w:spacing w:before="240" w:after="240"/>
        <w:jc w:val="both"/>
        <w:outlineLvl w:val="1"/>
        <w:rPr>
          <w:rFonts w:ascii="Times New Roman" w:eastAsia="Times New Roman" w:hAnsi="Times New Roman"/>
          <w:b/>
        </w:rPr>
      </w:pPr>
      <w:r w:rsidRPr="00661944">
        <w:rPr>
          <w:rFonts w:ascii="Times New Roman" w:eastAsia="Times New Roman" w:hAnsi="Times New Roman"/>
          <w:b/>
        </w:rPr>
        <w:t>OBJECTIVE</w:t>
      </w:r>
      <w:r w:rsidR="00C6214B" w:rsidRPr="00661944">
        <w:rPr>
          <w:rFonts w:ascii="Times New Roman" w:eastAsia="Times New Roman" w:hAnsi="Times New Roman"/>
          <w:b/>
        </w:rPr>
        <w:t xml:space="preserve"> 1: </w:t>
      </w:r>
      <w:r w:rsidRPr="00661944">
        <w:rPr>
          <w:rFonts w:ascii="Times New Roman" w:eastAsia="Times New Roman" w:hAnsi="Times New Roman"/>
          <w:b/>
        </w:rPr>
        <w:t xml:space="preserve">ALIGN EDUCATIONAL OUTCOMES WITH LABOUR MARKET NEEDS BY IMPROVING THE QUALITY AND RELEVANCE OF EDUCATION </w:t>
      </w:r>
    </w:p>
    <w:p w14:paraId="127DE7EB" w14:textId="16DCBB59" w:rsidR="00911B6E" w:rsidRPr="00661944" w:rsidRDefault="00A10081" w:rsidP="00212B48">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1.1 </w:t>
      </w:r>
      <w:r w:rsidR="00DB01ED" w:rsidRPr="00661944">
        <w:rPr>
          <w:rFonts w:ascii="Times New Roman" w:eastAsia="Times New Roman" w:hAnsi="Times New Roman"/>
          <w:b/>
          <w:iCs/>
        </w:rPr>
        <w:t xml:space="preserve">Establish the system for the National Qualifications Framework in Serbia </w:t>
      </w:r>
      <w:r w:rsidR="00911B6E" w:rsidRPr="00661944">
        <w:rPr>
          <w:rFonts w:ascii="Times New Roman" w:eastAsia="Times New Roman" w:hAnsi="Times New Roman"/>
          <w:b/>
          <w:iCs/>
        </w:rPr>
        <w:t>(</w:t>
      </w:r>
      <w:r w:rsidR="00DB01ED" w:rsidRPr="00661944">
        <w:rPr>
          <w:rFonts w:ascii="Times New Roman" w:eastAsia="Times New Roman" w:hAnsi="Times New Roman"/>
          <w:b/>
          <w:iCs/>
        </w:rPr>
        <w:t>NQFS</w:t>
      </w:r>
      <w:r w:rsidR="00911B6E" w:rsidRPr="00661944">
        <w:rPr>
          <w:rFonts w:ascii="Times New Roman" w:eastAsia="Times New Roman" w:hAnsi="Times New Roman"/>
          <w:b/>
          <w:iCs/>
        </w:rPr>
        <w:t>)</w:t>
      </w:r>
    </w:p>
    <w:p w14:paraId="0336D0C1" w14:textId="4DDCC0FC" w:rsidR="00574CBF" w:rsidRPr="00661944" w:rsidRDefault="00995C85" w:rsidP="00574CBF">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68F3404C" w14:textId="77777777" w:rsidR="00574CBF" w:rsidRPr="00661944" w:rsidRDefault="00574CBF" w:rsidP="00D837E9">
      <w:pPr>
        <w:ind w:firstLine="720"/>
        <w:jc w:val="both"/>
        <w:rPr>
          <w:rFonts w:ascii="Times New Roman" w:hAnsi="Times New Roman"/>
        </w:rPr>
      </w:pPr>
    </w:p>
    <w:p w14:paraId="56F688B0" w14:textId="4E8A071C" w:rsidR="00D837E9" w:rsidRPr="00661944" w:rsidRDefault="00404525" w:rsidP="00D837E9">
      <w:pPr>
        <w:ind w:firstLine="720"/>
        <w:jc w:val="both"/>
        <w:rPr>
          <w:rFonts w:ascii="Times New Roman" w:hAnsi="Times New Roman"/>
        </w:rPr>
      </w:pPr>
      <w:r w:rsidRPr="00661944">
        <w:rPr>
          <w:rFonts w:ascii="Times New Roman" w:hAnsi="Times New Roman"/>
        </w:rPr>
        <w:t>The following activities were implemented in the reporting period to establish a National Qualifications Framework in Serbia</w:t>
      </w:r>
      <w:r w:rsidR="00D837E9" w:rsidRPr="00661944">
        <w:rPr>
          <w:rFonts w:ascii="Times New Roman" w:hAnsi="Times New Roman"/>
        </w:rPr>
        <w:t>:</w:t>
      </w:r>
    </w:p>
    <w:p w14:paraId="4AE6BA0E" w14:textId="6DCE9C18" w:rsidR="00D837E9" w:rsidRPr="00661944" w:rsidRDefault="00404525" w:rsidP="00F63520">
      <w:pPr>
        <w:pStyle w:val="ListParagraph"/>
        <w:numPr>
          <w:ilvl w:val="0"/>
          <w:numId w:val="5"/>
        </w:numPr>
        <w:jc w:val="both"/>
        <w:rPr>
          <w:rFonts w:ascii="Times New Roman" w:hAnsi="Times New Roman"/>
          <w:sz w:val="24"/>
          <w:szCs w:val="24"/>
        </w:rPr>
      </w:pPr>
      <w:r w:rsidRPr="00661944">
        <w:rPr>
          <w:rFonts w:ascii="Times New Roman" w:hAnsi="Times New Roman"/>
          <w:sz w:val="24"/>
          <w:szCs w:val="24"/>
        </w:rPr>
        <w:t xml:space="preserve">the Law on the National Qualifications Framework in Serbia </w:t>
      </w:r>
      <w:r w:rsidR="005C485E">
        <w:rPr>
          <w:rFonts w:ascii="Times New Roman" w:hAnsi="Times New Roman"/>
          <w:sz w:val="24"/>
          <w:szCs w:val="24"/>
        </w:rPr>
        <w:t xml:space="preserve">(NQFS) </w:t>
      </w:r>
      <w:r w:rsidRPr="00661944">
        <w:rPr>
          <w:rFonts w:ascii="Times New Roman" w:hAnsi="Times New Roman"/>
          <w:sz w:val="24"/>
          <w:szCs w:val="24"/>
        </w:rPr>
        <w:t>was adopted</w:t>
      </w:r>
      <w:r w:rsidR="00D837E9" w:rsidRPr="00661944">
        <w:rPr>
          <w:rFonts w:ascii="Times New Roman" w:hAnsi="Times New Roman"/>
          <w:sz w:val="24"/>
          <w:szCs w:val="24"/>
        </w:rPr>
        <w:t xml:space="preserve">; </w:t>
      </w:r>
    </w:p>
    <w:p w14:paraId="107C7711" w14:textId="6A5FFA32" w:rsidR="00D837E9" w:rsidRPr="00661944" w:rsidRDefault="00093636" w:rsidP="00F63520">
      <w:pPr>
        <w:pStyle w:val="ListParagraph"/>
        <w:numPr>
          <w:ilvl w:val="0"/>
          <w:numId w:val="5"/>
        </w:numPr>
        <w:jc w:val="both"/>
        <w:rPr>
          <w:rFonts w:ascii="Times New Roman" w:hAnsi="Times New Roman"/>
          <w:sz w:val="24"/>
          <w:szCs w:val="24"/>
        </w:rPr>
      </w:pPr>
      <w:r w:rsidRPr="00661944">
        <w:rPr>
          <w:rFonts w:ascii="Times New Roman" w:hAnsi="Times New Roman"/>
          <w:sz w:val="24"/>
          <w:szCs w:val="24"/>
        </w:rPr>
        <w:t>the NQFS institutional framework was set up</w:t>
      </w:r>
      <w:r w:rsidR="00D837E9" w:rsidRPr="00661944">
        <w:rPr>
          <w:rFonts w:ascii="Times New Roman" w:hAnsi="Times New Roman"/>
          <w:sz w:val="24"/>
          <w:szCs w:val="24"/>
        </w:rPr>
        <w:t xml:space="preserve">: </w:t>
      </w:r>
      <w:r w:rsidRPr="00661944">
        <w:rPr>
          <w:rFonts w:ascii="Times New Roman" w:hAnsi="Times New Roman"/>
          <w:sz w:val="24"/>
          <w:szCs w:val="24"/>
        </w:rPr>
        <w:t>the NQFS Council</w:t>
      </w:r>
      <w:r w:rsidR="00D837E9" w:rsidRPr="00661944">
        <w:rPr>
          <w:rFonts w:ascii="Times New Roman" w:hAnsi="Times New Roman"/>
          <w:sz w:val="24"/>
          <w:szCs w:val="24"/>
        </w:rPr>
        <w:t xml:space="preserve">, </w:t>
      </w:r>
      <w:r w:rsidRPr="00661944">
        <w:rPr>
          <w:rFonts w:ascii="Times New Roman" w:hAnsi="Times New Roman"/>
          <w:sz w:val="24"/>
          <w:szCs w:val="24"/>
        </w:rPr>
        <w:t>the Qualifications Agency and 12 sector councils were established</w:t>
      </w:r>
      <w:r w:rsidR="00D837E9" w:rsidRPr="00661944">
        <w:rPr>
          <w:rFonts w:ascii="Times New Roman" w:hAnsi="Times New Roman"/>
          <w:sz w:val="24"/>
          <w:szCs w:val="24"/>
        </w:rPr>
        <w:t xml:space="preserve">; </w:t>
      </w:r>
    </w:p>
    <w:p w14:paraId="11F081B3" w14:textId="4FA8F39A" w:rsidR="00D837E9" w:rsidRPr="00661944" w:rsidRDefault="002F347D" w:rsidP="00F63520">
      <w:pPr>
        <w:pStyle w:val="ListParagraph"/>
        <w:numPr>
          <w:ilvl w:val="0"/>
          <w:numId w:val="5"/>
        </w:numPr>
        <w:jc w:val="both"/>
        <w:rPr>
          <w:rFonts w:ascii="Times New Roman" w:hAnsi="Times New Roman"/>
          <w:sz w:val="24"/>
          <w:szCs w:val="24"/>
        </w:rPr>
      </w:pPr>
      <w:r w:rsidRPr="00661944">
        <w:rPr>
          <w:rFonts w:ascii="Times New Roman" w:hAnsi="Times New Roman"/>
          <w:sz w:val="24"/>
          <w:szCs w:val="24"/>
        </w:rPr>
        <w:t>the database of qualifications is being continuously updated so that 140 qualifications were entered in the database, of which 86 with qualification standards</w:t>
      </w:r>
      <w:r w:rsidR="00D837E9" w:rsidRPr="00661944">
        <w:rPr>
          <w:rFonts w:ascii="Times New Roman" w:hAnsi="Times New Roman"/>
          <w:sz w:val="24"/>
          <w:szCs w:val="24"/>
        </w:rPr>
        <w:t>;</w:t>
      </w:r>
    </w:p>
    <w:p w14:paraId="52AC5E2F" w14:textId="48873789" w:rsidR="00D837E9" w:rsidRPr="00661944" w:rsidRDefault="002F347D" w:rsidP="00F63520">
      <w:pPr>
        <w:pStyle w:val="ListParagraph"/>
        <w:numPr>
          <w:ilvl w:val="0"/>
          <w:numId w:val="5"/>
        </w:numPr>
        <w:jc w:val="both"/>
        <w:rPr>
          <w:rFonts w:ascii="Times New Roman" w:hAnsi="Times New Roman"/>
          <w:sz w:val="24"/>
          <w:szCs w:val="24"/>
        </w:rPr>
      </w:pPr>
      <w:r w:rsidRPr="00661944">
        <w:rPr>
          <w:rFonts w:ascii="Times New Roman" w:hAnsi="Times New Roman"/>
          <w:sz w:val="24"/>
          <w:szCs w:val="24"/>
        </w:rPr>
        <w:t>activities started on the preparation of the Report on Referencing the NQFS with EQF</w:t>
      </w:r>
      <w:r w:rsidR="00D837E9" w:rsidRPr="00661944">
        <w:rPr>
          <w:rFonts w:ascii="Times New Roman" w:hAnsi="Times New Roman"/>
          <w:sz w:val="24"/>
          <w:szCs w:val="24"/>
        </w:rPr>
        <w:t>;</w:t>
      </w:r>
    </w:p>
    <w:p w14:paraId="39A606B8" w14:textId="496BCA13" w:rsidR="00911B6E" w:rsidRPr="00661944" w:rsidRDefault="004E334B" w:rsidP="00F63520">
      <w:pPr>
        <w:pStyle w:val="ListParagraph"/>
        <w:numPr>
          <w:ilvl w:val="0"/>
          <w:numId w:val="5"/>
        </w:numPr>
        <w:jc w:val="both"/>
        <w:rPr>
          <w:rFonts w:ascii="Times New Roman" w:hAnsi="Times New Roman"/>
        </w:rPr>
      </w:pPr>
      <w:r w:rsidRPr="00661944">
        <w:rPr>
          <w:rFonts w:ascii="Times New Roman" w:hAnsi="Times New Roman"/>
          <w:sz w:val="24"/>
          <w:szCs w:val="24"/>
        </w:rPr>
        <w:t>a contract was signed for the implementation of the IPA 2014 programme envisaging programme activities related to the development of a Recognition of Prior Learning (RPL) system</w:t>
      </w:r>
      <w:r w:rsidR="00D837E9" w:rsidRPr="00661944">
        <w:rPr>
          <w:rFonts w:ascii="Times New Roman" w:hAnsi="Times New Roman"/>
        </w:rPr>
        <w:t>.</w:t>
      </w:r>
    </w:p>
    <w:p w14:paraId="315C8BEC" w14:textId="7075E240" w:rsidR="007C444A" w:rsidRPr="00661944" w:rsidRDefault="00AF47D9" w:rsidP="00B6032D">
      <w:pPr>
        <w:ind w:firstLine="360"/>
        <w:jc w:val="both"/>
        <w:rPr>
          <w:rFonts w:ascii="Times New Roman" w:hAnsi="Times New Roman"/>
        </w:rPr>
      </w:pPr>
      <w:r w:rsidRPr="00661944">
        <w:rPr>
          <w:rFonts w:ascii="Times New Roman" w:hAnsi="Times New Roman"/>
        </w:rPr>
        <w:lastRenderedPageBreak/>
        <w:t>The integrated NQFS for life-long learning</w:t>
      </w:r>
      <w:r w:rsidR="007C444A" w:rsidRPr="00661944">
        <w:rPr>
          <w:rStyle w:val="FootnoteReference"/>
          <w:rFonts w:ascii="Times New Roman" w:hAnsi="Times New Roman"/>
        </w:rPr>
        <w:footnoteReference w:id="45"/>
      </w:r>
      <w:r w:rsidRPr="00661944">
        <w:rPr>
          <w:rFonts w:ascii="Times New Roman" w:hAnsi="Times New Roman"/>
        </w:rPr>
        <w:t xml:space="preserve"> was adopted</w:t>
      </w:r>
      <w:r w:rsidR="007C444A" w:rsidRPr="00661944">
        <w:rPr>
          <w:rFonts w:ascii="Times New Roman" w:hAnsi="Times New Roman"/>
        </w:rPr>
        <w:t>,</w:t>
      </w:r>
      <w:r w:rsidR="00850CF4" w:rsidRPr="00661944">
        <w:rPr>
          <w:rFonts w:ascii="Times New Roman" w:hAnsi="Times New Roman"/>
        </w:rPr>
        <w:t xml:space="preserve"> </w:t>
      </w:r>
      <w:r w:rsidRPr="00661944">
        <w:rPr>
          <w:rFonts w:ascii="Times New Roman" w:hAnsi="Times New Roman"/>
        </w:rPr>
        <w:t>a datab</w:t>
      </w:r>
      <w:r w:rsidR="008B62C5" w:rsidRPr="00661944">
        <w:rPr>
          <w:rFonts w:ascii="Times New Roman" w:hAnsi="Times New Roman"/>
        </w:rPr>
        <w:t>ase of national qualifications was developed, 12 sector council were established</w:t>
      </w:r>
      <w:r w:rsidR="00850CF4" w:rsidRPr="00661944">
        <w:rPr>
          <w:rStyle w:val="FootnoteReference"/>
          <w:rFonts w:ascii="Times New Roman" w:hAnsi="Times New Roman"/>
        </w:rPr>
        <w:footnoteReference w:id="46"/>
      </w:r>
      <w:r w:rsidR="00850CF4" w:rsidRPr="00661944">
        <w:rPr>
          <w:rFonts w:ascii="Times New Roman" w:hAnsi="Times New Roman"/>
        </w:rPr>
        <w:t xml:space="preserve"> </w:t>
      </w:r>
      <w:r w:rsidR="008B62C5" w:rsidRPr="00661944">
        <w:rPr>
          <w:rFonts w:ascii="Times New Roman" w:hAnsi="Times New Roman"/>
        </w:rPr>
        <w:t>and a technical assistance contract was signed under the IPA 2014 programme related to the establishment of a Recognition of Prior Learning (RPL) system</w:t>
      </w:r>
      <w:r w:rsidR="00850CF4" w:rsidRPr="00661944">
        <w:rPr>
          <w:rFonts w:ascii="Times New Roman" w:hAnsi="Times New Roman"/>
        </w:rPr>
        <w:t>.</w:t>
      </w:r>
    </w:p>
    <w:p w14:paraId="11C2671D" w14:textId="77777777" w:rsidR="00953A55" w:rsidRPr="00661944" w:rsidRDefault="00953A55" w:rsidP="00B6032D">
      <w:pPr>
        <w:ind w:firstLine="360"/>
        <w:jc w:val="both"/>
        <w:rPr>
          <w:rFonts w:ascii="Times New Roman" w:hAnsi="Times New Roman"/>
        </w:rPr>
      </w:pPr>
    </w:p>
    <w:p w14:paraId="4670B6B9" w14:textId="6531170E" w:rsidR="00911B6E" w:rsidRPr="00661944" w:rsidRDefault="00674C9A" w:rsidP="00B6032D">
      <w:pPr>
        <w:ind w:firstLine="360"/>
        <w:jc w:val="both"/>
        <w:rPr>
          <w:rFonts w:ascii="Times New Roman" w:hAnsi="Times New Roman"/>
        </w:rPr>
      </w:pPr>
      <w:r w:rsidRPr="00661944">
        <w:rPr>
          <w:rFonts w:ascii="Times New Roman" w:hAnsi="Times New Roman"/>
        </w:rPr>
        <w:t>The planned budget totalled RSD 3,000,000.</w:t>
      </w:r>
      <w:r w:rsidR="00911B6E" w:rsidRPr="00661944">
        <w:rPr>
          <w:rFonts w:ascii="Times New Roman" w:hAnsi="Times New Roman"/>
        </w:rPr>
        <w:t xml:space="preserve">00, </w:t>
      </w:r>
      <w:r w:rsidRPr="00661944">
        <w:rPr>
          <w:rFonts w:ascii="Times New Roman" w:hAnsi="Times New Roman"/>
        </w:rPr>
        <w:t>of which RSD 408,393.</w:t>
      </w:r>
      <w:r w:rsidR="007C444A" w:rsidRPr="00661944">
        <w:rPr>
          <w:rFonts w:ascii="Times New Roman" w:hAnsi="Times New Roman"/>
        </w:rPr>
        <w:t>02</w:t>
      </w:r>
      <w:r w:rsidR="00911B6E" w:rsidRPr="00661944">
        <w:rPr>
          <w:rFonts w:ascii="Times New Roman" w:hAnsi="Times New Roman"/>
        </w:rPr>
        <w:t xml:space="preserve"> </w:t>
      </w:r>
      <w:r w:rsidRPr="00661944">
        <w:rPr>
          <w:rFonts w:ascii="Times New Roman" w:hAnsi="Times New Roman"/>
        </w:rPr>
        <w:t>were spent</w:t>
      </w:r>
      <w:r w:rsidR="00911B6E" w:rsidRPr="00661944">
        <w:rPr>
          <w:rFonts w:ascii="Times New Roman" w:hAnsi="Times New Roman"/>
        </w:rPr>
        <w:t xml:space="preserve">. </w:t>
      </w:r>
    </w:p>
    <w:p w14:paraId="6D1EB6D0" w14:textId="51214C3E" w:rsidR="00911B6E" w:rsidRPr="00661944" w:rsidRDefault="00A10081" w:rsidP="00212B48">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1.2 </w:t>
      </w:r>
      <w:r w:rsidR="00E35E82" w:rsidRPr="00661944">
        <w:rPr>
          <w:rFonts w:ascii="Times New Roman" w:eastAsia="Times New Roman" w:hAnsi="Times New Roman"/>
          <w:b/>
          <w:iCs/>
        </w:rPr>
        <w:t>Develop relevant education and training programmes consistent with the needs of the labour market and society as a whole</w:t>
      </w:r>
    </w:p>
    <w:p w14:paraId="4E584113" w14:textId="5BD6D106" w:rsidR="00574CBF" w:rsidRPr="00661944" w:rsidRDefault="00995C85" w:rsidP="00574CBF">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2AC544F4" w14:textId="77777777" w:rsidR="00574CBF" w:rsidRPr="00661944" w:rsidRDefault="00574CBF" w:rsidP="00827A77">
      <w:pPr>
        <w:ind w:firstLine="720"/>
        <w:jc w:val="both"/>
        <w:outlineLvl w:val="3"/>
        <w:rPr>
          <w:rFonts w:ascii="Times New Roman" w:eastAsia="Times New Roman" w:hAnsi="Times New Roman"/>
          <w:iCs/>
        </w:rPr>
      </w:pPr>
    </w:p>
    <w:p w14:paraId="6CF31051" w14:textId="1621E089" w:rsidR="00827A77" w:rsidRPr="00661944" w:rsidRDefault="008B18C7" w:rsidP="00827A77">
      <w:pPr>
        <w:ind w:firstLine="720"/>
        <w:jc w:val="both"/>
        <w:outlineLvl w:val="3"/>
        <w:rPr>
          <w:rFonts w:ascii="Times New Roman" w:eastAsia="Times New Roman" w:hAnsi="Times New Roman"/>
          <w:iCs/>
        </w:rPr>
      </w:pPr>
      <w:r w:rsidRPr="00661944">
        <w:rPr>
          <w:rFonts w:ascii="Times New Roman" w:eastAsia="Times New Roman" w:hAnsi="Times New Roman"/>
          <w:iCs/>
        </w:rPr>
        <w:t xml:space="preserve">Under the dual </w:t>
      </w:r>
      <w:r w:rsidR="00661666" w:rsidRPr="00661944">
        <w:rPr>
          <w:rFonts w:ascii="Times New Roman" w:eastAsia="Times New Roman" w:hAnsi="Times New Roman"/>
          <w:iCs/>
        </w:rPr>
        <w:t>education model</w:t>
      </w:r>
      <w:r w:rsidRPr="00661944">
        <w:rPr>
          <w:rFonts w:ascii="Times New Roman" w:eastAsia="Times New Roman" w:hAnsi="Times New Roman"/>
          <w:iCs/>
        </w:rPr>
        <w:t xml:space="preserve"> in secondary vocational education, students learn on the job</w:t>
      </w:r>
      <w:r w:rsidR="00827A77" w:rsidRPr="00661944">
        <w:rPr>
          <w:rFonts w:ascii="Times New Roman" w:eastAsia="Times New Roman" w:hAnsi="Times New Roman"/>
          <w:iCs/>
        </w:rPr>
        <w:t xml:space="preserve">. </w:t>
      </w:r>
      <w:r w:rsidRPr="00661944">
        <w:rPr>
          <w:rFonts w:ascii="Times New Roman" w:eastAsia="Times New Roman" w:hAnsi="Times New Roman"/>
          <w:iCs/>
        </w:rPr>
        <w:t>Pursuant to the Law on Dual Education</w:t>
      </w:r>
      <w:r w:rsidRPr="00661944">
        <w:rPr>
          <w:rStyle w:val="FootnoteReference"/>
          <w:rFonts w:ascii="Times New Roman" w:eastAsia="Times New Roman" w:hAnsi="Times New Roman"/>
          <w:iCs/>
        </w:rPr>
        <w:footnoteReference w:id="47"/>
      </w:r>
      <w:r w:rsidRPr="00661944">
        <w:rPr>
          <w:rFonts w:ascii="Times New Roman" w:eastAsia="Times New Roman" w:hAnsi="Times New Roman"/>
          <w:iCs/>
        </w:rPr>
        <w:t xml:space="preserve">, </w:t>
      </w:r>
      <w:r w:rsidR="0004163B" w:rsidRPr="00661944">
        <w:rPr>
          <w:rFonts w:ascii="Times New Roman" w:eastAsia="Times New Roman" w:hAnsi="Times New Roman"/>
          <w:iCs/>
        </w:rPr>
        <w:t xml:space="preserve">work-based learning </w:t>
      </w:r>
      <w:r w:rsidRPr="00661944">
        <w:rPr>
          <w:rFonts w:ascii="Times New Roman" w:eastAsia="Times New Roman" w:hAnsi="Times New Roman"/>
          <w:iCs/>
        </w:rPr>
        <w:t xml:space="preserve">is defined in special contracts </w:t>
      </w:r>
      <w:r w:rsidR="00827A77" w:rsidRPr="00661944">
        <w:rPr>
          <w:rFonts w:ascii="Times New Roman" w:eastAsia="Times New Roman" w:hAnsi="Times New Roman"/>
          <w:iCs/>
        </w:rPr>
        <w:t>(</w:t>
      </w:r>
      <w:r w:rsidRPr="00661944">
        <w:rPr>
          <w:rFonts w:ascii="Times New Roman" w:eastAsia="Times New Roman" w:hAnsi="Times New Roman"/>
          <w:iCs/>
        </w:rPr>
        <w:t xml:space="preserve">Contract on Dual Education, stipulated between the school and the employer and Contract on </w:t>
      </w:r>
      <w:r w:rsidR="00475B14">
        <w:rPr>
          <w:rFonts w:ascii="Times New Roman" w:eastAsia="Times New Roman" w:hAnsi="Times New Roman"/>
          <w:iCs/>
        </w:rPr>
        <w:t>Work-B</w:t>
      </w:r>
      <w:r w:rsidR="0004163B" w:rsidRPr="00661944">
        <w:rPr>
          <w:rFonts w:ascii="Times New Roman" w:eastAsia="Times New Roman" w:hAnsi="Times New Roman"/>
          <w:iCs/>
        </w:rPr>
        <w:t xml:space="preserve">ased </w:t>
      </w:r>
      <w:r w:rsidRPr="00661944">
        <w:rPr>
          <w:rFonts w:ascii="Times New Roman" w:eastAsia="Times New Roman" w:hAnsi="Times New Roman"/>
          <w:iCs/>
        </w:rPr>
        <w:t>Learning stipulated by the employer and the student or the student’s parent</w:t>
      </w:r>
      <w:r w:rsidR="00827A77" w:rsidRPr="00661944">
        <w:rPr>
          <w:rFonts w:ascii="Times New Roman" w:eastAsia="Times New Roman" w:hAnsi="Times New Roman"/>
          <w:iCs/>
        </w:rPr>
        <w:t>/</w:t>
      </w:r>
      <w:r w:rsidRPr="00661944">
        <w:rPr>
          <w:rFonts w:ascii="Times New Roman" w:eastAsia="Times New Roman" w:hAnsi="Times New Roman"/>
          <w:iCs/>
        </w:rPr>
        <w:t>legal representative</w:t>
      </w:r>
      <w:r w:rsidR="00827A77" w:rsidRPr="00661944">
        <w:rPr>
          <w:rFonts w:ascii="Times New Roman" w:eastAsia="Times New Roman" w:hAnsi="Times New Roman"/>
          <w:iCs/>
        </w:rPr>
        <w:t xml:space="preserve">). </w:t>
      </w:r>
      <w:r w:rsidR="00CD4F39" w:rsidRPr="00661944">
        <w:rPr>
          <w:rFonts w:ascii="Times New Roman" w:eastAsia="Times New Roman" w:hAnsi="Times New Roman"/>
          <w:iCs/>
        </w:rPr>
        <w:t>With the adoption of the Law on Dual Education, two models were introduced for the implementation of practical teaching</w:t>
      </w:r>
      <w:r w:rsidR="00827A77" w:rsidRPr="00661944">
        <w:rPr>
          <w:rFonts w:ascii="Times New Roman" w:eastAsia="Times New Roman" w:hAnsi="Times New Roman"/>
          <w:iCs/>
        </w:rPr>
        <w:t xml:space="preserve">: </w:t>
      </w:r>
      <w:r w:rsidR="00CD4F39" w:rsidRPr="00661944">
        <w:rPr>
          <w:rFonts w:ascii="Times New Roman" w:eastAsia="Times New Roman" w:hAnsi="Times New Roman"/>
          <w:iCs/>
        </w:rPr>
        <w:t>the “school-based”</w:t>
      </w:r>
      <w:r w:rsidR="00827A77" w:rsidRPr="00661944">
        <w:rPr>
          <w:rFonts w:ascii="Times New Roman" w:eastAsia="Times New Roman" w:hAnsi="Times New Roman"/>
          <w:iCs/>
        </w:rPr>
        <w:t xml:space="preserve"> </w:t>
      </w:r>
      <w:r w:rsidR="00CD4F39" w:rsidRPr="00661944">
        <w:rPr>
          <w:rFonts w:ascii="Times New Roman" w:eastAsia="Times New Roman" w:hAnsi="Times New Roman"/>
          <w:iCs/>
        </w:rPr>
        <w:t>model and the “work-based” model</w:t>
      </w:r>
      <w:r w:rsidR="00827A77" w:rsidRPr="00661944">
        <w:rPr>
          <w:rFonts w:ascii="Times New Roman" w:eastAsia="Times New Roman" w:hAnsi="Times New Roman"/>
          <w:iCs/>
        </w:rPr>
        <w:t xml:space="preserve">. </w:t>
      </w:r>
      <w:r w:rsidR="00CD4F39" w:rsidRPr="00661944">
        <w:rPr>
          <w:rFonts w:ascii="Times New Roman" w:eastAsia="Times New Roman" w:hAnsi="Times New Roman"/>
          <w:iCs/>
        </w:rPr>
        <w:t>Both models are part of the curriculum for all educational profiles in the secondary vocational education and training system</w:t>
      </w:r>
      <w:r w:rsidR="00827A77" w:rsidRPr="00661944">
        <w:rPr>
          <w:rFonts w:ascii="Times New Roman" w:eastAsia="Times New Roman" w:hAnsi="Times New Roman"/>
          <w:iCs/>
        </w:rPr>
        <w:t>.</w:t>
      </w:r>
    </w:p>
    <w:p w14:paraId="43C5DECC" w14:textId="77777777" w:rsidR="00574CBF" w:rsidRPr="00661944" w:rsidRDefault="00574CBF" w:rsidP="00827A77">
      <w:pPr>
        <w:ind w:firstLine="720"/>
        <w:jc w:val="both"/>
        <w:outlineLvl w:val="3"/>
        <w:rPr>
          <w:rFonts w:ascii="Times New Roman" w:eastAsia="Times New Roman" w:hAnsi="Times New Roman"/>
          <w:iCs/>
        </w:rPr>
      </w:pPr>
    </w:p>
    <w:p w14:paraId="19011D31" w14:textId="3DF1DF7A" w:rsidR="000E03B9" w:rsidRPr="00661944" w:rsidRDefault="004D52E5" w:rsidP="00836C12">
      <w:pPr>
        <w:ind w:firstLine="720"/>
        <w:jc w:val="both"/>
        <w:outlineLvl w:val="3"/>
        <w:rPr>
          <w:rFonts w:ascii="Times New Roman" w:eastAsia="Times New Roman" w:hAnsi="Times New Roman"/>
          <w:iCs/>
        </w:rPr>
      </w:pPr>
      <w:r w:rsidRPr="00661944">
        <w:rPr>
          <w:rFonts w:ascii="Times New Roman" w:eastAsia="Times New Roman" w:hAnsi="Times New Roman"/>
          <w:iCs/>
        </w:rPr>
        <w:t xml:space="preserve">In the school year 2017/18 </w:t>
      </w:r>
      <w:r w:rsidR="00475B14">
        <w:rPr>
          <w:rFonts w:ascii="Times New Roman" w:eastAsia="Times New Roman" w:hAnsi="Times New Roman"/>
          <w:iCs/>
        </w:rPr>
        <w:t xml:space="preserve">a </w:t>
      </w:r>
      <w:r w:rsidRPr="00661944">
        <w:rPr>
          <w:rFonts w:ascii="Times New Roman" w:eastAsia="Times New Roman" w:hAnsi="Times New Roman"/>
          <w:iCs/>
        </w:rPr>
        <w:t xml:space="preserve">total number of </w:t>
      </w:r>
      <w:r w:rsidR="00475B14">
        <w:rPr>
          <w:rFonts w:ascii="Times New Roman" w:eastAsia="Times New Roman" w:hAnsi="Times New Roman"/>
          <w:iCs/>
        </w:rPr>
        <w:t xml:space="preserve">1,482 </w:t>
      </w:r>
      <w:r w:rsidRPr="00661944">
        <w:rPr>
          <w:rFonts w:ascii="Times New Roman" w:eastAsia="Times New Roman" w:hAnsi="Times New Roman"/>
          <w:iCs/>
        </w:rPr>
        <w:t xml:space="preserve">students enrolled in 19 dual education profiles, while an additional </w:t>
      </w:r>
      <w:r w:rsidR="000E03B9" w:rsidRPr="00661944">
        <w:rPr>
          <w:rFonts w:ascii="Times New Roman" w:eastAsia="Times New Roman" w:hAnsi="Times New Roman"/>
          <w:iCs/>
        </w:rPr>
        <w:t>3</w:t>
      </w:r>
      <w:r w:rsidRPr="00661944">
        <w:rPr>
          <w:rFonts w:ascii="Times New Roman" w:eastAsia="Times New Roman" w:hAnsi="Times New Roman"/>
          <w:iCs/>
        </w:rPr>
        <w:t>,</w:t>
      </w:r>
      <w:r w:rsidR="000E03B9" w:rsidRPr="00661944">
        <w:rPr>
          <w:rFonts w:ascii="Times New Roman" w:eastAsia="Times New Roman" w:hAnsi="Times New Roman"/>
          <w:iCs/>
        </w:rPr>
        <w:t xml:space="preserve">077 </w:t>
      </w:r>
      <w:r w:rsidRPr="00661944">
        <w:rPr>
          <w:rFonts w:ascii="Times New Roman" w:eastAsia="Times New Roman" w:hAnsi="Times New Roman"/>
          <w:iCs/>
        </w:rPr>
        <w:t>students enrolled in one of the 43 educational profiles with elements of the dual education model, in</w:t>
      </w:r>
      <w:r w:rsidR="00175511">
        <w:rPr>
          <w:rFonts w:ascii="Times New Roman" w:eastAsia="Times New Roman" w:hAnsi="Times New Roman"/>
          <w:iCs/>
        </w:rPr>
        <w:t xml:space="preserve"> </w:t>
      </w:r>
      <w:r w:rsidR="000E03B9" w:rsidRPr="00661944">
        <w:rPr>
          <w:rFonts w:ascii="Times New Roman" w:eastAsia="Times New Roman" w:hAnsi="Times New Roman"/>
          <w:iCs/>
        </w:rPr>
        <w:t xml:space="preserve">128 </w:t>
      </w:r>
      <w:r w:rsidRPr="00661944">
        <w:rPr>
          <w:rFonts w:ascii="Times New Roman" w:eastAsia="Times New Roman" w:hAnsi="Times New Roman"/>
          <w:iCs/>
        </w:rPr>
        <w:t xml:space="preserve">secondary vocational schools and </w:t>
      </w:r>
      <w:r w:rsidR="00C159DA" w:rsidRPr="00661944">
        <w:rPr>
          <w:rFonts w:ascii="Times New Roman" w:eastAsia="Times New Roman" w:hAnsi="Times New Roman"/>
          <w:iCs/>
        </w:rPr>
        <w:t xml:space="preserve">205 </w:t>
      </w:r>
      <w:r w:rsidR="001A7400" w:rsidRPr="00661944">
        <w:rPr>
          <w:rFonts w:ascii="Times New Roman" w:eastAsia="Times New Roman" w:hAnsi="Times New Roman"/>
          <w:iCs/>
        </w:rPr>
        <w:t>companies</w:t>
      </w:r>
      <w:r w:rsidR="00C159DA" w:rsidRPr="00661944">
        <w:rPr>
          <w:rFonts w:ascii="Times New Roman" w:eastAsia="Times New Roman" w:hAnsi="Times New Roman"/>
          <w:iCs/>
        </w:rPr>
        <w:t xml:space="preserve">. </w:t>
      </w:r>
      <w:r w:rsidRPr="00661944">
        <w:rPr>
          <w:rFonts w:ascii="Times New Roman" w:eastAsia="Times New Roman" w:hAnsi="Times New Roman"/>
          <w:iCs/>
        </w:rPr>
        <w:t>The dual educational profiles were developed in accordance with labour market demand</w:t>
      </w:r>
      <w:r w:rsidR="00C159DA" w:rsidRPr="00661944">
        <w:rPr>
          <w:rFonts w:ascii="Times New Roman" w:eastAsia="Times New Roman" w:hAnsi="Times New Roman"/>
          <w:iCs/>
        </w:rPr>
        <w:t>.</w:t>
      </w:r>
    </w:p>
    <w:p w14:paraId="32576BD1" w14:textId="77777777" w:rsidR="00953A55" w:rsidRPr="00661944" w:rsidRDefault="00953A55" w:rsidP="00836C12">
      <w:pPr>
        <w:ind w:firstLine="720"/>
        <w:jc w:val="both"/>
        <w:outlineLvl w:val="3"/>
        <w:rPr>
          <w:rFonts w:ascii="Times New Roman" w:eastAsia="Times New Roman" w:hAnsi="Times New Roman"/>
          <w:iCs/>
        </w:rPr>
      </w:pPr>
    </w:p>
    <w:p w14:paraId="20027831" w14:textId="2DA90719" w:rsidR="00D4342C" w:rsidRPr="00661944" w:rsidRDefault="002717E1" w:rsidP="00836C12">
      <w:pPr>
        <w:ind w:firstLine="720"/>
        <w:jc w:val="both"/>
        <w:outlineLvl w:val="3"/>
        <w:rPr>
          <w:rFonts w:ascii="Times New Roman" w:eastAsia="Times New Roman" w:hAnsi="Times New Roman"/>
          <w:iCs/>
        </w:rPr>
      </w:pPr>
      <w:r w:rsidRPr="00661944">
        <w:rPr>
          <w:rFonts w:ascii="Times New Roman" w:eastAsia="Times New Roman" w:hAnsi="Times New Roman"/>
          <w:iCs/>
        </w:rPr>
        <w:t xml:space="preserve">In the school year 2018/19 </w:t>
      </w:r>
      <w:r w:rsidR="00154FB3" w:rsidRPr="00661944">
        <w:rPr>
          <w:rFonts w:ascii="Times New Roman" w:eastAsia="Times New Roman" w:hAnsi="Times New Roman"/>
          <w:iCs/>
        </w:rPr>
        <w:t xml:space="preserve">the </w:t>
      </w:r>
      <w:r w:rsidR="000E03B9" w:rsidRPr="00661944">
        <w:rPr>
          <w:rFonts w:ascii="Times New Roman" w:eastAsia="Times New Roman" w:hAnsi="Times New Roman"/>
          <w:iCs/>
        </w:rPr>
        <w:t xml:space="preserve">19 </w:t>
      </w:r>
      <w:r w:rsidR="00154FB3" w:rsidRPr="00661944">
        <w:rPr>
          <w:rFonts w:ascii="Times New Roman" w:eastAsia="Times New Roman" w:hAnsi="Times New Roman"/>
          <w:iCs/>
        </w:rPr>
        <w:t>dual education profiles we</w:t>
      </w:r>
      <w:r w:rsidR="00175511">
        <w:rPr>
          <w:rFonts w:ascii="Times New Roman" w:eastAsia="Times New Roman" w:hAnsi="Times New Roman"/>
          <w:iCs/>
        </w:rPr>
        <w:t>re kept and new ones were added</w:t>
      </w:r>
      <w:r w:rsidR="00154FB3" w:rsidRPr="00661944">
        <w:rPr>
          <w:rFonts w:ascii="Times New Roman" w:eastAsia="Times New Roman" w:hAnsi="Times New Roman"/>
          <w:iCs/>
        </w:rPr>
        <w:t xml:space="preserve"> </w:t>
      </w:r>
      <w:r w:rsidR="00175511">
        <w:rPr>
          <w:rFonts w:ascii="Times New Roman" w:eastAsia="Times New Roman" w:hAnsi="Times New Roman"/>
          <w:iCs/>
        </w:rPr>
        <w:t>that</w:t>
      </w:r>
      <w:r w:rsidR="00154FB3" w:rsidRPr="00661944">
        <w:rPr>
          <w:rFonts w:ascii="Times New Roman" w:eastAsia="Times New Roman" w:hAnsi="Times New Roman"/>
          <w:iCs/>
        </w:rPr>
        <w:t xml:space="preserve"> were developed by the Institute for Improvement of Education (IIE) for the needs of dual education, so that the total number of dual </w:t>
      </w:r>
      <w:r w:rsidR="001A7400" w:rsidRPr="00661944">
        <w:rPr>
          <w:rFonts w:ascii="Times New Roman" w:eastAsia="Times New Roman" w:hAnsi="Times New Roman"/>
          <w:iCs/>
        </w:rPr>
        <w:t>education</w:t>
      </w:r>
      <w:r w:rsidR="00154FB3" w:rsidRPr="00661944">
        <w:rPr>
          <w:rFonts w:ascii="Times New Roman" w:eastAsia="Times New Roman" w:hAnsi="Times New Roman"/>
          <w:iCs/>
        </w:rPr>
        <w:t xml:space="preserve"> profiles was increased to </w:t>
      </w:r>
      <w:r w:rsidR="00664ACC" w:rsidRPr="00661944">
        <w:rPr>
          <w:rFonts w:ascii="Times New Roman" w:eastAsia="Times New Roman" w:hAnsi="Times New Roman"/>
          <w:iCs/>
        </w:rPr>
        <w:t xml:space="preserve">33. The IIE Annual Plan envisaged the introduction of 15 educational profiles, but the Ministry of Education, Science, and Technological Development (MoESTD) had additional requests that were not envisaged in the IIE Annual Activity Plan, </w:t>
      </w:r>
      <w:r w:rsidR="00463CD4">
        <w:rPr>
          <w:rFonts w:ascii="Times New Roman" w:eastAsia="Times New Roman" w:hAnsi="Times New Roman"/>
          <w:iCs/>
        </w:rPr>
        <w:t xml:space="preserve">consequently, </w:t>
      </w:r>
      <w:r w:rsidR="00664ACC" w:rsidRPr="00661944">
        <w:rPr>
          <w:rFonts w:ascii="Times New Roman" w:eastAsia="Times New Roman" w:hAnsi="Times New Roman"/>
          <w:iCs/>
        </w:rPr>
        <w:t>more was done than was anticipated</w:t>
      </w:r>
      <w:r w:rsidR="00C159DA" w:rsidRPr="00661944">
        <w:rPr>
          <w:rFonts w:ascii="Times New Roman" w:eastAsia="Times New Roman" w:hAnsi="Times New Roman"/>
          <w:iCs/>
        </w:rPr>
        <w:t>.</w:t>
      </w:r>
      <w:r w:rsidR="00BD7303" w:rsidRPr="00661944">
        <w:rPr>
          <w:rFonts w:ascii="Times New Roman" w:eastAsia="Times New Roman" w:hAnsi="Times New Roman"/>
          <w:iCs/>
        </w:rPr>
        <w:t xml:space="preserve"> </w:t>
      </w:r>
    </w:p>
    <w:p w14:paraId="60BA8681" w14:textId="77777777" w:rsidR="00BD7303" w:rsidRPr="00661944" w:rsidRDefault="00BD7303" w:rsidP="00836C12">
      <w:pPr>
        <w:ind w:firstLine="720"/>
        <w:jc w:val="both"/>
        <w:outlineLvl w:val="3"/>
        <w:rPr>
          <w:rFonts w:ascii="Times New Roman" w:eastAsia="Times New Roman" w:hAnsi="Times New Roman"/>
          <w:iCs/>
        </w:rPr>
      </w:pPr>
    </w:p>
    <w:p w14:paraId="19057EF5" w14:textId="19C95E47" w:rsidR="00D4342C" w:rsidRPr="00661944" w:rsidRDefault="005D3EAA" w:rsidP="00836C12">
      <w:pPr>
        <w:ind w:firstLine="720"/>
        <w:jc w:val="both"/>
        <w:outlineLvl w:val="3"/>
        <w:rPr>
          <w:rFonts w:ascii="Times New Roman" w:eastAsia="Times New Roman" w:hAnsi="Times New Roman"/>
          <w:iCs/>
        </w:rPr>
      </w:pPr>
      <w:r w:rsidRPr="00661944">
        <w:rPr>
          <w:rFonts w:ascii="Times New Roman" w:eastAsia="Times New Roman" w:hAnsi="Times New Roman"/>
          <w:iCs/>
        </w:rPr>
        <w:t xml:space="preserve">In the school year 2018/19 an increase </w:t>
      </w:r>
      <w:r w:rsidR="00313E6F" w:rsidRPr="00661944">
        <w:rPr>
          <w:rFonts w:ascii="Times New Roman" w:eastAsia="Times New Roman" w:hAnsi="Times New Roman"/>
          <w:iCs/>
        </w:rPr>
        <w:t xml:space="preserve">was registered </w:t>
      </w:r>
      <w:r w:rsidRPr="00661944">
        <w:rPr>
          <w:rFonts w:ascii="Times New Roman" w:eastAsia="Times New Roman" w:hAnsi="Times New Roman"/>
          <w:iCs/>
        </w:rPr>
        <w:t>in the number of companies interested in implementing work-based learning for dual educational profiles (600)</w:t>
      </w:r>
      <w:r w:rsidR="000E03B9" w:rsidRPr="00661944">
        <w:rPr>
          <w:rFonts w:ascii="Times New Roman" w:eastAsia="Times New Roman" w:hAnsi="Times New Roman"/>
          <w:iCs/>
        </w:rPr>
        <w:t>,</w:t>
      </w:r>
      <w:r w:rsidRPr="00661944">
        <w:rPr>
          <w:rFonts w:ascii="Times New Roman" w:eastAsia="Times New Roman" w:hAnsi="Times New Roman"/>
          <w:iCs/>
        </w:rPr>
        <w:t xml:space="preserve"> </w:t>
      </w:r>
      <w:r w:rsidR="00EB66BF">
        <w:rPr>
          <w:rFonts w:ascii="Times New Roman" w:eastAsia="Times New Roman" w:hAnsi="Times New Roman"/>
          <w:iCs/>
        </w:rPr>
        <w:t xml:space="preserve">and </w:t>
      </w:r>
      <w:r w:rsidRPr="00661944">
        <w:rPr>
          <w:rFonts w:ascii="Times New Roman" w:eastAsia="Times New Roman" w:hAnsi="Times New Roman"/>
          <w:iCs/>
        </w:rPr>
        <w:t xml:space="preserve">the number of schools </w:t>
      </w:r>
      <w:r w:rsidR="00EB66BF">
        <w:rPr>
          <w:rFonts w:ascii="Times New Roman" w:eastAsia="Times New Roman" w:hAnsi="Times New Roman"/>
          <w:iCs/>
        </w:rPr>
        <w:t>integrated</w:t>
      </w:r>
      <w:r w:rsidRPr="00661944">
        <w:rPr>
          <w:rFonts w:ascii="Times New Roman" w:eastAsia="Times New Roman" w:hAnsi="Times New Roman"/>
          <w:iCs/>
        </w:rPr>
        <w:t xml:space="preserve"> in </w:t>
      </w:r>
      <w:r w:rsidR="00EB66BF">
        <w:rPr>
          <w:rFonts w:ascii="Times New Roman" w:eastAsia="Times New Roman" w:hAnsi="Times New Roman"/>
          <w:iCs/>
        </w:rPr>
        <w:t xml:space="preserve">the </w:t>
      </w:r>
      <w:r w:rsidRPr="00661944">
        <w:rPr>
          <w:rFonts w:ascii="Times New Roman" w:eastAsia="Times New Roman" w:hAnsi="Times New Roman"/>
          <w:iCs/>
        </w:rPr>
        <w:t xml:space="preserve">dual </w:t>
      </w:r>
      <w:r w:rsidR="001A7400" w:rsidRPr="00661944">
        <w:rPr>
          <w:rFonts w:ascii="Times New Roman" w:eastAsia="Times New Roman" w:hAnsi="Times New Roman"/>
          <w:iCs/>
        </w:rPr>
        <w:t xml:space="preserve">education </w:t>
      </w:r>
      <w:r w:rsidR="00EB66BF">
        <w:rPr>
          <w:rFonts w:ascii="Times New Roman" w:eastAsia="Times New Roman" w:hAnsi="Times New Roman"/>
          <w:iCs/>
        </w:rPr>
        <w:t xml:space="preserve">system also increased, </w:t>
      </w:r>
      <w:r w:rsidR="001A7400" w:rsidRPr="00661944">
        <w:rPr>
          <w:rFonts w:ascii="Times New Roman" w:eastAsia="Times New Roman" w:hAnsi="Times New Roman"/>
          <w:iCs/>
        </w:rPr>
        <w:t>from</w:t>
      </w:r>
      <w:r w:rsidRPr="00661944">
        <w:rPr>
          <w:rFonts w:ascii="Times New Roman" w:eastAsia="Times New Roman" w:hAnsi="Times New Roman"/>
          <w:iCs/>
        </w:rPr>
        <w:t xml:space="preserve"> </w:t>
      </w:r>
      <w:r w:rsidR="000E03B9" w:rsidRPr="00661944">
        <w:rPr>
          <w:rFonts w:ascii="Times New Roman" w:eastAsia="Times New Roman" w:hAnsi="Times New Roman"/>
          <w:iCs/>
        </w:rPr>
        <w:t xml:space="preserve">50 </w:t>
      </w:r>
      <w:r w:rsidRPr="00661944">
        <w:rPr>
          <w:rFonts w:ascii="Times New Roman" w:eastAsia="Times New Roman" w:hAnsi="Times New Roman"/>
          <w:iCs/>
        </w:rPr>
        <w:t xml:space="preserve">to </w:t>
      </w:r>
      <w:r w:rsidR="00EB66BF">
        <w:rPr>
          <w:rFonts w:ascii="Times New Roman" w:eastAsia="Times New Roman" w:hAnsi="Times New Roman"/>
          <w:iCs/>
        </w:rPr>
        <w:t xml:space="preserve">85, i.e. </w:t>
      </w:r>
      <w:r w:rsidR="000E03B9" w:rsidRPr="00661944">
        <w:rPr>
          <w:rFonts w:ascii="Times New Roman" w:eastAsia="Times New Roman" w:hAnsi="Times New Roman"/>
          <w:iCs/>
        </w:rPr>
        <w:t xml:space="preserve">23% </w:t>
      </w:r>
      <w:r w:rsidRPr="00661944">
        <w:rPr>
          <w:rFonts w:ascii="Times New Roman" w:eastAsia="Times New Roman" w:hAnsi="Times New Roman"/>
          <w:iCs/>
        </w:rPr>
        <w:t>of the total number of secondary vocational schools in Serbia</w:t>
      </w:r>
      <w:r w:rsidR="000E03B9" w:rsidRPr="00661944">
        <w:rPr>
          <w:rFonts w:ascii="Times New Roman" w:eastAsia="Times New Roman" w:hAnsi="Times New Roman"/>
          <w:iCs/>
        </w:rPr>
        <w:t xml:space="preserve">. </w:t>
      </w:r>
      <w:r w:rsidR="00E704E2" w:rsidRPr="00661944">
        <w:rPr>
          <w:rFonts w:ascii="Times New Roman" w:eastAsia="Times New Roman" w:hAnsi="Times New Roman"/>
          <w:iCs/>
        </w:rPr>
        <w:t xml:space="preserve">Furthermore, the number of students enrolled in dual education profiles increased from </w:t>
      </w:r>
      <w:r w:rsidR="000E03B9" w:rsidRPr="00661944">
        <w:rPr>
          <w:rFonts w:ascii="Times New Roman" w:eastAsia="Times New Roman" w:hAnsi="Times New Roman"/>
          <w:iCs/>
        </w:rPr>
        <w:t>1</w:t>
      </w:r>
      <w:r w:rsidR="00E704E2" w:rsidRPr="00661944">
        <w:rPr>
          <w:rFonts w:ascii="Times New Roman" w:eastAsia="Times New Roman" w:hAnsi="Times New Roman"/>
          <w:iCs/>
        </w:rPr>
        <w:t>,</w:t>
      </w:r>
      <w:r w:rsidR="000E03B9" w:rsidRPr="00661944">
        <w:rPr>
          <w:rFonts w:ascii="Times New Roman" w:eastAsia="Times New Roman" w:hAnsi="Times New Roman"/>
          <w:iCs/>
        </w:rPr>
        <w:t xml:space="preserve">482 </w:t>
      </w:r>
      <w:r w:rsidR="00E704E2" w:rsidRPr="00661944">
        <w:rPr>
          <w:rFonts w:ascii="Times New Roman" w:eastAsia="Times New Roman" w:hAnsi="Times New Roman"/>
          <w:iCs/>
        </w:rPr>
        <w:t xml:space="preserve">to </w:t>
      </w:r>
      <w:r w:rsidR="000E03B9" w:rsidRPr="00661944">
        <w:rPr>
          <w:rFonts w:ascii="Times New Roman" w:eastAsia="Times New Roman" w:hAnsi="Times New Roman"/>
          <w:iCs/>
        </w:rPr>
        <w:t>2</w:t>
      </w:r>
      <w:r w:rsidR="00E704E2" w:rsidRPr="00661944">
        <w:rPr>
          <w:rFonts w:ascii="Times New Roman" w:eastAsia="Times New Roman" w:hAnsi="Times New Roman"/>
          <w:iCs/>
        </w:rPr>
        <w:t>,</w:t>
      </w:r>
      <w:r w:rsidR="000E03B9" w:rsidRPr="00661944">
        <w:rPr>
          <w:rFonts w:ascii="Times New Roman" w:eastAsia="Times New Roman" w:hAnsi="Times New Roman"/>
          <w:iCs/>
        </w:rPr>
        <w:t xml:space="preserve">960. </w:t>
      </w:r>
    </w:p>
    <w:p w14:paraId="5A8AEC6F" w14:textId="77777777" w:rsidR="00574CBF" w:rsidRPr="00661944" w:rsidRDefault="00574CBF" w:rsidP="00836C12">
      <w:pPr>
        <w:ind w:firstLine="720"/>
        <w:jc w:val="both"/>
        <w:outlineLvl w:val="3"/>
        <w:rPr>
          <w:rFonts w:ascii="Times New Roman" w:eastAsia="Times New Roman" w:hAnsi="Times New Roman"/>
          <w:iCs/>
        </w:rPr>
      </w:pPr>
    </w:p>
    <w:p w14:paraId="1E9D51F1" w14:textId="16EEA5CB" w:rsidR="00B6035C" w:rsidRPr="00661944" w:rsidRDefault="000A2CD6" w:rsidP="00B6035C">
      <w:pPr>
        <w:ind w:firstLine="720"/>
        <w:jc w:val="both"/>
        <w:outlineLvl w:val="3"/>
        <w:rPr>
          <w:rFonts w:ascii="Times New Roman" w:eastAsia="Times New Roman" w:hAnsi="Times New Roman"/>
          <w:iCs/>
        </w:rPr>
      </w:pPr>
      <w:r w:rsidRPr="00661944">
        <w:rPr>
          <w:rFonts w:ascii="Times New Roman" w:eastAsia="Times New Roman" w:hAnsi="Times New Roman"/>
          <w:iCs/>
        </w:rPr>
        <w:t xml:space="preserve">As regards secondary vocational education on the whole </w:t>
      </w:r>
      <w:r w:rsidR="000E03B9" w:rsidRPr="00661944">
        <w:rPr>
          <w:rFonts w:ascii="Times New Roman" w:eastAsia="Times New Roman" w:hAnsi="Times New Roman"/>
          <w:iCs/>
        </w:rPr>
        <w:t>(</w:t>
      </w:r>
      <w:r w:rsidRPr="00661944">
        <w:rPr>
          <w:rFonts w:ascii="Times New Roman" w:eastAsia="Times New Roman" w:hAnsi="Times New Roman"/>
          <w:iCs/>
        </w:rPr>
        <w:t>including g</w:t>
      </w:r>
      <w:r w:rsidR="005466BF">
        <w:rPr>
          <w:rFonts w:ascii="Times New Roman" w:eastAsia="Times New Roman" w:hAnsi="Times New Roman"/>
          <w:iCs/>
        </w:rPr>
        <w:t xml:space="preserve">eneral data for dual education), </w:t>
      </w:r>
      <w:r w:rsidRPr="00661944">
        <w:rPr>
          <w:rFonts w:ascii="Times New Roman" w:eastAsia="Times New Roman" w:hAnsi="Times New Roman"/>
          <w:iCs/>
        </w:rPr>
        <w:t xml:space="preserve">a set of </w:t>
      </w:r>
      <w:r w:rsidR="001A7400" w:rsidRPr="00661944">
        <w:rPr>
          <w:rFonts w:ascii="Times New Roman" w:eastAsia="Times New Roman" w:hAnsi="Times New Roman"/>
          <w:iCs/>
        </w:rPr>
        <w:t>activities</w:t>
      </w:r>
      <w:r w:rsidRPr="00661944">
        <w:rPr>
          <w:rFonts w:ascii="Times New Roman" w:eastAsia="Times New Roman" w:hAnsi="Times New Roman"/>
          <w:iCs/>
        </w:rPr>
        <w:t xml:space="preserve"> was implemented in the reporting period</w:t>
      </w:r>
      <w:r w:rsidR="00B6035C" w:rsidRPr="00661944">
        <w:rPr>
          <w:rFonts w:ascii="Times New Roman" w:eastAsia="Times New Roman" w:hAnsi="Times New Roman"/>
          <w:iCs/>
        </w:rPr>
        <w:t>.</w:t>
      </w:r>
    </w:p>
    <w:p w14:paraId="145D4872" w14:textId="77777777" w:rsidR="00574CBF" w:rsidRPr="00661944" w:rsidRDefault="00574CBF" w:rsidP="00B6035C">
      <w:pPr>
        <w:ind w:firstLine="720"/>
        <w:jc w:val="both"/>
        <w:outlineLvl w:val="3"/>
        <w:rPr>
          <w:rFonts w:ascii="Times New Roman" w:eastAsia="Times New Roman" w:hAnsi="Times New Roman"/>
          <w:iCs/>
        </w:rPr>
      </w:pPr>
    </w:p>
    <w:p w14:paraId="59B0F23D" w14:textId="3E2A577A" w:rsidR="00B6035C" w:rsidRPr="00661944" w:rsidRDefault="000817B4" w:rsidP="00B6035C">
      <w:pPr>
        <w:ind w:firstLine="720"/>
        <w:jc w:val="both"/>
        <w:outlineLvl w:val="3"/>
        <w:rPr>
          <w:rFonts w:ascii="Times New Roman" w:eastAsia="Times New Roman" w:hAnsi="Times New Roman"/>
          <w:iCs/>
        </w:rPr>
      </w:pPr>
      <w:r w:rsidRPr="00661944">
        <w:rPr>
          <w:rFonts w:ascii="Times New Roman" w:eastAsia="Times New Roman" w:hAnsi="Times New Roman"/>
          <w:iCs/>
        </w:rPr>
        <w:t>Cooperation was intensified with the business sector to define the missing profiles</w:t>
      </w:r>
      <w:r w:rsidR="000E03B9" w:rsidRPr="00661944">
        <w:rPr>
          <w:rFonts w:ascii="Times New Roman" w:eastAsia="Times New Roman" w:hAnsi="Times New Roman"/>
          <w:iCs/>
        </w:rPr>
        <w:t xml:space="preserve">. </w:t>
      </w:r>
      <w:r w:rsidRPr="00661944">
        <w:rPr>
          <w:rFonts w:ascii="Times New Roman" w:eastAsia="Times New Roman" w:hAnsi="Times New Roman"/>
          <w:iCs/>
        </w:rPr>
        <w:t>Qualifications standards are developed in workshops with corporate sector experts and their findings and conclusions are verified at separate workshops with independent experts</w:t>
      </w:r>
      <w:r w:rsidR="00B6035C" w:rsidRPr="00661944">
        <w:rPr>
          <w:rFonts w:ascii="Times New Roman" w:eastAsia="Times New Roman" w:hAnsi="Times New Roman"/>
          <w:iCs/>
        </w:rPr>
        <w:t>.</w:t>
      </w:r>
    </w:p>
    <w:p w14:paraId="7449EA2B" w14:textId="77777777" w:rsidR="00574CBF" w:rsidRPr="00661944" w:rsidRDefault="00574CBF" w:rsidP="00B6035C">
      <w:pPr>
        <w:ind w:firstLine="720"/>
        <w:jc w:val="both"/>
        <w:outlineLvl w:val="3"/>
        <w:rPr>
          <w:rFonts w:ascii="Times New Roman" w:eastAsia="Times New Roman" w:hAnsi="Times New Roman"/>
          <w:iCs/>
        </w:rPr>
      </w:pPr>
    </w:p>
    <w:p w14:paraId="52A975EC" w14:textId="41496068" w:rsidR="00B6035C" w:rsidRPr="00661944" w:rsidRDefault="00313E6F" w:rsidP="00B6035C">
      <w:pPr>
        <w:ind w:firstLine="720"/>
        <w:jc w:val="both"/>
        <w:outlineLvl w:val="3"/>
        <w:rPr>
          <w:rFonts w:ascii="Times New Roman" w:eastAsia="Times New Roman" w:hAnsi="Times New Roman"/>
          <w:iCs/>
        </w:rPr>
      </w:pPr>
      <w:r w:rsidRPr="00661944">
        <w:rPr>
          <w:rFonts w:ascii="Times New Roman" w:eastAsia="Times New Roman" w:hAnsi="Times New Roman"/>
          <w:iCs/>
        </w:rPr>
        <w:lastRenderedPageBreak/>
        <w:t>In the school year 2018/</w:t>
      </w:r>
      <w:r w:rsidR="005466BF">
        <w:rPr>
          <w:rFonts w:ascii="Times New Roman" w:eastAsia="Times New Roman" w:hAnsi="Times New Roman"/>
          <w:iCs/>
        </w:rPr>
        <w:t>20</w:t>
      </w:r>
      <w:r w:rsidRPr="00661944">
        <w:rPr>
          <w:rFonts w:ascii="Times New Roman" w:eastAsia="Times New Roman" w:hAnsi="Times New Roman"/>
          <w:iCs/>
        </w:rPr>
        <w:t xml:space="preserve">19 a total of 85 </w:t>
      </w:r>
      <w:r w:rsidR="005466BF">
        <w:rPr>
          <w:rFonts w:ascii="Times New Roman" w:eastAsia="Times New Roman" w:hAnsi="Times New Roman"/>
          <w:iCs/>
        </w:rPr>
        <w:t>study</w:t>
      </w:r>
      <w:r w:rsidRPr="00661944">
        <w:rPr>
          <w:rFonts w:ascii="Times New Roman" w:eastAsia="Times New Roman" w:hAnsi="Times New Roman"/>
          <w:iCs/>
        </w:rPr>
        <w:t xml:space="preserve"> </w:t>
      </w:r>
      <w:r w:rsidR="004A13EF" w:rsidRPr="00661944">
        <w:rPr>
          <w:rFonts w:ascii="Times New Roman" w:eastAsia="Times New Roman" w:hAnsi="Times New Roman"/>
          <w:iCs/>
        </w:rPr>
        <w:t>programmes</w:t>
      </w:r>
      <w:r w:rsidRPr="00661944">
        <w:rPr>
          <w:rFonts w:ascii="Times New Roman" w:eastAsia="Times New Roman" w:hAnsi="Times New Roman"/>
          <w:iCs/>
        </w:rPr>
        <w:t xml:space="preserve"> were </w:t>
      </w:r>
      <w:r w:rsidR="005466BF">
        <w:rPr>
          <w:rFonts w:ascii="Times New Roman" w:eastAsia="Times New Roman" w:hAnsi="Times New Roman"/>
          <w:iCs/>
        </w:rPr>
        <w:t xml:space="preserve">implemented </w:t>
      </w:r>
      <w:r w:rsidRPr="00661944">
        <w:rPr>
          <w:rFonts w:ascii="Times New Roman" w:eastAsia="Times New Roman" w:hAnsi="Times New Roman"/>
          <w:iCs/>
        </w:rPr>
        <w:t>in the vocational education and training (VET) system based on the qualifications standards and learning outcomes</w:t>
      </w:r>
      <w:r w:rsidR="004A13EF" w:rsidRPr="00661944">
        <w:rPr>
          <w:rFonts w:ascii="Times New Roman" w:eastAsia="Times New Roman" w:hAnsi="Times New Roman"/>
          <w:iCs/>
        </w:rPr>
        <w:t>. The enrolment rate of students in these programmes is increasing every year</w:t>
      </w:r>
      <w:r w:rsidR="00B6035C" w:rsidRPr="00661944">
        <w:rPr>
          <w:rFonts w:ascii="Times New Roman" w:eastAsia="Times New Roman" w:hAnsi="Times New Roman"/>
          <w:iCs/>
        </w:rPr>
        <w:t xml:space="preserve">. </w:t>
      </w:r>
      <w:r w:rsidR="004A13EF" w:rsidRPr="00661944">
        <w:rPr>
          <w:rFonts w:ascii="Times New Roman" w:eastAsia="Times New Roman" w:hAnsi="Times New Roman"/>
          <w:iCs/>
        </w:rPr>
        <w:t xml:space="preserve">In 2018, over </w:t>
      </w:r>
      <w:r w:rsidR="00B6035C" w:rsidRPr="00661944">
        <w:rPr>
          <w:rFonts w:ascii="Times New Roman" w:eastAsia="Times New Roman" w:hAnsi="Times New Roman"/>
          <w:iCs/>
        </w:rPr>
        <w:t xml:space="preserve">70% </w:t>
      </w:r>
      <w:r w:rsidR="004A13EF" w:rsidRPr="00661944">
        <w:rPr>
          <w:rFonts w:ascii="Times New Roman" w:eastAsia="Times New Roman" w:hAnsi="Times New Roman"/>
          <w:iCs/>
        </w:rPr>
        <w:t>of students enrolled in vocational education attended one of these programmes</w:t>
      </w:r>
      <w:r w:rsidR="00B6035C" w:rsidRPr="00661944">
        <w:rPr>
          <w:rFonts w:ascii="Times New Roman" w:eastAsia="Times New Roman" w:hAnsi="Times New Roman"/>
          <w:iCs/>
        </w:rPr>
        <w:t xml:space="preserve">. </w:t>
      </w:r>
      <w:r w:rsidR="004A13EF" w:rsidRPr="00661944">
        <w:rPr>
          <w:rFonts w:ascii="Times New Roman" w:eastAsia="Times New Roman" w:hAnsi="Times New Roman"/>
          <w:iCs/>
        </w:rPr>
        <w:t xml:space="preserve">Most of these educational profiles will be realized through some form of cooperation with employers, which is </w:t>
      </w:r>
      <w:r w:rsidR="00BD60D2" w:rsidRPr="00661944">
        <w:rPr>
          <w:rFonts w:ascii="Times New Roman" w:eastAsia="Times New Roman" w:hAnsi="Times New Roman"/>
          <w:iCs/>
        </w:rPr>
        <w:t>a pillar</w:t>
      </w:r>
      <w:r w:rsidR="004A13EF" w:rsidRPr="00661944">
        <w:rPr>
          <w:rFonts w:ascii="Times New Roman" w:eastAsia="Times New Roman" w:hAnsi="Times New Roman"/>
          <w:iCs/>
        </w:rPr>
        <w:t xml:space="preserve"> of all vocational education reforms as a whole</w:t>
      </w:r>
      <w:r w:rsidR="00B6035C" w:rsidRPr="00661944">
        <w:rPr>
          <w:rFonts w:ascii="Times New Roman" w:eastAsia="Times New Roman" w:hAnsi="Times New Roman"/>
          <w:iCs/>
        </w:rPr>
        <w:t xml:space="preserve">. </w:t>
      </w:r>
      <w:r w:rsidR="00BD60D2" w:rsidRPr="00661944">
        <w:rPr>
          <w:rFonts w:ascii="Times New Roman" w:eastAsia="Times New Roman" w:hAnsi="Times New Roman"/>
          <w:iCs/>
        </w:rPr>
        <w:t>These changes contribute to improving VET quality and achieving the envisaged qualification standards and learning outcomes</w:t>
      </w:r>
      <w:r w:rsidR="00B6035C" w:rsidRPr="00661944">
        <w:rPr>
          <w:rFonts w:ascii="Times New Roman" w:eastAsia="Times New Roman" w:hAnsi="Times New Roman"/>
          <w:iCs/>
        </w:rPr>
        <w:t>.</w:t>
      </w:r>
    </w:p>
    <w:p w14:paraId="4A1DB3C7" w14:textId="77777777" w:rsidR="00574CBF" w:rsidRPr="00661944" w:rsidRDefault="00574CBF" w:rsidP="00B6035C">
      <w:pPr>
        <w:ind w:firstLine="720"/>
        <w:jc w:val="both"/>
        <w:outlineLvl w:val="3"/>
        <w:rPr>
          <w:rFonts w:ascii="Times New Roman" w:eastAsia="Times New Roman" w:hAnsi="Times New Roman"/>
          <w:iCs/>
        </w:rPr>
      </w:pPr>
    </w:p>
    <w:p w14:paraId="1F4BC6D5" w14:textId="0A090A93" w:rsidR="00E67909" w:rsidRPr="00661944" w:rsidRDefault="00E67909" w:rsidP="00E67909">
      <w:pPr>
        <w:ind w:firstLine="720"/>
        <w:jc w:val="both"/>
        <w:outlineLvl w:val="3"/>
        <w:rPr>
          <w:rFonts w:ascii="Times New Roman" w:eastAsia="Times New Roman" w:hAnsi="Times New Roman"/>
          <w:iCs/>
        </w:rPr>
      </w:pPr>
      <w:r w:rsidRPr="00661944">
        <w:rPr>
          <w:rFonts w:ascii="Times New Roman" w:eastAsia="Times New Roman" w:hAnsi="Times New Roman"/>
          <w:iCs/>
        </w:rPr>
        <w:t xml:space="preserve">Owing to these changes, another strategic goal is being accomplished in the area of vocational education and training, to increase the share of students enrolled in profiles based on </w:t>
      </w:r>
      <w:r w:rsidR="001A7400" w:rsidRPr="00661944">
        <w:rPr>
          <w:rFonts w:ascii="Times New Roman" w:eastAsia="Times New Roman" w:hAnsi="Times New Roman"/>
          <w:iCs/>
        </w:rPr>
        <w:t>qualifications</w:t>
      </w:r>
      <w:r w:rsidRPr="00661944">
        <w:rPr>
          <w:rFonts w:ascii="Times New Roman" w:eastAsia="Times New Roman" w:hAnsi="Times New Roman"/>
          <w:iCs/>
        </w:rPr>
        <w:t xml:space="preserve"> standards in the total number of students enrolled in vocational education to 80% in the school year 2019/20</w:t>
      </w:r>
      <w:r w:rsidR="006547CD" w:rsidRPr="00661944">
        <w:rPr>
          <w:rFonts w:ascii="Times New Roman" w:eastAsia="Times New Roman" w:hAnsi="Times New Roman"/>
          <w:iCs/>
        </w:rPr>
        <w:t xml:space="preserve"> and 100% by 2021. This means that by 2021, all students enrolled in vocational schools will be </w:t>
      </w:r>
      <w:r w:rsidR="00F26111">
        <w:rPr>
          <w:rFonts w:ascii="Times New Roman" w:eastAsia="Times New Roman" w:hAnsi="Times New Roman"/>
          <w:iCs/>
        </w:rPr>
        <w:t xml:space="preserve">studying </w:t>
      </w:r>
      <w:r w:rsidR="006547CD" w:rsidRPr="00661944">
        <w:rPr>
          <w:rFonts w:ascii="Times New Roman" w:eastAsia="Times New Roman" w:hAnsi="Times New Roman"/>
          <w:iCs/>
        </w:rPr>
        <w:t>according to contemporary and future-fit curricula.</w:t>
      </w:r>
    </w:p>
    <w:p w14:paraId="7B818649" w14:textId="77777777" w:rsidR="00574CBF" w:rsidRPr="00661944" w:rsidRDefault="00574CBF" w:rsidP="00B6035C">
      <w:pPr>
        <w:ind w:firstLine="720"/>
        <w:jc w:val="both"/>
        <w:outlineLvl w:val="3"/>
        <w:rPr>
          <w:rFonts w:ascii="Times New Roman" w:eastAsia="Times New Roman" w:hAnsi="Times New Roman"/>
          <w:iCs/>
        </w:rPr>
      </w:pPr>
    </w:p>
    <w:p w14:paraId="3309A192" w14:textId="34457B96" w:rsidR="00836C12" w:rsidRPr="00661944" w:rsidRDefault="00B848A9" w:rsidP="00836C12">
      <w:pPr>
        <w:ind w:firstLine="720"/>
        <w:jc w:val="both"/>
        <w:outlineLvl w:val="3"/>
        <w:rPr>
          <w:rFonts w:ascii="Times New Roman" w:eastAsia="Times New Roman" w:hAnsi="Times New Roman"/>
          <w:iCs/>
        </w:rPr>
      </w:pPr>
      <w:r w:rsidRPr="00661944">
        <w:rPr>
          <w:rFonts w:ascii="Times New Roman" w:eastAsia="Times New Roman" w:hAnsi="Times New Roman"/>
          <w:iCs/>
        </w:rPr>
        <w:t xml:space="preserve">The Rulebook on Student Cooperatives was adopted, published (RS Official Gazette No. 31/2018 оf </w:t>
      </w:r>
      <w:r w:rsidR="00836C12" w:rsidRPr="00661944">
        <w:rPr>
          <w:rFonts w:ascii="Times New Roman" w:eastAsia="Times New Roman" w:hAnsi="Times New Roman"/>
          <w:iCs/>
        </w:rPr>
        <w:t>27</w:t>
      </w:r>
      <w:r w:rsidRPr="00661944">
        <w:rPr>
          <w:rFonts w:ascii="Times New Roman" w:eastAsia="Times New Roman" w:hAnsi="Times New Roman"/>
          <w:iCs/>
        </w:rPr>
        <w:t xml:space="preserve"> April </w:t>
      </w:r>
      <w:r w:rsidR="00836C12" w:rsidRPr="00661944">
        <w:rPr>
          <w:rFonts w:ascii="Times New Roman" w:eastAsia="Times New Roman" w:hAnsi="Times New Roman"/>
          <w:iCs/>
        </w:rPr>
        <w:t>2018</w:t>
      </w:r>
      <w:r w:rsidRPr="00661944">
        <w:rPr>
          <w:rFonts w:ascii="Times New Roman" w:eastAsia="Times New Roman" w:hAnsi="Times New Roman"/>
          <w:iCs/>
        </w:rPr>
        <w:t>)</w:t>
      </w:r>
      <w:r w:rsidR="00836C12" w:rsidRPr="00661944">
        <w:rPr>
          <w:rFonts w:ascii="Times New Roman" w:eastAsia="Times New Roman" w:hAnsi="Times New Roman"/>
          <w:iCs/>
        </w:rPr>
        <w:t xml:space="preserve">, </w:t>
      </w:r>
      <w:r w:rsidR="001A7400" w:rsidRPr="00661944">
        <w:rPr>
          <w:rFonts w:ascii="Times New Roman" w:eastAsia="Times New Roman" w:hAnsi="Times New Roman"/>
          <w:iCs/>
        </w:rPr>
        <w:t>and</w:t>
      </w:r>
      <w:r w:rsidRPr="00661944">
        <w:rPr>
          <w:rFonts w:ascii="Times New Roman" w:eastAsia="Times New Roman" w:hAnsi="Times New Roman"/>
          <w:iCs/>
        </w:rPr>
        <w:t xml:space="preserve"> entered into force on 5 May 2018</w:t>
      </w:r>
      <w:r w:rsidR="00836C12" w:rsidRPr="00661944">
        <w:rPr>
          <w:rFonts w:ascii="Times New Roman" w:eastAsia="Times New Roman" w:hAnsi="Times New Roman"/>
          <w:iCs/>
        </w:rPr>
        <w:t xml:space="preserve">. </w:t>
      </w:r>
      <w:r w:rsidR="00113B64" w:rsidRPr="00661944">
        <w:rPr>
          <w:rFonts w:ascii="Times New Roman" w:eastAsia="Times New Roman" w:hAnsi="Times New Roman"/>
          <w:iCs/>
        </w:rPr>
        <w:t>The schools that already have established student cooperative</w:t>
      </w:r>
      <w:r w:rsidR="00E15598">
        <w:rPr>
          <w:rFonts w:ascii="Times New Roman" w:eastAsia="Times New Roman" w:hAnsi="Times New Roman"/>
          <w:iCs/>
        </w:rPr>
        <w:t>s</w:t>
      </w:r>
      <w:r w:rsidR="00113B64" w:rsidRPr="00661944">
        <w:rPr>
          <w:rFonts w:ascii="Times New Roman" w:eastAsia="Times New Roman" w:hAnsi="Times New Roman"/>
          <w:iCs/>
        </w:rPr>
        <w:t xml:space="preserve"> will be obliged to align the activities of student cooperatives with the new Rulebook by 5 May 2</w:t>
      </w:r>
      <w:r w:rsidR="00836C12" w:rsidRPr="00661944">
        <w:rPr>
          <w:rFonts w:ascii="Times New Roman" w:eastAsia="Times New Roman" w:hAnsi="Times New Roman"/>
          <w:iCs/>
        </w:rPr>
        <w:t xml:space="preserve">019. </w:t>
      </w:r>
      <w:r w:rsidR="001F4F28" w:rsidRPr="00661944">
        <w:rPr>
          <w:rFonts w:ascii="Times New Roman" w:eastAsia="Times New Roman" w:hAnsi="Times New Roman"/>
          <w:iCs/>
        </w:rPr>
        <w:t>The Law on Foundations of the Education System, the Law on Primary Education and the Law on Secondary Education all recognize student cooperatives as an important model for supporting the development the entrepreneurial spirit in students</w:t>
      </w:r>
      <w:r w:rsidR="00836C12" w:rsidRPr="00661944">
        <w:rPr>
          <w:rFonts w:ascii="Times New Roman" w:eastAsia="Times New Roman" w:hAnsi="Times New Roman"/>
          <w:iCs/>
        </w:rPr>
        <w:t>.</w:t>
      </w:r>
    </w:p>
    <w:p w14:paraId="13882C0B" w14:textId="77777777" w:rsidR="00574CBF" w:rsidRPr="00661944" w:rsidRDefault="00574CBF" w:rsidP="00836C12">
      <w:pPr>
        <w:ind w:firstLine="720"/>
        <w:jc w:val="both"/>
        <w:outlineLvl w:val="3"/>
        <w:rPr>
          <w:rFonts w:ascii="Times New Roman" w:eastAsia="Times New Roman" w:hAnsi="Times New Roman"/>
          <w:iCs/>
        </w:rPr>
      </w:pPr>
    </w:p>
    <w:p w14:paraId="6A0E58D7" w14:textId="5FA54556" w:rsidR="00836C12" w:rsidRPr="00661944" w:rsidRDefault="00AB6E76" w:rsidP="00836C12">
      <w:pPr>
        <w:ind w:firstLine="720"/>
        <w:jc w:val="both"/>
        <w:outlineLvl w:val="3"/>
        <w:rPr>
          <w:rFonts w:ascii="Times New Roman" w:eastAsia="Times New Roman" w:hAnsi="Times New Roman"/>
          <w:iCs/>
        </w:rPr>
      </w:pPr>
      <w:r>
        <w:rPr>
          <w:rFonts w:ascii="Times New Roman" w:eastAsia="Times New Roman" w:hAnsi="Times New Roman"/>
          <w:iCs/>
        </w:rPr>
        <w:t>i</w:t>
      </w:r>
      <w:r w:rsidRPr="00E95679">
        <w:rPr>
          <w:rFonts w:ascii="Times New Roman" w:eastAsia="Times New Roman" w:hAnsi="Times New Roman"/>
          <w:iCs/>
        </w:rPr>
        <w:t>mplementation</w:t>
      </w:r>
      <w:r w:rsidR="00E95679" w:rsidRPr="00E95679">
        <w:rPr>
          <w:rFonts w:ascii="Times New Roman" w:eastAsia="Times New Roman" w:hAnsi="Times New Roman"/>
          <w:iCs/>
        </w:rPr>
        <w:t xml:space="preserve"> of the </w:t>
      </w:r>
      <w:r w:rsidR="000B56BD" w:rsidRPr="00E95679">
        <w:rPr>
          <w:rFonts w:ascii="Times New Roman" w:eastAsia="Times New Roman" w:hAnsi="Times New Roman"/>
          <w:iCs/>
        </w:rPr>
        <w:t xml:space="preserve">Professional Development </w:t>
      </w:r>
      <w:r w:rsidR="00E95679" w:rsidRPr="00E95679">
        <w:rPr>
          <w:rFonts w:ascii="Times New Roman" w:eastAsia="Times New Roman" w:hAnsi="Times New Roman"/>
          <w:iCs/>
        </w:rPr>
        <w:t xml:space="preserve">Training </w:t>
      </w:r>
      <w:r w:rsidR="000B56BD" w:rsidRPr="00E95679">
        <w:rPr>
          <w:rFonts w:ascii="Times New Roman" w:eastAsia="Times New Roman" w:hAnsi="Times New Roman"/>
          <w:iCs/>
        </w:rPr>
        <w:t xml:space="preserve">Programme for Teachers designed to support the development of entrepreneurial competencies in both teachers and students is currently underway, and the way is being paved for teaching entrepreneurship in primary schools, </w:t>
      </w:r>
      <w:r w:rsidR="00E95679" w:rsidRPr="00E95679">
        <w:rPr>
          <w:rFonts w:ascii="Times New Roman" w:eastAsia="Times New Roman" w:hAnsi="Times New Roman"/>
          <w:iCs/>
        </w:rPr>
        <w:t xml:space="preserve">which was recognized as </w:t>
      </w:r>
      <w:r w:rsidR="000B56BD" w:rsidRPr="00E95679">
        <w:rPr>
          <w:rFonts w:ascii="Times New Roman" w:eastAsia="Times New Roman" w:hAnsi="Times New Roman"/>
          <w:iCs/>
        </w:rPr>
        <w:t xml:space="preserve">a Programme in the Public Interest </w:t>
      </w:r>
      <w:r w:rsidR="00836C12" w:rsidRPr="00E95679">
        <w:rPr>
          <w:rFonts w:ascii="Times New Roman" w:eastAsia="Times New Roman" w:hAnsi="Times New Roman"/>
          <w:iCs/>
        </w:rPr>
        <w:t>(</w:t>
      </w:r>
      <w:r w:rsidR="000B56BD" w:rsidRPr="00E95679">
        <w:rPr>
          <w:rFonts w:ascii="Times New Roman" w:eastAsia="Times New Roman" w:hAnsi="Times New Roman"/>
          <w:iCs/>
        </w:rPr>
        <w:t>Decision No</w:t>
      </w:r>
      <w:r w:rsidR="00836C12" w:rsidRPr="00E95679">
        <w:rPr>
          <w:rFonts w:ascii="Times New Roman" w:eastAsia="Times New Roman" w:hAnsi="Times New Roman"/>
          <w:iCs/>
        </w:rPr>
        <w:t xml:space="preserve">: 610-00-02244/2018-07). </w:t>
      </w:r>
      <w:r w:rsidR="000B56BD" w:rsidRPr="00E95679">
        <w:rPr>
          <w:rFonts w:ascii="Times New Roman" w:eastAsia="Times New Roman" w:hAnsi="Times New Roman"/>
          <w:iCs/>
        </w:rPr>
        <w:t xml:space="preserve">A Manual for Student Cooperatives was published under this </w:t>
      </w:r>
      <w:r w:rsidR="001A7400" w:rsidRPr="00E95679">
        <w:rPr>
          <w:rFonts w:ascii="Times New Roman" w:eastAsia="Times New Roman" w:hAnsi="Times New Roman"/>
          <w:iCs/>
        </w:rPr>
        <w:t>project</w:t>
      </w:r>
      <w:r w:rsidR="00836C12" w:rsidRPr="00E95679">
        <w:rPr>
          <w:rFonts w:ascii="Times New Roman" w:eastAsia="Times New Roman" w:hAnsi="Times New Roman"/>
          <w:iCs/>
        </w:rPr>
        <w:t xml:space="preserve">. </w:t>
      </w:r>
      <w:r w:rsidR="000B56BD" w:rsidRPr="00E95679">
        <w:rPr>
          <w:rFonts w:ascii="Times New Roman" w:eastAsia="Times New Roman" w:hAnsi="Times New Roman"/>
          <w:iCs/>
        </w:rPr>
        <w:t>Pro</w:t>
      </w:r>
      <w:r w:rsidR="000B56BD" w:rsidRPr="00661944">
        <w:rPr>
          <w:rFonts w:ascii="Times New Roman" w:eastAsia="Times New Roman" w:hAnsi="Times New Roman"/>
          <w:iCs/>
        </w:rPr>
        <w:t>motional activities are underway to promote the Rulebook and good practice examples and outputs of Student Cooperatives</w:t>
      </w:r>
      <w:r w:rsidR="00836C12" w:rsidRPr="00661944">
        <w:rPr>
          <w:rFonts w:ascii="Times New Roman" w:eastAsia="Times New Roman" w:hAnsi="Times New Roman"/>
          <w:iCs/>
        </w:rPr>
        <w:t>.</w:t>
      </w:r>
    </w:p>
    <w:p w14:paraId="43732ECF" w14:textId="77777777" w:rsidR="00574CBF" w:rsidRPr="00661944" w:rsidRDefault="00574CBF" w:rsidP="00836C12">
      <w:pPr>
        <w:ind w:firstLine="720"/>
        <w:jc w:val="both"/>
        <w:outlineLvl w:val="3"/>
        <w:rPr>
          <w:rFonts w:ascii="Times New Roman" w:eastAsia="Times New Roman" w:hAnsi="Times New Roman"/>
          <w:iCs/>
        </w:rPr>
      </w:pPr>
    </w:p>
    <w:p w14:paraId="34D79AF5" w14:textId="4072BDCB" w:rsidR="00827A77" w:rsidRPr="00661944" w:rsidRDefault="006840A3" w:rsidP="00827A77">
      <w:pPr>
        <w:ind w:firstLine="720"/>
        <w:jc w:val="both"/>
        <w:outlineLvl w:val="3"/>
        <w:rPr>
          <w:rFonts w:ascii="Times New Roman" w:eastAsia="Times New Roman" w:hAnsi="Times New Roman"/>
          <w:iCs/>
        </w:rPr>
      </w:pPr>
      <w:r w:rsidRPr="00661944">
        <w:rPr>
          <w:rFonts w:ascii="Times New Roman" w:eastAsia="Times New Roman" w:hAnsi="Times New Roman"/>
          <w:iCs/>
        </w:rPr>
        <w:t>Finally</w:t>
      </w:r>
      <w:r w:rsidR="00827A77" w:rsidRPr="00661944">
        <w:rPr>
          <w:rFonts w:ascii="Times New Roman" w:eastAsia="Times New Roman" w:hAnsi="Times New Roman"/>
          <w:iCs/>
        </w:rPr>
        <w:t xml:space="preserve">, </w:t>
      </w:r>
      <w:r w:rsidRPr="00661944">
        <w:rPr>
          <w:rFonts w:ascii="Times New Roman" w:eastAsia="Times New Roman" w:hAnsi="Times New Roman"/>
          <w:iCs/>
        </w:rPr>
        <w:t>the vast majority of VET educational profiles are implementing hands-on instruction in partnership with</w:t>
      </w:r>
      <w:r w:rsidR="00CA1486" w:rsidRPr="00661944">
        <w:rPr>
          <w:rFonts w:ascii="Times New Roman" w:eastAsia="Times New Roman" w:hAnsi="Times New Roman"/>
          <w:iCs/>
        </w:rPr>
        <w:t xml:space="preserve"> the business sector, according to the dual concept strictly defined under the Law on Dual Education and the Contracts defined by the law. Nevertheless, in the school system there are excellent examples of </w:t>
      </w:r>
      <w:r w:rsidR="001A7400" w:rsidRPr="00661944">
        <w:rPr>
          <w:rFonts w:ascii="Times New Roman" w:eastAsia="Times New Roman" w:hAnsi="Times New Roman"/>
          <w:iCs/>
        </w:rPr>
        <w:t>practical</w:t>
      </w:r>
      <w:r w:rsidR="00CA1486" w:rsidRPr="00661944">
        <w:rPr>
          <w:rFonts w:ascii="Times New Roman" w:eastAsia="Times New Roman" w:hAnsi="Times New Roman"/>
          <w:iCs/>
        </w:rPr>
        <w:t xml:space="preserve"> skills training, </w:t>
      </w:r>
      <w:r w:rsidR="00896BFC">
        <w:rPr>
          <w:rFonts w:ascii="Times New Roman" w:eastAsia="Times New Roman" w:hAnsi="Times New Roman"/>
          <w:iCs/>
        </w:rPr>
        <w:t>work</w:t>
      </w:r>
      <w:r w:rsidR="00CA1486" w:rsidRPr="00661944">
        <w:rPr>
          <w:rFonts w:ascii="Times New Roman" w:eastAsia="Times New Roman" w:hAnsi="Times New Roman"/>
          <w:iCs/>
        </w:rPr>
        <w:t xml:space="preserve"> placements, summer internships, hands-on learning and similar</w:t>
      </w:r>
      <w:r w:rsidR="00827A77" w:rsidRPr="00661944">
        <w:rPr>
          <w:rFonts w:ascii="Times New Roman" w:eastAsia="Times New Roman" w:hAnsi="Times New Roman"/>
          <w:iCs/>
        </w:rPr>
        <w:t>.</w:t>
      </w:r>
    </w:p>
    <w:p w14:paraId="4E608816" w14:textId="77777777" w:rsidR="00574CBF" w:rsidRPr="00661944" w:rsidRDefault="00574CBF" w:rsidP="00827A77">
      <w:pPr>
        <w:ind w:firstLine="720"/>
        <w:jc w:val="both"/>
        <w:outlineLvl w:val="3"/>
        <w:rPr>
          <w:rFonts w:ascii="Times New Roman" w:eastAsia="Times New Roman" w:hAnsi="Times New Roman"/>
          <w:iCs/>
        </w:rPr>
      </w:pPr>
    </w:p>
    <w:p w14:paraId="6851A116" w14:textId="31675BCF" w:rsidR="00827A77" w:rsidRPr="00661944" w:rsidRDefault="003553DF" w:rsidP="00827A77">
      <w:pPr>
        <w:ind w:firstLine="720"/>
        <w:jc w:val="both"/>
        <w:outlineLvl w:val="3"/>
        <w:rPr>
          <w:rFonts w:ascii="Times New Roman" w:eastAsia="Times New Roman" w:hAnsi="Times New Roman"/>
          <w:iCs/>
        </w:rPr>
      </w:pPr>
      <w:r w:rsidRPr="00661944">
        <w:rPr>
          <w:rFonts w:ascii="Times New Roman" w:eastAsia="Times New Roman" w:hAnsi="Times New Roman"/>
          <w:iCs/>
        </w:rPr>
        <w:t xml:space="preserve">Schools in the field of health care and social protection are a good example of how students can acquire lasting and versatile </w:t>
      </w:r>
      <w:r w:rsidR="00896BFC">
        <w:rPr>
          <w:rFonts w:ascii="Times New Roman" w:eastAsia="Times New Roman" w:hAnsi="Times New Roman"/>
          <w:iCs/>
        </w:rPr>
        <w:t xml:space="preserve">professional </w:t>
      </w:r>
      <w:r w:rsidRPr="00661944">
        <w:rPr>
          <w:rFonts w:ascii="Times New Roman" w:eastAsia="Times New Roman" w:hAnsi="Times New Roman"/>
          <w:iCs/>
        </w:rPr>
        <w:t>knowledge and skills in the school system through partnerships with health institutions</w:t>
      </w:r>
      <w:r w:rsidR="00827A77" w:rsidRPr="00661944">
        <w:rPr>
          <w:rFonts w:ascii="Times New Roman" w:eastAsia="Times New Roman" w:hAnsi="Times New Roman"/>
          <w:iCs/>
        </w:rPr>
        <w:t xml:space="preserve">. </w:t>
      </w:r>
      <w:r w:rsidRPr="00661944">
        <w:rPr>
          <w:rFonts w:ascii="Times New Roman" w:eastAsia="Times New Roman" w:hAnsi="Times New Roman"/>
          <w:iCs/>
        </w:rPr>
        <w:t xml:space="preserve">Cooperation with medical centres, hospitals, </w:t>
      </w:r>
      <w:r w:rsidR="00896BFC">
        <w:rPr>
          <w:rFonts w:ascii="Times New Roman" w:eastAsia="Times New Roman" w:hAnsi="Times New Roman"/>
          <w:iCs/>
        </w:rPr>
        <w:t xml:space="preserve">primary health </w:t>
      </w:r>
      <w:r w:rsidRPr="00661944">
        <w:rPr>
          <w:rFonts w:ascii="Times New Roman" w:eastAsia="Times New Roman" w:hAnsi="Times New Roman"/>
          <w:iCs/>
        </w:rPr>
        <w:t>care centres and similar</w:t>
      </w:r>
      <w:r w:rsidR="00827A77" w:rsidRPr="00661944">
        <w:rPr>
          <w:rFonts w:ascii="Times New Roman" w:eastAsia="Times New Roman" w:hAnsi="Times New Roman"/>
          <w:iCs/>
        </w:rPr>
        <w:t xml:space="preserve">. </w:t>
      </w:r>
      <w:r w:rsidRPr="00661944">
        <w:rPr>
          <w:rFonts w:ascii="Times New Roman" w:eastAsia="Times New Roman" w:hAnsi="Times New Roman"/>
          <w:iCs/>
        </w:rPr>
        <w:t>In the domain of personal service industry, there are examples of</w:t>
      </w:r>
      <w:r w:rsidR="008C3E39" w:rsidRPr="00661944">
        <w:rPr>
          <w:rFonts w:ascii="Times New Roman" w:eastAsia="Times New Roman" w:hAnsi="Times New Roman"/>
          <w:iCs/>
        </w:rPr>
        <w:t xml:space="preserve"> excellent </w:t>
      </w:r>
      <w:r w:rsidR="001A7400" w:rsidRPr="00661944">
        <w:rPr>
          <w:rFonts w:ascii="Times New Roman" w:eastAsia="Times New Roman" w:hAnsi="Times New Roman"/>
          <w:iCs/>
        </w:rPr>
        <w:t>cooperation</w:t>
      </w:r>
      <w:r w:rsidR="008C3E39" w:rsidRPr="00661944">
        <w:rPr>
          <w:rFonts w:ascii="Times New Roman" w:eastAsia="Times New Roman" w:hAnsi="Times New Roman"/>
          <w:iCs/>
        </w:rPr>
        <w:t xml:space="preserve"> with hair and beauty salons</w:t>
      </w:r>
      <w:r w:rsidR="00827A77" w:rsidRPr="00661944">
        <w:rPr>
          <w:rFonts w:ascii="Times New Roman" w:eastAsia="Times New Roman" w:hAnsi="Times New Roman"/>
          <w:iCs/>
        </w:rPr>
        <w:t xml:space="preserve">. </w:t>
      </w:r>
      <w:r w:rsidR="0085022C" w:rsidRPr="00661944">
        <w:rPr>
          <w:rFonts w:ascii="Times New Roman" w:eastAsia="Times New Roman" w:hAnsi="Times New Roman"/>
          <w:iCs/>
        </w:rPr>
        <w:t>The tourism and catering schools also have quality practices which include hands-on training at the school facilities or traineeships in top-rated hotels and restaurants in Serbia</w:t>
      </w:r>
      <w:r w:rsidR="00827A77" w:rsidRPr="00661944">
        <w:rPr>
          <w:rFonts w:ascii="Times New Roman" w:eastAsia="Times New Roman" w:hAnsi="Times New Roman"/>
          <w:iCs/>
        </w:rPr>
        <w:t>.</w:t>
      </w:r>
    </w:p>
    <w:p w14:paraId="1E9DB4D1" w14:textId="77777777" w:rsidR="00B6035C" w:rsidRPr="00661944" w:rsidRDefault="00B6035C" w:rsidP="00B6035C">
      <w:pPr>
        <w:ind w:firstLine="720"/>
        <w:jc w:val="both"/>
        <w:outlineLvl w:val="3"/>
        <w:rPr>
          <w:rFonts w:ascii="Times New Roman" w:eastAsia="Times New Roman" w:hAnsi="Times New Roman"/>
          <w:iCs/>
        </w:rPr>
      </w:pPr>
    </w:p>
    <w:p w14:paraId="232E7804" w14:textId="75E24209" w:rsidR="00827A77" w:rsidRPr="00661944" w:rsidRDefault="004A13EF" w:rsidP="004859C6">
      <w:pPr>
        <w:ind w:firstLine="720"/>
        <w:jc w:val="both"/>
        <w:rPr>
          <w:rFonts w:ascii="Times New Roman" w:hAnsi="Times New Roman"/>
        </w:rPr>
      </w:pPr>
      <w:r w:rsidRPr="00661944">
        <w:rPr>
          <w:rFonts w:ascii="Times New Roman" w:eastAsia="Times New Roman" w:hAnsi="Times New Roman"/>
          <w:iCs/>
        </w:rPr>
        <w:t>In the school year 2018</w:t>
      </w:r>
      <w:r w:rsidR="00C44156" w:rsidRPr="00661944">
        <w:rPr>
          <w:rFonts w:ascii="Times New Roman" w:eastAsia="Times New Roman" w:hAnsi="Times New Roman"/>
          <w:iCs/>
        </w:rPr>
        <w:t xml:space="preserve">/19, </w:t>
      </w:r>
      <w:r w:rsidR="00EF76B6">
        <w:rPr>
          <w:rFonts w:ascii="Times New Roman" w:eastAsia="Times New Roman" w:hAnsi="Times New Roman"/>
          <w:iCs/>
        </w:rPr>
        <w:t>the VET system had a</w:t>
      </w:r>
      <w:r w:rsidR="00C44156" w:rsidRPr="00661944">
        <w:rPr>
          <w:rFonts w:ascii="Times New Roman" w:eastAsia="Times New Roman" w:hAnsi="Times New Roman"/>
          <w:iCs/>
        </w:rPr>
        <w:t xml:space="preserve"> total of 85 </w:t>
      </w:r>
      <w:r w:rsidR="00EF76B6">
        <w:rPr>
          <w:rFonts w:ascii="Times New Roman" w:eastAsia="Times New Roman" w:hAnsi="Times New Roman"/>
          <w:iCs/>
        </w:rPr>
        <w:t xml:space="preserve">study </w:t>
      </w:r>
      <w:r w:rsidR="00C44156" w:rsidRPr="00661944">
        <w:rPr>
          <w:rFonts w:ascii="Times New Roman" w:eastAsia="Times New Roman" w:hAnsi="Times New Roman"/>
          <w:iCs/>
        </w:rPr>
        <w:t>programmes based on qualification standards and learning outcomes</w:t>
      </w:r>
      <w:r w:rsidR="007569A7" w:rsidRPr="00661944">
        <w:rPr>
          <w:rFonts w:ascii="Times New Roman" w:hAnsi="Times New Roman"/>
        </w:rPr>
        <w:t>.</w:t>
      </w:r>
      <w:r w:rsidR="00836C12" w:rsidRPr="00661944">
        <w:rPr>
          <w:rFonts w:ascii="Times New Roman" w:hAnsi="Times New Roman"/>
        </w:rPr>
        <w:t xml:space="preserve"> </w:t>
      </w:r>
      <w:r w:rsidR="00C44156" w:rsidRPr="00661944">
        <w:rPr>
          <w:rFonts w:ascii="Times New Roman" w:hAnsi="Times New Roman"/>
        </w:rPr>
        <w:t>The Rulebook on Student Cooperatives was adopted as a model of entrepreneurial learning</w:t>
      </w:r>
      <w:r w:rsidR="00476BAE" w:rsidRPr="00661944">
        <w:rPr>
          <w:rStyle w:val="FootnoteReference"/>
          <w:rFonts w:ascii="Times New Roman" w:eastAsia="Times New Roman" w:hAnsi="Times New Roman"/>
          <w:iCs/>
        </w:rPr>
        <w:footnoteReference w:id="48"/>
      </w:r>
      <w:r w:rsidR="00836C12" w:rsidRPr="00661944">
        <w:rPr>
          <w:rFonts w:ascii="Times New Roman" w:hAnsi="Times New Roman"/>
        </w:rPr>
        <w:t xml:space="preserve">. </w:t>
      </w:r>
      <w:r w:rsidR="00C44156" w:rsidRPr="00661944">
        <w:rPr>
          <w:rFonts w:ascii="Times New Roman" w:hAnsi="Times New Roman"/>
        </w:rPr>
        <w:t xml:space="preserve">As regards the various approaches to implementing work-based learning in the VET system there are two </w:t>
      </w:r>
      <w:r w:rsidR="00A62AD7" w:rsidRPr="00661944">
        <w:rPr>
          <w:rFonts w:ascii="Times New Roman" w:hAnsi="Times New Roman"/>
        </w:rPr>
        <w:t xml:space="preserve">(2) </w:t>
      </w:r>
      <w:r w:rsidR="00C44156" w:rsidRPr="00661944">
        <w:rPr>
          <w:rFonts w:ascii="Times New Roman" w:hAnsi="Times New Roman"/>
        </w:rPr>
        <w:t>basic models with many variations depending on the field of work</w:t>
      </w:r>
      <w:r w:rsidR="00A62AD7" w:rsidRPr="00661944">
        <w:rPr>
          <w:rFonts w:ascii="Times New Roman" w:hAnsi="Times New Roman"/>
        </w:rPr>
        <w:t xml:space="preserve">, </w:t>
      </w:r>
      <w:r w:rsidR="00C44156" w:rsidRPr="00661944">
        <w:rPr>
          <w:rFonts w:ascii="Times New Roman" w:hAnsi="Times New Roman"/>
        </w:rPr>
        <w:t>time of the year</w:t>
      </w:r>
      <w:r w:rsidR="00A62AD7" w:rsidRPr="00661944">
        <w:rPr>
          <w:rFonts w:ascii="Times New Roman" w:hAnsi="Times New Roman"/>
        </w:rPr>
        <w:t xml:space="preserve">, </w:t>
      </w:r>
      <w:r w:rsidR="00C44156" w:rsidRPr="00661944">
        <w:rPr>
          <w:rFonts w:ascii="Times New Roman" w:hAnsi="Times New Roman"/>
        </w:rPr>
        <w:t>local environment and similar</w:t>
      </w:r>
      <w:r w:rsidR="00A62AD7" w:rsidRPr="00661944">
        <w:rPr>
          <w:rFonts w:ascii="Times New Roman" w:hAnsi="Times New Roman"/>
        </w:rPr>
        <w:t>.</w:t>
      </w:r>
    </w:p>
    <w:p w14:paraId="48BEECDF" w14:textId="36A5CB97" w:rsidR="006B02B6" w:rsidRPr="00661944" w:rsidRDefault="006B02B6" w:rsidP="004859C6">
      <w:pPr>
        <w:jc w:val="both"/>
        <w:rPr>
          <w:rFonts w:ascii="Times New Roman" w:hAnsi="Times New Roman"/>
        </w:rPr>
      </w:pPr>
    </w:p>
    <w:p w14:paraId="5F92026C" w14:textId="1C2277B0" w:rsidR="009E1F47" w:rsidRDefault="009E1F47" w:rsidP="006E58F4">
      <w:pPr>
        <w:spacing w:after="200" w:line="276" w:lineRule="auto"/>
        <w:contextualSpacing/>
        <w:jc w:val="both"/>
        <w:rPr>
          <w:rFonts w:ascii="Times New Roman" w:hAnsi="Times New Roman"/>
        </w:rPr>
      </w:pPr>
    </w:p>
    <w:p w14:paraId="71565C33" w14:textId="602D7137" w:rsidR="006E58F4" w:rsidRDefault="006E58F4" w:rsidP="006E58F4">
      <w:pPr>
        <w:spacing w:after="200" w:line="276" w:lineRule="auto"/>
        <w:contextualSpacing/>
        <w:jc w:val="both"/>
        <w:rPr>
          <w:rFonts w:ascii="Times New Roman" w:hAnsi="Times New Roman"/>
        </w:rPr>
      </w:pPr>
    </w:p>
    <w:p w14:paraId="4A5D4184" w14:textId="77777777" w:rsidR="006E58F4" w:rsidRPr="00661944" w:rsidRDefault="006E58F4" w:rsidP="006E58F4">
      <w:pPr>
        <w:spacing w:after="200" w:line="276" w:lineRule="auto"/>
        <w:contextualSpacing/>
        <w:jc w:val="both"/>
        <w:rPr>
          <w:rFonts w:ascii="Times New Roman" w:hAnsi="Times New Roman"/>
        </w:rPr>
      </w:pPr>
    </w:p>
    <w:p w14:paraId="7F73DA26" w14:textId="39C63E65" w:rsidR="00911B6E" w:rsidRPr="00661944" w:rsidRDefault="00A10081" w:rsidP="00212B48">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1.3 </w:t>
      </w:r>
      <w:r w:rsidR="008D0CE4" w:rsidRPr="00661944">
        <w:rPr>
          <w:rFonts w:ascii="Times New Roman" w:eastAsia="Times New Roman" w:hAnsi="Times New Roman"/>
          <w:b/>
          <w:iCs/>
        </w:rPr>
        <w:t>Improve the quality of initial education, professional development and professional cooperation among teachers at all education levels</w:t>
      </w:r>
      <w:r w:rsidR="00911B6E" w:rsidRPr="00661944">
        <w:rPr>
          <w:rFonts w:ascii="Times New Roman" w:eastAsia="Times New Roman" w:hAnsi="Times New Roman"/>
          <w:b/>
          <w:iCs/>
        </w:rPr>
        <w:t xml:space="preserve"> </w:t>
      </w:r>
    </w:p>
    <w:p w14:paraId="1A84D9BF" w14:textId="1E4C75EE" w:rsidR="00574CBF" w:rsidRPr="00661944" w:rsidRDefault="00995C85" w:rsidP="00574CBF">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75A22443" w14:textId="77777777" w:rsidR="00574CBF" w:rsidRPr="00661944" w:rsidRDefault="00574CBF" w:rsidP="003E519D">
      <w:pPr>
        <w:ind w:firstLine="720"/>
        <w:jc w:val="both"/>
        <w:rPr>
          <w:rFonts w:ascii="Times New Roman" w:hAnsi="Times New Roman"/>
        </w:rPr>
      </w:pPr>
    </w:p>
    <w:p w14:paraId="6856212A" w14:textId="006C1221" w:rsidR="003E519D" w:rsidRPr="00661944" w:rsidRDefault="002131FE" w:rsidP="00264B3D">
      <w:pPr>
        <w:ind w:firstLine="720"/>
        <w:jc w:val="both"/>
        <w:rPr>
          <w:rFonts w:ascii="Times New Roman" w:hAnsi="Times New Roman"/>
        </w:rPr>
      </w:pPr>
      <w:r w:rsidRPr="00661944">
        <w:rPr>
          <w:rFonts w:ascii="Times New Roman" w:hAnsi="Times New Roman"/>
        </w:rPr>
        <w:t xml:space="preserve">The </w:t>
      </w:r>
      <w:r w:rsidR="00D211BD">
        <w:rPr>
          <w:rFonts w:ascii="Times New Roman" w:hAnsi="Times New Roman"/>
        </w:rPr>
        <w:t xml:space="preserve">implementation of </w:t>
      </w:r>
      <w:r w:rsidRPr="00661944">
        <w:rPr>
          <w:rFonts w:ascii="Times New Roman" w:hAnsi="Times New Roman"/>
        </w:rPr>
        <w:t xml:space="preserve">professional training of secondary school teachers is </w:t>
      </w:r>
      <w:r w:rsidR="00D211BD">
        <w:rPr>
          <w:rFonts w:ascii="Times New Roman" w:hAnsi="Times New Roman"/>
        </w:rPr>
        <w:t xml:space="preserve">regulated by </w:t>
      </w:r>
      <w:r w:rsidRPr="00661944">
        <w:rPr>
          <w:rFonts w:ascii="Times New Roman" w:hAnsi="Times New Roman"/>
        </w:rPr>
        <w:t xml:space="preserve">a </w:t>
      </w:r>
      <w:r w:rsidR="00D211BD">
        <w:rPr>
          <w:rFonts w:ascii="Times New Roman" w:hAnsi="Times New Roman"/>
        </w:rPr>
        <w:t>bylaw</w:t>
      </w:r>
      <w:r w:rsidR="00911B6E" w:rsidRPr="00661944">
        <w:rPr>
          <w:rFonts w:ascii="Times New Roman" w:hAnsi="Times New Roman"/>
        </w:rPr>
        <w:t xml:space="preserve">. </w:t>
      </w:r>
      <w:r w:rsidRPr="00661944">
        <w:rPr>
          <w:rFonts w:ascii="Times New Roman" w:hAnsi="Times New Roman"/>
        </w:rPr>
        <w:t xml:space="preserve">The catalogue of accredited programmes covers all </w:t>
      </w:r>
      <w:r w:rsidR="001A7400" w:rsidRPr="00661944">
        <w:rPr>
          <w:rFonts w:ascii="Times New Roman" w:hAnsi="Times New Roman"/>
        </w:rPr>
        <w:t>necessary</w:t>
      </w:r>
      <w:r w:rsidRPr="00661944">
        <w:rPr>
          <w:rFonts w:ascii="Times New Roman" w:hAnsi="Times New Roman"/>
        </w:rPr>
        <w:t xml:space="preserve"> and </w:t>
      </w:r>
      <w:r w:rsidR="00D211BD">
        <w:rPr>
          <w:rFonts w:ascii="Times New Roman" w:hAnsi="Times New Roman"/>
        </w:rPr>
        <w:t xml:space="preserve">relevant </w:t>
      </w:r>
      <w:r w:rsidRPr="00661944">
        <w:rPr>
          <w:rFonts w:ascii="Times New Roman" w:hAnsi="Times New Roman"/>
        </w:rPr>
        <w:t xml:space="preserve">areas. For particularly important aspects, to prepare teachers for the introductions of innovations, </w:t>
      </w:r>
      <w:r w:rsidR="001A7400" w:rsidRPr="00661944">
        <w:rPr>
          <w:rFonts w:ascii="Times New Roman" w:hAnsi="Times New Roman"/>
        </w:rPr>
        <w:t>programmes</w:t>
      </w:r>
      <w:r w:rsidRPr="00661944">
        <w:rPr>
          <w:rFonts w:ascii="Times New Roman" w:hAnsi="Times New Roman"/>
        </w:rPr>
        <w:t xml:space="preserve"> are accredited with the prior approval of the line minister</w:t>
      </w:r>
      <w:r w:rsidR="00911B6E" w:rsidRPr="00661944">
        <w:rPr>
          <w:rFonts w:ascii="Times New Roman" w:hAnsi="Times New Roman"/>
        </w:rPr>
        <w:t xml:space="preserve">. </w:t>
      </w:r>
      <w:r w:rsidRPr="00661944">
        <w:rPr>
          <w:rFonts w:ascii="Times New Roman" w:hAnsi="Times New Roman"/>
        </w:rPr>
        <w:t>These programmes, u</w:t>
      </w:r>
      <w:r w:rsidR="00D211BD">
        <w:rPr>
          <w:rFonts w:ascii="Times New Roman" w:hAnsi="Times New Roman"/>
        </w:rPr>
        <w:t>nlike the ones funded by the LG</w:t>
      </w:r>
      <w:r w:rsidRPr="00661944">
        <w:rPr>
          <w:rFonts w:ascii="Times New Roman" w:hAnsi="Times New Roman"/>
        </w:rPr>
        <w:t>s, are free for the participants</w:t>
      </w:r>
      <w:r w:rsidR="00911B6E" w:rsidRPr="00661944">
        <w:rPr>
          <w:rFonts w:ascii="Times New Roman" w:hAnsi="Times New Roman"/>
        </w:rPr>
        <w:t xml:space="preserve">. </w:t>
      </w:r>
      <w:r w:rsidRPr="00661944">
        <w:rPr>
          <w:rFonts w:ascii="Times New Roman" w:hAnsi="Times New Roman"/>
        </w:rPr>
        <w:t>Cooperation of teachers takes various forms, VET school communities, and professional societies for the individual subjects and subject field</w:t>
      </w:r>
      <w:r w:rsidR="00264B3D" w:rsidRPr="00661944">
        <w:rPr>
          <w:rFonts w:ascii="Times New Roman" w:hAnsi="Times New Roman"/>
        </w:rPr>
        <w:t>s</w:t>
      </w:r>
      <w:r w:rsidRPr="00661944">
        <w:rPr>
          <w:rFonts w:ascii="Times New Roman" w:hAnsi="Times New Roman"/>
        </w:rPr>
        <w:t xml:space="preserve"> play a key role</w:t>
      </w:r>
      <w:r w:rsidR="006B42E6">
        <w:rPr>
          <w:rFonts w:ascii="Times New Roman" w:hAnsi="Times New Roman"/>
        </w:rPr>
        <w:t xml:space="preserve"> </w:t>
      </w:r>
      <w:r w:rsidR="006B42E6" w:rsidRPr="00661944">
        <w:rPr>
          <w:rFonts w:ascii="Times New Roman" w:hAnsi="Times New Roman"/>
        </w:rPr>
        <w:t xml:space="preserve">in </w:t>
      </w:r>
      <w:r w:rsidR="006B42E6">
        <w:rPr>
          <w:rFonts w:ascii="Times New Roman" w:hAnsi="Times New Roman"/>
        </w:rPr>
        <w:t xml:space="preserve">the field of </w:t>
      </w:r>
      <w:r w:rsidR="006B42E6" w:rsidRPr="00661944">
        <w:rPr>
          <w:rFonts w:ascii="Times New Roman" w:hAnsi="Times New Roman"/>
        </w:rPr>
        <w:t>secondary education</w:t>
      </w:r>
      <w:r w:rsidR="00911B6E" w:rsidRPr="00661944">
        <w:rPr>
          <w:rFonts w:ascii="Times New Roman" w:hAnsi="Times New Roman"/>
        </w:rPr>
        <w:t xml:space="preserve">. </w:t>
      </w:r>
      <w:r w:rsidRPr="00661944">
        <w:rPr>
          <w:rFonts w:ascii="Times New Roman" w:hAnsi="Times New Roman"/>
        </w:rPr>
        <w:t xml:space="preserve">An important aspect of teacher cooperation </w:t>
      </w:r>
      <w:r w:rsidR="00264B3D" w:rsidRPr="00661944">
        <w:rPr>
          <w:rFonts w:ascii="Times New Roman" w:hAnsi="Times New Roman"/>
        </w:rPr>
        <w:t>takes place through national competition program</w:t>
      </w:r>
      <w:r w:rsidR="00BD1F10">
        <w:rPr>
          <w:rFonts w:ascii="Times New Roman" w:hAnsi="Times New Roman"/>
        </w:rPr>
        <w:t xml:space="preserve">mes in all fields of study. This </w:t>
      </w:r>
      <w:r w:rsidR="00264B3D" w:rsidRPr="00661944">
        <w:rPr>
          <w:rFonts w:ascii="Times New Roman" w:hAnsi="Times New Roman"/>
        </w:rPr>
        <w:t xml:space="preserve">measure </w:t>
      </w:r>
      <w:r w:rsidR="00BD1F10">
        <w:rPr>
          <w:rFonts w:ascii="Times New Roman" w:hAnsi="Times New Roman"/>
        </w:rPr>
        <w:t xml:space="preserve">was </w:t>
      </w:r>
      <w:r w:rsidR="00264B3D" w:rsidRPr="00661944">
        <w:rPr>
          <w:rFonts w:ascii="Times New Roman" w:hAnsi="Times New Roman"/>
        </w:rPr>
        <w:t>fully implemented in 2018</w:t>
      </w:r>
      <w:r w:rsidR="003E519D" w:rsidRPr="00661944">
        <w:rPr>
          <w:rFonts w:ascii="Times New Roman" w:hAnsi="Times New Roman"/>
        </w:rPr>
        <w:t>.</w:t>
      </w:r>
    </w:p>
    <w:p w14:paraId="4B4327CB" w14:textId="77777777" w:rsidR="00574CBF" w:rsidRPr="00661944" w:rsidRDefault="00574CBF" w:rsidP="003E519D">
      <w:pPr>
        <w:ind w:firstLine="720"/>
        <w:jc w:val="both"/>
        <w:rPr>
          <w:rFonts w:ascii="Times New Roman" w:hAnsi="Times New Roman"/>
        </w:rPr>
      </w:pPr>
    </w:p>
    <w:p w14:paraId="6A5A60EC" w14:textId="38643F6B" w:rsidR="00911B6E" w:rsidRPr="00661944" w:rsidRDefault="00264B3D" w:rsidP="003E519D">
      <w:pPr>
        <w:ind w:firstLine="720"/>
        <w:jc w:val="both"/>
        <w:rPr>
          <w:rFonts w:ascii="Times New Roman" w:hAnsi="Times New Roman"/>
        </w:rPr>
      </w:pPr>
      <w:r w:rsidRPr="00661944">
        <w:rPr>
          <w:rFonts w:ascii="Times New Roman" w:hAnsi="Times New Roman"/>
        </w:rPr>
        <w:t xml:space="preserve">A training programme was designed to prepare managers and teachers for the implementation of new outcome-oriented curricula from September </w:t>
      </w:r>
      <w:r w:rsidR="003E519D" w:rsidRPr="00661944">
        <w:rPr>
          <w:rFonts w:ascii="Times New Roman" w:hAnsi="Times New Roman"/>
        </w:rPr>
        <w:t xml:space="preserve">2018. </w:t>
      </w:r>
      <w:r w:rsidRPr="00661944">
        <w:rPr>
          <w:rFonts w:ascii="Times New Roman" w:hAnsi="Times New Roman"/>
        </w:rPr>
        <w:t>This training was undertaken by 19,</w:t>
      </w:r>
      <w:r w:rsidR="003E519D" w:rsidRPr="00661944">
        <w:rPr>
          <w:rFonts w:ascii="Times New Roman" w:hAnsi="Times New Roman"/>
        </w:rPr>
        <w:t xml:space="preserve">400 </w:t>
      </w:r>
      <w:r w:rsidRPr="00661944">
        <w:rPr>
          <w:rFonts w:ascii="Times New Roman" w:hAnsi="Times New Roman"/>
        </w:rPr>
        <w:t>teachers</w:t>
      </w:r>
      <w:r w:rsidR="003E519D" w:rsidRPr="00661944">
        <w:rPr>
          <w:rFonts w:ascii="Times New Roman" w:hAnsi="Times New Roman"/>
        </w:rPr>
        <w:t xml:space="preserve">, </w:t>
      </w:r>
      <w:r w:rsidRPr="00661944">
        <w:rPr>
          <w:rFonts w:ascii="Times New Roman" w:hAnsi="Times New Roman"/>
        </w:rPr>
        <w:t>non-teaching specialist staff and school principals</w:t>
      </w:r>
      <w:r w:rsidR="00920BCF" w:rsidRPr="00661944">
        <w:rPr>
          <w:rFonts w:ascii="Times New Roman" w:hAnsi="Times New Roman"/>
        </w:rPr>
        <w:t>. A total of</w:t>
      </w:r>
      <w:r w:rsidR="000453C5" w:rsidRPr="00661944">
        <w:rPr>
          <w:rFonts w:ascii="Times New Roman" w:hAnsi="Times New Roman"/>
        </w:rPr>
        <w:t xml:space="preserve"> 669 trainings were realized</w:t>
      </w:r>
      <w:r w:rsidR="003E519D" w:rsidRPr="00661944">
        <w:rPr>
          <w:rFonts w:ascii="Times New Roman" w:hAnsi="Times New Roman"/>
        </w:rPr>
        <w:t xml:space="preserve">. </w:t>
      </w:r>
      <w:r w:rsidR="000453C5" w:rsidRPr="00661944">
        <w:rPr>
          <w:rFonts w:ascii="Times New Roman" w:hAnsi="Times New Roman"/>
        </w:rPr>
        <w:t xml:space="preserve">The participants’ average </w:t>
      </w:r>
      <w:r w:rsidR="00920BCF" w:rsidRPr="00661944">
        <w:rPr>
          <w:rFonts w:ascii="Times New Roman" w:hAnsi="Times New Roman"/>
        </w:rPr>
        <w:t>sati</w:t>
      </w:r>
      <w:r w:rsidR="00306328">
        <w:rPr>
          <w:rFonts w:ascii="Times New Roman" w:hAnsi="Times New Roman"/>
        </w:rPr>
        <w:t xml:space="preserve">sfaction was rated with </w:t>
      </w:r>
      <w:r w:rsidR="003E519D" w:rsidRPr="00661944">
        <w:rPr>
          <w:rFonts w:ascii="Times New Roman" w:hAnsi="Times New Roman"/>
        </w:rPr>
        <w:t>3</w:t>
      </w:r>
      <w:r w:rsidR="00306328">
        <w:rPr>
          <w:rFonts w:ascii="Times New Roman" w:hAnsi="Times New Roman"/>
        </w:rPr>
        <w:t xml:space="preserve">, </w:t>
      </w:r>
      <w:r w:rsidR="00306328" w:rsidRPr="00661944">
        <w:rPr>
          <w:rFonts w:ascii="Times New Roman" w:hAnsi="Times New Roman"/>
        </w:rPr>
        <w:t>on a scale from 0 to 4</w:t>
      </w:r>
      <w:r w:rsidR="00306328">
        <w:rPr>
          <w:rFonts w:ascii="Times New Roman" w:hAnsi="Times New Roman"/>
        </w:rPr>
        <w:t>.</w:t>
      </w:r>
    </w:p>
    <w:p w14:paraId="28453732" w14:textId="77777777" w:rsidR="00911B6E" w:rsidRPr="00661944" w:rsidRDefault="00911B6E" w:rsidP="004A73D5">
      <w:pPr>
        <w:jc w:val="both"/>
        <w:rPr>
          <w:rFonts w:ascii="Times New Roman" w:hAnsi="Times New Roman"/>
        </w:rPr>
      </w:pPr>
    </w:p>
    <w:p w14:paraId="343B2427" w14:textId="2A204456" w:rsidR="00911B6E" w:rsidRPr="00661944" w:rsidRDefault="00920BCF" w:rsidP="004A73D5">
      <w:pPr>
        <w:ind w:firstLine="720"/>
        <w:jc w:val="both"/>
        <w:rPr>
          <w:rFonts w:ascii="Times New Roman" w:hAnsi="Times New Roman"/>
        </w:rPr>
      </w:pPr>
      <w:r w:rsidRPr="00661944">
        <w:rPr>
          <w:rFonts w:ascii="Times New Roman" w:hAnsi="Times New Roman"/>
        </w:rPr>
        <w:t>The total planned budget for 2018 amounted to RSD 91,000,000.</w:t>
      </w:r>
      <w:r w:rsidR="005E4BE1" w:rsidRPr="00661944">
        <w:rPr>
          <w:rFonts w:ascii="Times New Roman" w:hAnsi="Times New Roman"/>
        </w:rPr>
        <w:t xml:space="preserve">00, </w:t>
      </w:r>
      <w:r w:rsidRPr="00661944">
        <w:rPr>
          <w:rFonts w:ascii="Times New Roman" w:hAnsi="Times New Roman"/>
        </w:rPr>
        <w:t>and RSD 89,909,782.</w:t>
      </w:r>
      <w:r w:rsidR="005E4BE1" w:rsidRPr="00661944">
        <w:rPr>
          <w:rFonts w:ascii="Times New Roman" w:hAnsi="Times New Roman"/>
        </w:rPr>
        <w:t xml:space="preserve">28 </w:t>
      </w:r>
      <w:r w:rsidR="00130CA0">
        <w:rPr>
          <w:rFonts w:ascii="Times New Roman" w:hAnsi="Times New Roman"/>
        </w:rPr>
        <w:t xml:space="preserve">of the total </w:t>
      </w:r>
      <w:r w:rsidR="00FE1BA8">
        <w:rPr>
          <w:rFonts w:ascii="Times New Roman" w:hAnsi="Times New Roman"/>
        </w:rPr>
        <w:t>budget</w:t>
      </w:r>
      <w:r w:rsidR="00130CA0">
        <w:rPr>
          <w:rFonts w:ascii="Times New Roman" w:hAnsi="Times New Roman"/>
        </w:rPr>
        <w:t xml:space="preserve"> </w:t>
      </w:r>
      <w:r w:rsidRPr="00661944">
        <w:rPr>
          <w:rFonts w:ascii="Times New Roman" w:hAnsi="Times New Roman"/>
        </w:rPr>
        <w:t>was spent on this measure</w:t>
      </w:r>
      <w:r w:rsidR="005E4BE1" w:rsidRPr="00661944">
        <w:rPr>
          <w:rFonts w:ascii="Times New Roman" w:hAnsi="Times New Roman"/>
        </w:rPr>
        <w:t>.</w:t>
      </w:r>
    </w:p>
    <w:p w14:paraId="5BE6BF0A" w14:textId="77777777" w:rsidR="00911B6E" w:rsidRPr="00661944" w:rsidRDefault="00911B6E" w:rsidP="002B6860">
      <w:pPr>
        <w:ind w:firstLine="720"/>
        <w:jc w:val="both"/>
        <w:rPr>
          <w:rFonts w:ascii="Times New Roman" w:hAnsi="Times New Roman"/>
        </w:rPr>
      </w:pPr>
    </w:p>
    <w:p w14:paraId="3E3BCF6E" w14:textId="2E1A0E44" w:rsidR="00574CBF" w:rsidRPr="00661944" w:rsidRDefault="00A10081" w:rsidP="00212B48">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w:t>
      </w:r>
      <w:r w:rsidR="001A7400" w:rsidRPr="00661944">
        <w:rPr>
          <w:rFonts w:ascii="Times New Roman" w:eastAsia="Times New Roman" w:hAnsi="Times New Roman"/>
          <w:b/>
          <w:iCs/>
        </w:rPr>
        <w:t>1.4 Establish</w:t>
      </w:r>
      <w:r w:rsidR="00C13A5B" w:rsidRPr="00661944">
        <w:rPr>
          <w:rFonts w:ascii="Times New Roman" w:eastAsia="Times New Roman" w:hAnsi="Times New Roman"/>
          <w:b/>
          <w:iCs/>
        </w:rPr>
        <w:t xml:space="preserve"> a quality assurance system at all education levels</w:t>
      </w:r>
    </w:p>
    <w:p w14:paraId="17917EEA" w14:textId="3E5952DC" w:rsidR="00911B6E" w:rsidRPr="00661944" w:rsidRDefault="00995C85" w:rsidP="00574CBF">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43BE8337" w14:textId="77777777" w:rsidR="00574CBF" w:rsidRPr="00661944" w:rsidRDefault="00574CBF" w:rsidP="00540B95">
      <w:pPr>
        <w:pBdr>
          <w:top w:val="nil"/>
          <w:left w:val="nil"/>
          <w:bottom w:val="nil"/>
          <w:right w:val="nil"/>
          <w:between w:val="nil"/>
        </w:pBdr>
        <w:ind w:firstLine="720"/>
        <w:jc w:val="both"/>
        <w:rPr>
          <w:rFonts w:ascii="Times New Roman" w:eastAsia="Times New Roman" w:hAnsi="Times New Roman"/>
        </w:rPr>
      </w:pPr>
    </w:p>
    <w:p w14:paraId="7EBCB543" w14:textId="7200F4B4" w:rsidR="00C1332E" w:rsidRPr="00661944" w:rsidRDefault="00920BCF" w:rsidP="00540B95">
      <w:pPr>
        <w:pBdr>
          <w:top w:val="nil"/>
          <w:left w:val="nil"/>
          <w:bottom w:val="nil"/>
          <w:right w:val="nil"/>
          <w:between w:val="nil"/>
        </w:pBdr>
        <w:ind w:firstLine="720"/>
        <w:jc w:val="both"/>
        <w:rPr>
          <w:rFonts w:ascii="Times New Roman" w:eastAsia="Times New Roman" w:hAnsi="Times New Roman"/>
        </w:rPr>
      </w:pPr>
      <w:r w:rsidRPr="00661944">
        <w:rPr>
          <w:rFonts w:ascii="Times New Roman" w:eastAsia="Times New Roman" w:hAnsi="Times New Roman"/>
        </w:rPr>
        <w:t>The following quality assurance activities were implemented for the dual model</w:t>
      </w:r>
      <w:r w:rsidR="00C1332E" w:rsidRPr="00661944">
        <w:rPr>
          <w:rFonts w:ascii="Times New Roman" w:eastAsia="Times New Roman" w:hAnsi="Times New Roman"/>
        </w:rPr>
        <w:t xml:space="preserve">: (1) </w:t>
      </w:r>
      <w:r w:rsidRPr="00661944">
        <w:rPr>
          <w:rFonts w:ascii="Times New Roman" w:eastAsia="Times New Roman" w:hAnsi="Times New Roman"/>
        </w:rPr>
        <w:t xml:space="preserve">after the enactment of the Law on Dual Education, a significant step forward was made with the adoption of a secondary legislation framework, which was within the purview of the Ministry of Education, Science and Technological Development, </w:t>
      </w:r>
      <w:r w:rsidR="00FF1B33" w:rsidRPr="00661944">
        <w:rPr>
          <w:rFonts w:ascii="Times New Roman" w:eastAsia="Times New Roman" w:hAnsi="Times New Roman"/>
        </w:rPr>
        <w:t xml:space="preserve">including </w:t>
      </w:r>
      <w:r w:rsidRPr="00661944">
        <w:rPr>
          <w:rFonts w:ascii="Times New Roman" w:eastAsia="Times New Roman" w:hAnsi="Times New Roman"/>
        </w:rPr>
        <w:t xml:space="preserve">the Rulebook </w:t>
      </w:r>
      <w:r w:rsidR="00FF1B33" w:rsidRPr="00661944">
        <w:rPr>
          <w:rFonts w:ascii="Times New Roman" w:eastAsia="Times New Roman" w:hAnsi="Times New Roman"/>
        </w:rPr>
        <w:t xml:space="preserve">on detailed </w:t>
      </w:r>
      <w:r w:rsidRPr="00661944">
        <w:rPr>
          <w:rFonts w:ascii="Times New Roman" w:eastAsia="Times New Roman" w:hAnsi="Times New Roman"/>
        </w:rPr>
        <w:t xml:space="preserve">conditions, method of work, activities </w:t>
      </w:r>
      <w:r w:rsidR="00FF1B33" w:rsidRPr="00661944">
        <w:rPr>
          <w:rFonts w:ascii="Times New Roman" w:eastAsia="Times New Roman" w:hAnsi="Times New Roman"/>
        </w:rPr>
        <w:t>and composition of the career guidance and counselling team in dual vocational education secondary schools</w:t>
      </w:r>
      <w:r w:rsidR="00C1332E" w:rsidRPr="00661944">
        <w:rPr>
          <w:rFonts w:ascii="Times New Roman" w:eastAsia="Times New Roman" w:hAnsi="Times New Roman"/>
        </w:rPr>
        <w:t xml:space="preserve">, </w:t>
      </w:r>
      <w:r w:rsidR="00FF1B33" w:rsidRPr="00661944">
        <w:rPr>
          <w:rFonts w:ascii="Times New Roman" w:eastAsia="Times New Roman" w:hAnsi="Times New Roman"/>
        </w:rPr>
        <w:t>and the Rulebook on the placement of students in work-based learning and the Rulebook on the training curriculum, detailed conditions and other relevant issues related to the instructor licensing exam</w:t>
      </w:r>
      <w:r w:rsidR="00C1332E" w:rsidRPr="00661944">
        <w:rPr>
          <w:rFonts w:ascii="Times New Roman" w:eastAsia="Times New Roman" w:hAnsi="Times New Roman"/>
        </w:rPr>
        <w:t xml:space="preserve">; (2) </w:t>
      </w:r>
      <w:r w:rsidR="00FF1B33" w:rsidRPr="00661944">
        <w:rPr>
          <w:rFonts w:ascii="Times New Roman" w:eastAsia="Times New Roman" w:hAnsi="Times New Roman"/>
        </w:rPr>
        <w:t xml:space="preserve">in early 2018, the Government of Serbia established a Commission for the development and implementation of dual education </w:t>
      </w:r>
      <w:r w:rsidR="005956CD" w:rsidRPr="00661944">
        <w:rPr>
          <w:rFonts w:ascii="Times New Roman" w:eastAsia="Times New Roman" w:hAnsi="Times New Roman"/>
        </w:rPr>
        <w:t>and for the implementation of three-year performance assessments</w:t>
      </w:r>
      <w:r w:rsidR="00C1332E" w:rsidRPr="00661944">
        <w:rPr>
          <w:rFonts w:ascii="Times New Roman" w:eastAsia="Times New Roman" w:hAnsi="Times New Roman"/>
        </w:rPr>
        <w:t xml:space="preserve">. </w:t>
      </w:r>
      <w:r w:rsidR="005956CD" w:rsidRPr="00661944">
        <w:rPr>
          <w:rFonts w:ascii="Times New Roman" w:eastAsia="Times New Roman" w:hAnsi="Times New Roman"/>
        </w:rPr>
        <w:t>In 2018, the Commission had 6 meetings</w:t>
      </w:r>
      <w:r w:rsidR="00C1332E" w:rsidRPr="00661944">
        <w:rPr>
          <w:rFonts w:ascii="Times New Roman" w:eastAsia="Times New Roman" w:hAnsi="Times New Roman"/>
        </w:rPr>
        <w:t xml:space="preserve">. </w:t>
      </w:r>
      <w:r w:rsidR="005956CD" w:rsidRPr="00661944">
        <w:rPr>
          <w:rFonts w:ascii="Times New Roman" w:eastAsia="Times New Roman" w:hAnsi="Times New Roman"/>
        </w:rPr>
        <w:t>The Commission’s members are appointed among representatives of the Government, Ministry of Education, Science and Technological Development, the Serbian Chamber of Commerce</w:t>
      </w:r>
      <w:r w:rsidR="00C1332E" w:rsidRPr="00661944">
        <w:rPr>
          <w:rFonts w:ascii="Times New Roman" w:eastAsia="Times New Roman" w:hAnsi="Times New Roman"/>
        </w:rPr>
        <w:t xml:space="preserve">, </w:t>
      </w:r>
      <w:r w:rsidR="005956CD" w:rsidRPr="00661944">
        <w:rPr>
          <w:rFonts w:ascii="Times New Roman" w:eastAsia="Times New Roman" w:hAnsi="Times New Roman"/>
        </w:rPr>
        <w:t>Standing Conference of Towns and Municipalities, schools, and employers</w:t>
      </w:r>
      <w:r w:rsidR="00C1332E" w:rsidRPr="00661944">
        <w:rPr>
          <w:rFonts w:ascii="Times New Roman" w:eastAsia="Times New Roman" w:hAnsi="Times New Roman"/>
        </w:rPr>
        <w:t xml:space="preserve">; (3) </w:t>
      </w:r>
      <w:r w:rsidR="005956CD" w:rsidRPr="00661944">
        <w:rPr>
          <w:rFonts w:ascii="Times New Roman" w:eastAsia="Times New Roman" w:hAnsi="Times New Roman"/>
        </w:rPr>
        <w:t xml:space="preserve">a working version of the Master Plan for the Implementation of the Law on Dual Education in Secondary Vocational Education was drafted at the end of </w:t>
      </w:r>
      <w:r w:rsidR="00574CBF" w:rsidRPr="00661944">
        <w:rPr>
          <w:rFonts w:ascii="Times New Roman" w:eastAsia="Times New Roman" w:hAnsi="Times New Roman"/>
        </w:rPr>
        <w:t>2018</w:t>
      </w:r>
      <w:r w:rsidR="00C1332E" w:rsidRPr="00661944">
        <w:rPr>
          <w:rFonts w:ascii="Times New Roman" w:eastAsia="Times New Roman" w:hAnsi="Times New Roman"/>
        </w:rPr>
        <w:t>.</w:t>
      </w:r>
    </w:p>
    <w:p w14:paraId="2882B4D7" w14:textId="77777777" w:rsidR="00574CBF" w:rsidRPr="00661944" w:rsidRDefault="00574CBF" w:rsidP="00540B95">
      <w:pPr>
        <w:pBdr>
          <w:top w:val="nil"/>
          <w:left w:val="nil"/>
          <w:bottom w:val="nil"/>
          <w:right w:val="nil"/>
          <w:between w:val="nil"/>
        </w:pBdr>
        <w:ind w:firstLine="720"/>
        <w:jc w:val="both"/>
        <w:rPr>
          <w:rFonts w:ascii="Times New Roman" w:eastAsia="Times New Roman" w:hAnsi="Times New Roman"/>
        </w:rPr>
      </w:pPr>
    </w:p>
    <w:p w14:paraId="39606C5B" w14:textId="4E8C8487" w:rsidR="00C1332E" w:rsidRPr="00661944" w:rsidRDefault="00CF086A" w:rsidP="00540B95">
      <w:pPr>
        <w:pBdr>
          <w:top w:val="nil"/>
          <w:left w:val="nil"/>
          <w:bottom w:val="nil"/>
          <w:right w:val="nil"/>
          <w:between w:val="nil"/>
        </w:pBdr>
        <w:ind w:firstLine="720"/>
        <w:jc w:val="both"/>
        <w:rPr>
          <w:rFonts w:ascii="Times New Roman" w:eastAsia="Times New Roman" w:hAnsi="Times New Roman"/>
        </w:rPr>
      </w:pPr>
      <w:r w:rsidRPr="00661944">
        <w:rPr>
          <w:rFonts w:ascii="Times New Roman" w:eastAsia="Times New Roman" w:hAnsi="Times New Roman"/>
        </w:rPr>
        <w:t>Quality standards for pre-university education institutions were revised, along with the external evaluation methodology and self-</w:t>
      </w:r>
      <w:r w:rsidR="007E1029" w:rsidRPr="00661944">
        <w:rPr>
          <w:rFonts w:ascii="Times New Roman" w:eastAsia="Times New Roman" w:hAnsi="Times New Roman"/>
        </w:rPr>
        <w:t>evaluation of the performance of these institutions. The (self-)</w:t>
      </w:r>
      <w:r w:rsidR="002A4363">
        <w:rPr>
          <w:rFonts w:ascii="Times New Roman" w:eastAsia="Times New Roman" w:hAnsi="Times New Roman"/>
        </w:rPr>
        <w:t xml:space="preserve"> </w:t>
      </w:r>
      <w:r w:rsidR="007E1029" w:rsidRPr="00661944">
        <w:rPr>
          <w:rFonts w:ascii="Times New Roman" w:eastAsia="Times New Roman" w:hAnsi="Times New Roman"/>
        </w:rPr>
        <w:t>evaluation standards and methodologies were revised on the basis of the results achieved in the seven years of application of the standards</w:t>
      </w:r>
      <w:r w:rsidR="00C1332E" w:rsidRPr="00661944">
        <w:rPr>
          <w:rFonts w:ascii="Times New Roman" w:eastAsia="Times New Roman" w:hAnsi="Times New Roman"/>
        </w:rPr>
        <w:t xml:space="preserve">, </w:t>
      </w:r>
      <w:r w:rsidR="007E1029" w:rsidRPr="00661944">
        <w:rPr>
          <w:rFonts w:ascii="Times New Roman" w:eastAsia="Times New Roman" w:hAnsi="Times New Roman"/>
        </w:rPr>
        <w:t xml:space="preserve">the results of the empirical quality evaluation of these </w:t>
      </w:r>
      <w:r w:rsidR="007E1029" w:rsidRPr="00661944">
        <w:rPr>
          <w:rFonts w:ascii="Times New Roman" w:eastAsia="Times New Roman" w:hAnsi="Times New Roman"/>
        </w:rPr>
        <w:lastRenderedPageBreak/>
        <w:t>results and broad public consultation results</w:t>
      </w:r>
      <w:r w:rsidR="00C1332E" w:rsidRPr="00661944">
        <w:rPr>
          <w:rFonts w:ascii="Times New Roman" w:eastAsia="Times New Roman" w:hAnsi="Times New Roman"/>
        </w:rPr>
        <w:t xml:space="preserve">. </w:t>
      </w:r>
      <w:r w:rsidR="007E1029" w:rsidRPr="00661944">
        <w:rPr>
          <w:rFonts w:ascii="Times New Roman" w:eastAsia="Times New Roman" w:hAnsi="Times New Roman"/>
        </w:rPr>
        <w:t xml:space="preserve">The revised standards and methodologies are in application starting from the school year </w:t>
      </w:r>
      <w:r w:rsidR="00C1332E" w:rsidRPr="00661944">
        <w:rPr>
          <w:rFonts w:ascii="Times New Roman" w:eastAsia="Times New Roman" w:hAnsi="Times New Roman"/>
        </w:rPr>
        <w:t xml:space="preserve">2019/2020. </w:t>
      </w:r>
    </w:p>
    <w:p w14:paraId="4329A724" w14:textId="77777777" w:rsidR="00574CBF" w:rsidRPr="00661944" w:rsidRDefault="00574CBF" w:rsidP="00540B95">
      <w:pPr>
        <w:pBdr>
          <w:top w:val="nil"/>
          <w:left w:val="nil"/>
          <w:bottom w:val="nil"/>
          <w:right w:val="nil"/>
          <w:between w:val="nil"/>
        </w:pBdr>
        <w:ind w:firstLine="720"/>
        <w:jc w:val="both"/>
        <w:rPr>
          <w:rFonts w:ascii="Times New Roman" w:eastAsia="Times New Roman" w:hAnsi="Times New Roman"/>
        </w:rPr>
      </w:pPr>
    </w:p>
    <w:p w14:paraId="2FFDDFE1" w14:textId="2FE571E3" w:rsidR="00C1332E" w:rsidRPr="00661944" w:rsidRDefault="007E1029" w:rsidP="00540B95">
      <w:pPr>
        <w:pBdr>
          <w:top w:val="nil"/>
          <w:left w:val="nil"/>
          <w:bottom w:val="nil"/>
          <w:right w:val="nil"/>
          <w:between w:val="nil"/>
        </w:pBdr>
        <w:ind w:firstLine="720"/>
        <w:jc w:val="both"/>
        <w:rPr>
          <w:rFonts w:ascii="Times New Roman" w:eastAsia="Times New Roman" w:hAnsi="Times New Roman"/>
        </w:rPr>
      </w:pPr>
      <w:r w:rsidRPr="00661944">
        <w:rPr>
          <w:rFonts w:ascii="Times New Roman" w:eastAsia="Times New Roman" w:hAnsi="Times New Roman"/>
        </w:rPr>
        <w:t>A Rulebook on the Model Institution was adopted for the purpose of developing innovative practice</w:t>
      </w:r>
      <w:r w:rsidR="00682104">
        <w:rPr>
          <w:rFonts w:ascii="Times New Roman" w:eastAsia="Times New Roman" w:hAnsi="Times New Roman"/>
        </w:rPr>
        <w:t>s</w:t>
      </w:r>
      <w:r w:rsidRPr="00661944">
        <w:rPr>
          <w:rFonts w:ascii="Times New Roman" w:eastAsia="Times New Roman" w:hAnsi="Times New Roman"/>
        </w:rPr>
        <w:t xml:space="preserve"> and identifying excellence in various aspects of the pre-university institutions’ work, which regulates in detail the procedures for the assessment of the eligibility for model institution, the performance and excellence criteria, as well as the rights and obligations of institutions that have </w:t>
      </w:r>
      <w:r w:rsidR="001A7400" w:rsidRPr="00661944">
        <w:rPr>
          <w:rFonts w:ascii="Times New Roman" w:eastAsia="Times New Roman" w:hAnsi="Times New Roman"/>
        </w:rPr>
        <w:t>acquired</w:t>
      </w:r>
      <w:r w:rsidRPr="00661944">
        <w:rPr>
          <w:rFonts w:ascii="Times New Roman" w:eastAsia="Times New Roman" w:hAnsi="Times New Roman"/>
        </w:rPr>
        <w:t xml:space="preserve"> the status of “model institution”</w:t>
      </w:r>
      <w:r w:rsidR="00C1332E" w:rsidRPr="00661944">
        <w:rPr>
          <w:rFonts w:ascii="Times New Roman" w:eastAsia="Times New Roman" w:hAnsi="Times New Roman"/>
        </w:rPr>
        <w:t xml:space="preserve">. </w:t>
      </w:r>
    </w:p>
    <w:p w14:paraId="39827F60" w14:textId="77777777" w:rsidR="00574CBF" w:rsidRPr="00661944" w:rsidRDefault="00574CBF" w:rsidP="00540B95">
      <w:pPr>
        <w:pBdr>
          <w:top w:val="nil"/>
          <w:left w:val="nil"/>
          <w:bottom w:val="nil"/>
          <w:right w:val="nil"/>
          <w:between w:val="nil"/>
        </w:pBdr>
        <w:ind w:firstLine="720"/>
        <w:jc w:val="both"/>
        <w:rPr>
          <w:rFonts w:ascii="Times New Roman" w:eastAsia="Times New Roman" w:hAnsi="Times New Roman"/>
        </w:rPr>
      </w:pPr>
    </w:p>
    <w:p w14:paraId="7212316B" w14:textId="38DB4620" w:rsidR="00E22D39" w:rsidRPr="00661944" w:rsidRDefault="00C203A7" w:rsidP="00D05F6C">
      <w:pPr>
        <w:pBdr>
          <w:top w:val="nil"/>
          <w:left w:val="nil"/>
          <w:bottom w:val="nil"/>
          <w:right w:val="nil"/>
          <w:between w:val="nil"/>
        </w:pBdr>
        <w:ind w:firstLine="720"/>
        <w:jc w:val="both"/>
        <w:rPr>
          <w:rFonts w:ascii="Times New Roman" w:eastAsia="Times New Roman" w:hAnsi="Times New Roman"/>
        </w:rPr>
      </w:pPr>
      <w:r w:rsidRPr="00661944">
        <w:rPr>
          <w:rFonts w:ascii="Times New Roman" w:eastAsia="Times New Roman" w:hAnsi="Times New Roman"/>
        </w:rPr>
        <w:t xml:space="preserve">A National Body for Accreditation and Quality Assurance in Higher Education was </w:t>
      </w:r>
      <w:r w:rsidR="00B82802">
        <w:rPr>
          <w:rFonts w:ascii="Times New Roman" w:eastAsia="Times New Roman" w:hAnsi="Times New Roman"/>
        </w:rPr>
        <w:t>established</w:t>
      </w:r>
      <w:r w:rsidRPr="00661944">
        <w:rPr>
          <w:rFonts w:ascii="Times New Roman" w:eastAsia="Times New Roman" w:hAnsi="Times New Roman"/>
        </w:rPr>
        <w:t xml:space="preserve">, </w:t>
      </w:r>
      <w:r w:rsidR="00647754">
        <w:rPr>
          <w:rFonts w:ascii="Times New Roman" w:eastAsia="Times New Roman" w:hAnsi="Times New Roman"/>
        </w:rPr>
        <w:t xml:space="preserve">with </w:t>
      </w:r>
      <w:r w:rsidRPr="00661944">
        <w:rPr>
          <w:rFonts w:ascii="Times New Roman" w:eastAsia="Times New Roman" w:hAnsi="Times New Roman"/>
        </w:rPr>
        <w:t xml:space="preserve">the status of a legal entity, and has its governing and management bodies, as well as an </w:t>
      </w:r>
      <w:r w:rsidR="00D05F6C" w:rsidRPr="00661944">
        <w:rPr>
          <w:rFonts w:ascii="Times New Roman" w:eastAsia="Times New Roman" w:hAnsi="Times New Roman"/>
        </w:rPr>
        <w:t xml:space="preserve">expert body – Accreditation Commission – which is funded with revenues from accreditations and external quality </w:t>
      </w:r>
      <w:r w:rsidR="001A7400" w:rsidRPr="00661944">
        <w:rPr>
          <w:rFonts w:ascii="Times New Roman" w:eastAsia="Times New Roman" w:hAnsi="Times New Roman"/>
        </w:rPr>
        <w:t>evaluations</w:t>
      </w:r>
      <w:r w:rsidR="00D05F6C" w:rsidRPr="00661944">
        <w:rPr>
          <w:rFonts w:ascii="Times New Roman" w:eastAsia="Times New Roman" w:hAnsi="Times New Roman"/>
        </w:rPr>
        <w:t xml:space="preserve"> of higher education institutions and study programmes</w:t>
      </w:r>
      <w:r w:rsidR="00036E7F" w:rsidRPr="00661944">
        <w:rPr>
          <w:rFonts w:ascii="Times New Roman" w:eastAsia="Times New Roman" w:hAnsi="Times New Roman"/>
        </w:rPr>
        <w:t>.</w:t>
      </w:r>
    </w:p>
    <w:p w14:paraId="3BA16A05" w14:textId="77777777" w:rsidR="00574CBF" w:rsidRPr="00661944" w:rsidRDefault="00574CBF" w:rsidP="00540B95">
      <w:pPr>
        <w:pBdr>
          <w:top w:val="nil"/>
          <w:left w:val="nil"/>
          <w:bottom w:val="nil"/>
          <w:right w:val="nil"/>
          <w:between w:val="nil"/>
        </w:pBdr>
        <w:ind w:firstLine="720"/>
        <w:jc w:val="both"/>
        <w:rPr>
          <w:rFonts w:ascii="Times New Roman" w:eastAsia="Times New Roman" w:hAnsi="Times New Roman"/>
        </w:rPr>
      </w:pPr>
    </w:p>
    <w:p w14:paraId="3A6D191C" w14:textId="2FCC93F4" w:rsidR="000D3AAB" w:rsidRPr="00661944" w:rsidRDefault="006D234F" w:rsidP="00540B95">
      <w:pPr>
        <w:pBdr>
          <w:top w:val="nil"/>
          <w:left w:val="nil"/>
          <w:bottom w:val="nil"/>
          <w:right w:val="nil"/>
          <w:between w:val="nil"/>
        </w:pBdr>
        <w:ind w:firstLine="720"/>
        <w:jc w:val="both"/>
        <w:rPr>
          <w:rFonts w:ascii="Times New Roman" w:eastAsia="Times New Roman" w:hAnsi="Times New Roman"/>
        </w:rPr>
      </w:pPr>
      <w:r w:rsidRPr="00661944">
        <w:rPr>
          <w:rFonts w:ascii="Times New Roman" w:eastAsia="Times New Roman" w:hAnsi="Times New Roman"/>
        </w:rPr>
        <w:t>A survey was conducted of a representative sample of schools and teachers to collect information about the attitudes of school teachers and principals with regard to the evaluation procedures</w:t>
      </w:r>
      <w:r w:rsidR="000D3AAB" w:rsidRPr="00661944">
        <w:rPr>
          <w:rFonts w:ascii="Times New Roman" w:eastAsia="Times New Roman" w:hAnsi="Times New Roman"/>
        </w:rPr>
        <w:t xml:space="preserve">. </w:t>
      </w:r>
      <w:r w:rsidR="00D74CC5" w:rsidRPr="00661944">
        <w:rPr>
          <w:rFonts w:ascii="Times New Roman" w:eastAsia="Times New Roman" w:hAnsi="Times New Roman"/>
        </w:rPr>
        <w:t xml:space="preserve">The online survey questionnaire was completed by </w:t>
      </w:r>
      <w:r w:rsidR="000D3AAB" w:rsidRPr="00661944">
        <w:rPr>
          <w:rFonts w:ascii="Times New Roman" w:eastAsia="Times New Roman" w:hAnsi="Times New Roman"/>
        </w:rPr>
        <w:t xml:space="preserve">289 </w:t>
      </w:r>
      <w:r w:rsidR="00D74CC5" w:rsidRPr="00661944">
        <w:rPr>
          <w:rFonts w:ascii="Times New Roman" w:eastAsia="Times New Roman" w:hAnsi="Times New Roman"/>
        </w:rPr>
        <w:t>school principals</w:t>
      </w:r>
      <w:r w:rsidR="000D3AAB" w:rsidRPr="00661944">
        <w:rPr>
          <w:rFonts w:ascii="Times New Roman" w:eastAsia="Times New Roman" w:hAnsi="Times New Roman"/>
        </w:rPr>
        <w:t xml:space="preserve">, 364 </w:t>
      </w:r>
      <w:r w:rsidR="00D74CC5" w:rsidRPr="00661944">
        <w:rPr>
          <w:rFonts w:ascii="Times New Roman" w:eastAsia="Times New Roman" w:hAnsi="Times New Roman"/>
        </w:rPr>
        <w:t>non-teaching specialist staff and 5,</w:t>
      </w:r>
      <w:r w:rsidR="000D3AAB" w:rsidRPr="00661944">
        <w:rPr>
          <w:rFonts w:ascii="Times New Roman" w:eastAsia="Times New Roman" w:hAnsi="Times New Roman"/>
        </w:rPr>
        <w:t xml:space="preserve">658 </w:t>
      </w:r>
      <w:r w:rsidR="00D74CC5" w:rsidRPr="00661944">
        <w:rPr>
          <w:rFonts w:ascii="Times New Roman" w:eastAsia="Times New Roman" w:hAnsi="Times New Roman"/>
        </w:rPr>
        <w:t xml:space="preserve">teachers </w:t>
      </w:r>
      <w:r w:rsidR="000D3AAB" w:rsidRPr="00661944">
        <w:rPr>
          <w:rFonts w:ascii="Times New Roman" w:eastAsia="Times New Roman" w:hAnsi="Times New Roman"/>
        </w:rPr>
        <w:t xml:space="preserve">– </w:t>
      </w:r>
      <w:r w:rsidR="00D74CC5" w:rsidRPr="00661944">
        <w:rPr>
          <w:rFonts w:ascii="Times New Roman" w:eastAsia="Times New Roman" w:hAnsi="Times New Roman"/>
        </w:rPr>
        <w:t>in total, 6,</w:t>
      </w:r>
      <w:r w:rsidR="000D3AAB" w:rsidRPr="00661944">
        <w:rPr>
          <w:rFonts w:ascii="Times New Roman" w:eastAsia="Times New Roman" w:hAnsi="Times New Roman"/>
        </w:rPr>
        <w:t xml:space="preserve">311 </w:t>
      </w:r>
      <w:r w:rsidR="00D74CC5" w:rsidRPr="00661944">
        <w:rPr>
          <w:rFonts w:ascii="Times New Roman" w:eastAsia="Times New Roman" w:hAnsi="Times New Roman"/>
        </w:rPr>
        <w:t>staff members in school across Serbia</w:t>
      </w:r>
      <w:r w:rsidR="000D3AAB" w:rsidRPr="00661944">
        <w:rPr>
          <w:rFonts w:ascii="Times New Roman" w:eastAsia="Times New Roman" w:hAnsi="Times New Roman"/>
        </w:rPr>
        <w:t xml:space="preserve">. </w:t>
      </w:r>
      <w:r w:rsidR="00D74CC5" w:rsidRPr="00661944">
        <w:rPr>
          <w:rFonts w:ascii="Times New Roman" w:eastAsia="Times New Roman" w:hAnsi="Times New Roman"/>
        </w:rPr>
        <w:t>The collected and processed data were used to propose improvements</w:t>
      </w:r>
      <w:r w:rsidR="000D3AAB" w:rsidRPr="00661944">
        <w:rPr>
          <w:rFonts w:ascii="Times New Roman" w:eastAsia="Times New Roman" w:hAnsi="Times New Roman"/>
        </w:rPr>
        <w:t xml:space="preserve">. </w:t>
      </w:r>
      <w:r w:rsidR="00D74CC5" w:rsidRPr="00661944">
        <w:rPr>
          <w:rFonts w:ascii="Times New Roman" w:eastAsia="Times New Roman" w:hAnsi="Times New Roman"/>
        </w:rPr>
        <w:t>The procedures for the evaluation of the performance of schools were redefined</w:t>
      </w:r>
      <w:r w:rsidR="000D3AAB" w:rsidRPr="00661944">
        <w:rPr>
          <w:rFonts w:ascii="Times New Roman" w:eastAsia="Times New Roman" w:hAnsi="Times New Roman"/>
        </w:rPr>
        <w:t xml:space="preserve">. </w:t>
      </w:r>
      <w:r w:rsidR="00D74CC5" w:rsidRPr="00661944">
        <w:rPr>
          <w:rFonts w:ascii="Times New Roman" w:eastAsia="Times New Roman" w:hAnsi="Times New Roman"/>
        </w:rPr>
        <w:t xml:space="preserve">The new methodology was published in the Rulebook on Quality Evaluation of School (RS Official Gazette No </w:t>
      </w:r>
      <w:r w:rsidR="000D3AAB" w:rsidRPr="00661944">
        <w:rPr>
          <w:rFonts w:ascii="Times New Roman" w:eastAsia="Times New Roman" w:hAnsi="Times New Roman"/>
        </w:rPr>
        <w:t>10/19.</w:t>
      </w:r>
    </w:p>
    <w:p w14:paraId="0669121B" w14:textId="77777777" w:rsidR="00574CBF" w:rsidRPr="00661944" w:rsidRDefault="00574CBF" w:rsidP="00540B95">
      <w:pPr>
        <w:pBdr>
          <w:top w:val="nil"/>
          <w:left w:val="nil"/>
          <w:bottom w:val="nil"/>
          <w:right w:val="nil"/>
          <w:between w:val="nil"/>
        </w:pBdr>
        <w:ind w:firstLine="720"/>
        <w:jc w:val="both"/>
        <w:rPr>
          <w:rFonts w:ascii="Times New Roman" w:eastAsia="Times New Roman" w:hAnsi="Times New Roman"/>
        </w:rPr>
      </w:pPr>
    </w:p>
    <w:p w14:paraId="07E83B80" w14:textId="32D2B189" w:rsidR="00155C9B" w:rsidRPr="00661944" w:rsidRDefault="00835900" w:rsidP="00155C9B">
      <w:pPr>
        <w:pBdr>
          <w:top w:val="nil"/>
          <w:left w:val="nil"/>
          <w:bottom w:val="nil"/>
          <w:right w:val="nil"/>
          <w:between w:val="nil"/>
        </w:pBdr>
        <w:ind w:firstLine="720"/>
        <w:jc w:val="both"/>
        <w:rPr>
          <w:rFonts w:ascii="Times New Roman" w:eastAsia="Times New Roman" w:hAnsi="Times New Roman"/>
        </w:rPr>
      </w:pPr>
      <w:r w:rsidRPr="00661944">
        <w:rPr>
          <w:rFonts w:ascii="Times New Roman" w:eastAsia="Times New Roman" w:hAnsi="Times New Roman"/>
        </w:rPr>
        <w:t xml:space="preserve">As regards the system of accreditation of the work-based training centres in vocational education and training (VET), </w:t>
      </w:r>
      <w:r w:rsidR="001D66B7" w:rsidRPr="00661944">
        <w:rPr>
          <w:rFonts w:ascii="Times New Roman" w:eastAsia="Times New Roman" w:hAnsi="Times New Roman"/>
        </w:rPr>
        <w:t>the companies involved in the implementation of work-based learning are required to complete the accreditation process, i.e. an evaluation of their eligibility to provide work-based learning. The implementation of the accreditation process is delegated to the Chamber of Commerce and Industry of Serbia (CCIS), and is performed on the basis of the Law on Dual Education. The CCIS adopted a Rulebook on the organization, composition</w:t>
      </w:r>
      <w:r w:rsidR="001D4819" w:rsidRPr="00661944">
        <w:rPr>
          <w:rFonts w:ascii="Times New Roman" w:eastAsia="Times New Roman" w:hAnsi="Times New Roman"/>
        </w:rPr>
        <w:t xml:space="preserve">, and methodology </w:t>
      </w:r>
      <w:r w:rsidR="001D66B7" w:rsidRPr="00661944">
        <w:rPr>
          <w:rFonts w:ascii="Times New Roman" w:eastAsia="Times New Roman" w:hAnsi="Times New Roman"/>
        </w:rPr>
        <w:t xml:space="preserve">of the Commission for </w:t>
      </w:r>
      <w:r w:rsidR="00883DC8" w:rsidRPr="00661944">
        <w:rPr>
          <w:rFonts w:ascii="Times New Roman" w:eastAsia="Times New Roman" w:hAnsi="Times New Roman"/>
        </w:rPr>
        <w:t xml:space="preserve">the </w:t>
      </w:r>
      <w:r w:rsidR="001D66B7" w:rsidRPr="00661944">
        <w:rPr>
          <w:rFonts w:ascii="Times New Roman" w:eastAsia="Times New Roman" w:hAnsi="Times New Roman"/>
        </w:rPr>
        <w:t xml:space="preserve">Accreditation of Work-Based Learning </w:t>
      </w:r>
      <w:r w:rsidR="00883DC8" w:rsidRPr="00661944">
        <w:rPr>
          <w:rFonts w:ascii="Times New Roman" w:eastAsia="Times New Roman" w:hAnsi="Times New Roman"/>
        </w:rPr>
        <w:t xml:space="preserve">Providers. </w:t>
      </w:r>
    </w:p>
    <w:p w14:paraId="733F5EFC" w14:textId="77777777" w:rsidR="00574CBF" w:rsidRPr="00661944" w:rsidRDefault="00574CBF" w:rsidP="00155C9B">
      <w:pPr>
        <w:pBdr>
          <w:top w:val="nil"/>
          <w:left w:val="nil"/>
          <w:bottom w:val="nil"/>
          <w:right w:val="nil"/>
          <w:between w:val="nil"/>
        </w:pBdr>
        <w:ind w:firstLine="720"/>
        <w:jc w:val="both"/>
        <w:rPr>
          <w:rFonts w:ascii="Times New Roman" w:eastAsia="Times New Roman" w:hAnsi="Times New Roman"/>
        </w:rPr>
      </w:pPr>
    </w:p>
    <w:p w14:paraId="612BE04E" w14:textId="44B42DC3" w:rsidR="00606874" w:rsidRPr="00661944" w:rsidRDefault="004D25A0" w:rsidP="00FF7C92">
      <w:pPr>
        <w:pBdr>
          <w:top w:val="nil"/>
          <w:left w:val="nil"/>
          <w:bottom w:val="nil"/>
          <w:right w:val="nil"/>
          <w:between w:val="nil"/>
        </w:pBdr>
        <w:ind w:firstLine="720"/>
        <w:jc w:val="both"/>
        <w:rPr>
          <w:rFonts w:ascii="Times New Roman" w:eastAsia="Times New Roman" w:hAnsi="Times New Roman"/>
        </w:rPr>
      </w:pPr>
      <w:r w:rsidRPr="00661944">
        <w:rPr>
          <w:rFonts w:ascii="Times New Roman" w:eastAsia="Times New Roman" w:hAnsi="Times New Roman"/>
        </w:rPr>
        <w:t xml:space="preserve">The evaluation of </w:t>
      </w:r>
      <w:r w:rsidR="009B21B3" w:rsidRPr="00661944">
        <w:rPr>
          <w:rFonts w:ascii="Times New Roman" w:eastAsia="Times New Roman" w:hAnsi="Times New Roman"/>
        </w:rPr>
        <w:t xml:space="preserve">performance at </w:t>
      </w:r>
      <w:r w:rsidRPr="00661944">
        <w:rPr>
          <w:rFonts w:ascii="Times New Roman" w:eastAsia="Times New Roman" w:hAnsi="Times New Roman"/>
        </w:rPr>
        <w:t xml:space="preserve">the </w:t>
      </w:r>
      <w:r w:rsidR="003F781E" w:rsidRPr="00661944">
        <w:rPr>
          <w:rFonts w:ascii="Times New Roman" w:eastAsia="Times New Roman" w:hAnsi="Times New Roman"/>
        </w:rPr>
        <w:t>school-leaving exam</w:t>
      </w:r>
      <w:r w:rsidRPr="00661944">
        <w:rPr>
          <w:rFonts w:ascii="Times New Roman" w:eastAsia="Times New Roman" w:hAnsi="Times New Roman"/>
        </w:rPr>
        <w:t xml:space="preserve"> at the end of primary education is an activity exercised by the Institute for Education Quality Evaluation (IEQE) as part of its delegated authority</w:t>
      </w:r>
      <w:r w:rsidR="00606874" w:rsidRPr="00661944">
        <w:rPr>
          <w:rFonts w:ascii="Times New Roman" w:eastAsia="Times New Roman" w:hAnsi="Times New Roman"/>
        </w:rPr>
        <w:t xml:space="preserve">. </w:t>
      </w:r>
      <w:r w:rsidR="009B21B3" w:rsidRPr="00661944">
        <w:rPr>
          <w:rFonts w:ascii="Times New Roman" w:eastAsia="Times New Roman" w:hAnsi="Times New Roman"/>
        </w:rPr>
        <w:t xml:space="preserve">Owing to their reports on and analysis of student </w:t>
      </w:r>
      <w:r w:rsidR="00DE6886">
        <w:rPr>
          <w:rFonts w:ascii="Times New Roman" w:eastAsia="Times New Roman" w:hAnsi="Times New Roman"/>
        </w:rPr>
        <w:t>assessment</w:t>
      </w:r>
      <w:r w:rsidR="009B21B3" w:rsidRPr="00661944">
        <w:rPr>
          <w:rFonts w:ascii="Times New Roman" w:eastAsia="Times New Roman" w:hAnsi="Times New Roman"/>
        </w:rPr>
        <w:t xml:space="preserve"> performance, the final test not only has </w:t>
      </w:r>
      <w:r w:rsidR="00FF7C92" w:rsidRPr="00661944">
        <w:rPr>
          <w:rFonts w:ascii="Times New Roman" w:eastAsia="Times New Roman" w:hAnsi="Times New Roman"/>
        </w:rPr>
        <w:t xml:space="preserve">a </w:t>
      </w:r>
      <w:r w:rsidR="00DE6886">
        <w:rPr>
          <w:rFonts w:ascii="Times New Roman" w:eastAsia="Times New Roman" w:hAnsi="Times New Roman"/>
        </w:rPr>
        <w:t xml:space="preserve">role in the </w:t>
      </w:r>
      <w:r w:rsidR="00FF7C92" w:rsidRPr="00661944">
        <w:rPr>
          <w:rFonts w:ascii="Times New Roman" w:eastAsia="Times New Roman" w:hAnsi="Times New Roman"/>
        </w:rPr>
        <w:t>certification and selection</w:t>
      </w:r>
      <w:r w:rsidR="00DE6886">
        <w:rPr>
          <w:rFonts w:ascii="Times New Roman" w:eastAsia="Times New Roman" w:hAnsi="Times New Roman"/>
        </w:rPr>
        <w:t xml:space="preserve"> of students</w:t>
      </w:r>
      <w:r w:rsidR="009B21B3" w:rsidRPr="00661944">
        <w:rPr>
          <w:rFonts w:ascii="Times New Roman" w:eastAsia="Times New Roman" w:hAnsi="Times New Roman"/>
        </w:rPr>
        <w:t xml:space="preserve">, but also </w:t>
      </w:r>
      <w:r w:rsidR="00DE6886">
        <w:rPr>
          <w:rFonts w:ascii="Times New Roman" w:eastAsia="Times New Roman" w:hAnsi="Times New Roman"/>
        </w:rPr>
        <w:t xml:space="preserve">in </w:t>
      </w:r>
      <w:r w:rsidR="001A7400" w:rsidRPr="00661944">
        <w:rPr>
          <w:rFonts w:ascii="Times New Roman" w:eastAsia="Times New Roman" w:hAnsi="Times New Roman"/>
        </w:rPr>
        <w:t>evaluation</w:t>
      </w:r>
      <w:r w:rsidR="00FF7C92" w:rsidRPr="00661944">
        <w:rPr>
          <w:rFonts w:ascii="Times New Roman" w:eastAsia="Times New Roman" w:hAnsi="Times New Roman"/>
        </w:rPr>
        <w:t xml:space="preserve">. Findings on the </w:t>
      </w:r>
      <w:r w:rsidR="003F781E" w:rsidRPr="00661944">
        <w:rPr>
          <w:rFonts w:ascii="Times New Roman" w:eastAsia="Times New Roman" w:hAnsi="Times New Roman"/>
        </w:rPr>
        <w:t>school-leaving exam</w:t>
      </w:r>
      <w:r w:rsidR="00FF7C92" w:rsidRPr="00661944">
        <w:rPr>
          <w:rFonts w:ascii="Times New Roman" w:eastAsia="Times New Roman" w:hAnsi="Times New Roman"/>
        </w:rPr>
        <w:t xml:space="preserve"> performance can be seen as one of the key sources informing decisions on how to improve teaching and the schools' performance on the whole. In addition to the results of the </w:t>
      </w:r>
      <w:r w:rsidR="003F781E" w:rsidRPr="00661944">
        <w:rPr>
          <w:rFonts w:ascii="Times New Roman" w:eastAsia="Times New Roman" w:hAnsi="Times New Roman"/>
        </w:rPr>
        <w:t>school-leaving exam</w:t>
      </w:r>
      <w:r w:rsidR="00FF7C92" w:rsidRPr="00661944">
        <w:rPr>
          <w:rFonts w:ascii="Times New Roman" w:eastAsia="Times New Roman" w:hAnsi="Times New Roman"/>
        </w:rPr>
        <w:t>s at school level, that are available to the schools, reports are prepared with key findings for the system as a whole, school administrations, districts and municipalities</w:t>
      </w:r>
      <w:r w:rsidR="00606874" w:rsidRPr="00661944">
        <w:rPr>
          <w:rFonts w:ascii="Times New Roman" w:eastAsia="Times New Roman" w:hAnsi="Times New Roman"/>
        </w:rPr>
        <w:t xml:space="preserve">. </w:t>
      </w:r>
      <w:r w:rsidR="00A1457B" w:rsidRPr="00661944">
        <w:rPr>
          <w:rFonts w:ascii="Times New Roman" w:eastAsia="Times New Roman" w:hAnsi="Times New Roman"/>
        </w:rPr>
        <w:t>Thus, the expert community, school staff, professional societies</w:t>
      </w:r>
      <w:r w:rsidR="00BC512B" w:rsidRPr="00661944">
        <w:rPr>
          <w:rFonts w:ascii="Times New Roman" w:eastAsia="Times New Roman" w:hAnsi="Times New Roman"/>
        </w:rPr>
        <w:t>,</w:t>
      </w:r>
      <w:r w:rsidR="00A1457B" w:rsidRPr="00661944">
        <w:rPr>
          <w:rFonts w:ascii="Times New Roman" w:eastAsia="Times New Roman" w:hAnsi="Times New Roman"/>
        </w:rPr>
        <w:t xml:space="preserve"> and creators of teacher training curricula can gain better insights </w:t>
      </w:r>
      <w:r w:rsidR="00344D4B">
        <w:rPr>
          <w:rFonts w:ascii="Times New Roman" w:eastAsia="Times New Roman" w:hAnsi="Times New Roman"/>
        </w:rPr>
        <w:t>into</w:t>
      </w:r>
      <w:r w:rsidR="00A1457B" w:rsidRPr="00661944">
        <w:rPr>
          <w:rFonts w:ascii="Times New Roman" w:eastAsia="Times New Roman" w:hAnsi="Times New Roman"/>
        </w:rPr>
        <w:t xml:space="preserve"> the current situation and design and implement activities geared toward improving performance. </w:t>
      </w:r>
    </w:p>
    <w:p w14:paraId="6B490CCA" w14:textId="77777777" w:rsidR="00574CBF" w:rsidRPr="00661944" w:rsidRDefault="00574CBF" w:rsidP="00155C9B">
      <w:pPr>
        <w:pBdr>
          <w:top w:val="nil"/>
          <w:left w:val="nil"/>
          <w:bottom w:val="nil"/>
          <w:right w:val="nil"/>
          <w:between w:val="nil"/>
        </w:pBdr>
        <w:ind w:firstLine="720"/>
        <w:jc w:val="both"/>
        <w:rPr>
          <w:rFonts w:ascii="Times New Roman" w:eastAsia="Times New Roman" w:hAnsi="Times New Roman"/>
        </w:rPr>
      </w:pPr>
    </w:p>
    <w:p w14:paraId="6C7C9645" w14:textId="5DDD7109" w:rsidR="00606874" w:rsidRPr="00661944" w:rsidRDefault="00BC512B" w:rsidP="00606874">
      <w:pPr>
        <w:pBdr>
          <w:top w:val="nil"/>
          <w:left w:val="nil"/>
          <w:bottom w:val="nil"/>
          <w:right w:val="nil"/>
          <w:between w:val="nil"/>
        </w:pBdr>
        <w:ind w:firstLine="720"/>
        <w:jc w:val="both"/>
        <w:rPr>
          <w:rFonts w:ascii="Times New Roman" w:eastAsia="Times New Roman" w:hAnsi="Times New Roman"/>
        </w:rPr>
      </w:pPr>
      <w:r w:rsidRPr="00661944">
        <w:rPr>
          <w:rFonts w:ascii="Times New Roman" w:eastAsia="Times New Roman" w:hAnsi="Times New Roman"/>
        </w:rPr>
        <w:t>The latest report</w:t>
      </w:r>
      <w:r w:rsidR="00606874" w:rsidRPr="00661944">
        <w:rPr>
          <w:rStyle w:val="FootnoteReference"/>
          <w:rFonts w:ascii="Times New Roman" w:eastAsia="Times New Roman" w:hAnsi="Times New Roman"/>
        </w:rPr>
        <w:footnoteReference w:id="49"/>
      </w:r>
      <w:r w:rsidR="00606874" w:rsidRPr="00661944">
        <w:rPr>
          <w:rFonts w:ascii="Times New Roman" w:eastAsia="Times New Roman" w:hAnsi="Times New Roman"/>
        </w:rPr>
        <w:t xml:space="preserve"> </w:t>
      </w:r>
      <w:r w:rsidRPr="00661944">
        <w:rPr>
          <w:rFonts w:ascii="Times New Roman" w:eastAsia="Times New Roman" w:hAnsi="Times New Roman"/>
        </w:rPr>
        <w:t xml:space="preserve">provides an account of the </w:t>
      </w:r>
      <w:r w:rsidR="003F781E" w:rsidRPr="00661944">
        <w:rPr>
          <w:rFonts w:ascii="Times New Roman" w:eastAsia="Times New Roman" w:hAnsi="Times New Roman"/>
        </w:rPr>
        <w:t>school-leaving exam</w:t>
      </w:r>
      <w:r w:rsidRPr="00661944">
        <w:rPr>
          <w:rFonts w:ascii="Times New Roman" w:eastAsia="Times New Roman" w:hAnsi="Times New Roman"/>
        </w:rPr>
        <w:t xml:space="preserve"> performance of </w:t>
      </w:r>
      <w:r w:rsidR="00606874" w:rsidRPr="00661944">
        <w:rPr>
          <w:rFonts w:ascii="Times New Roman" w:eastAsia="Times New Roman" w:hAnsi="Times New Roman"/>
        </w:rPr>
        <w:t xml:space="preserve">65.129 </w:t>
      </w:r>
      <w:r w:rsidRPr="00661944">
        <w:rPr>
          <w:rFonts w:ascii="Times New Roman" w:eastAsia="Times New Roman" w:hAnsi="Times New Roman"/>
        </w:rPr>
        <w:t xml:space="preserve">students attending </w:t>
      </w:r>
      <w:r w:rsidR="00B80B93" w:rsidRPr="00661944">
        <w:rPr>
          <w:rFonts w:ascii="Times New Roman" w:eastAsia="Times New Roman" w:hAnsi="Times New Roman"/>
        </w:rPr>
        <w:t xml:space="preserve">tuition in the Serbian language </w:t>
      </w:r>
      <w:r w:rsidR="002A5413" w:rsidRPr="00661944">
        <w:rPr>
          <w:rFonts w:ascii="Times New Roman" w:eastAsia="Times New Roman" w:hAnsi="Times New Roman"/>
        </w:rPr>
        <w:t>who took the exam in June 2018</w:t>
      </w:r>
      <w:r w:rsidR="00606874" w:rsidRPr="00661944">
        <w:rPr>
          <w:rFonts w:ascii="Times New Roman" w:eastAsia="Times New Roman" w:hAnsi="Times New Roman"/>
        </w:rPr>
        <w:t xml:space="preserve">. </w:t>
      </w:r>
      <w:r w:rsidR="002A5413" w:rsidRPr="00661944">
        <w:rPr>
          <w:rFonts w:ascii="Times New Roman" w:eastAsia="Times New Roman" w:hAnsi="Times New Roman"/>
        </w:rPr>
        <w:t xml:space="preserve">The performance of students from minority </w:t>
      </w:r>
      <w:r w:rsidR="001A7400" w:rsidRPr="00661944">
        <w:rPr>
          <w:rFonts w:ascii="Times New Roman" w:eastAsia="Times New Roman" w:hAnsi="Times New Roman"/>
        </w:rPr>
        <w:t>ethnic</w:t>
      </w:r>
      <w:r w:rsidR="002A5413" w:rsidRPr="00661944">
        <w:rPr>
          <w:rFonts w:ascii="Times New Roman" w:eastAsia="Times New Roman" w:hAnsi="Times New Roman"/>
        </w:rPr>
        <w:t xml:space="preserve"> groups will be presented in a separate </w:t>
      </w:r>
      <w:r w:rsidR="001A7400" w:rsidRPr="00661944">
        <w:rPr>
          <w:rFonts w:ascii="Times New Roman" w:eastAsia="Times New Roman" w:hAnsi="Times New Roman"/>
        </w:rPr>
        <w:t>report</w:t>
      </w:r>
      <w:r w:rsidR="00606874" w:rsidRPr="00661944">
        <w:rPr>
          <w:rFonts w:ascii="Times New Roman" w:eastAsia="Times New Roman" w:hAnsi="Times New Roman"/>
        </w:rPr>
        <w:t xml:space="preserve">. </w:t>
      </w:r>
      <w:r w:rsidR="002A5413" w:rsidRPr="00661944">
        <w:rPr>
          <w:rFonts w:ascii="Times New Roman" w:eastAsia="Times New Roman" w:hAnsi="Times New Roman"/>
        </w:rPr>
        <w:t xml:space="preserve">The report does not include performance of students who took the exam in the August term, not only because the IEQE does not have the required data, but also because these students had a </w:t>
      </w:r>
      <w:r w:rsidR="00884F47" w:rsidRPr="00661944">
        <w:rPr>
          <w:rFonts w:ascii="Times New Roman" w:eastAsia="Times New Roman" w:hAnsi="Times New Roman"/>
        </w:rPr>
        <w:t xml:space="preserve">different </w:t>
      </w:r>
      <w:r w:rsidR="002A5413" w:rsidRPr="00661944">
        <w:rPr>
          <w:rFonts w:ascii="Times New Roman" w:eastAsia="Times New Roman" w:hAnsi="Times New Roman"/>
        </w:rPr>
        <w:t>set of test questions and task</w:t>
      </w:r>
      <w:r w:rsidR="00884F47" w:rsidRPr="00661944">
        <w:rPr>
          <w:rFonts w:ascii="Times New Roman" w:eastAsia="Times New Roman" w:hAnsi="Times New Roman"/>
        </w:rPr>
        <w:t xml:space="preserve">s than students who took the test </w:t>
      </w:r>
      <w:r w:rsidR="002A5413" w:rsidRPr="00661944">
        <w:rPr>
          <w:rFonts w:ascii="Times New Roman" w:eastAsia="Times New Roman" w:hAnsi="Times New Roman"/>
        </w:rPr>
        <w:t xml:space="preserve">in the June </w:t>
      </w:r>
      <w:r w:rsidR="00884F47" w:rsidRPr="00661944">
        <w:rPr>
          <w:rFonts w:ascii="Times New Roman" w:eastAsia="Times New Roman" w:hAnsi="Times New Roman"/>
        </w:rPr>
        <w:t>term</w:t>
      </w:r>
      <w:r w:rsidR="00606874" w:rsidRPr="00661944">
        <w:rPr>
          <w:rFonts w:ascii="Times New Roman" w:eastAsia="Times New Roman" w:hAnsi="Times New Roman"/>
        </w:rPr>
        <w:t xml:space="preserve">. </w:t>
      </w:r>
      <w:r w:rsidR="002A5413" w:rsidRPr="00661944">
        <w:rPr>
          <w:rFonts w:ascii="Times New Roman" w:eastAsia="Times New Roman" w:hAnsi="Times New Roman"/>
        </w:rPr>
        <w:t xml:space="preserve">The students’ average score in the Serbian </w:t>
      </w:r>
      <w:r w:rsidR="002A5413" w:rsidRPr="00661944">
        <w:rPr>
          <w:rFonts w:ascii="Times New Roman" w:eastAsia="Times New Roman" w:hAnsi="Times New Roman"/>
        </w:rPr>
        <w:lastRenderedPageBreak/>
        <w:t xml:space="preserve">language test, </w:t>
      </w:r>
      <w:r w:rsidR="00884F47" w:rsidRPr="00661944">
        <w:rPr>
          <w:rFonts w:ascii="Times New Roman" w:eastAsia="Times New Roman" w:hAnsi="Times New Roman"/>
        </w:rPr>
        <w:t xml:space="preserve">expressed in </w:t>
      </w:r>
      <w:r w:rsidR="002A5413" w:rsidRPr="00661944">
        <w:rPr>
          <w:rFonts w:ascii="Times New Roman" w:eastAsia="Times New Roman" w:hAnsi="Times New Roman"/>
        </w:rPr>
        <w:t xml:space="preserve">points, </w:t>
      </w:r>
      <w:r w:rsidR="00884F47" w:rsidRPr="00661944">
        <w:rPr>
          <w:rFonts w:ascii="Times New Roman" w:eastAsia="Times New Roman" w:hAnsi="Times New Roman"/>
        </w:rPr>
        <w:t xml:space="preserve">was </w:t>
      </w:r>
      <w:r w:rsidR="002A5413" w:rsidRPr="00661944">
        <w:rPr>
          <w:rFonts w:ascii="Times New Roman" w:eastAsia="Times New Roman" w:hAnsi="Times New Roman"/>
        </w:rPr>
        <w:t>11.</w:t>
      </w:r>
      <w:r w:rsidR="00606874" w:rsidRPr="00661944">
        <w:rPr>
          <w:rFonts w:ascii="Times New Roman" w:eastAsia="Times New Roman" w:hAnsi="Times New Roman"/>
        </w:rPr>
        <w:t xml:space="preserve">99, </w:t>
      </w:r>
      <w:r w:rsidR="002A5413" w:rsidRPr="00661944">
        <w:rPr>
          <w:rFonts w:ascii="Times New Roman" w:eastAsia="Times New Roman" w:hAnsi="Times New Roman"/>
        </w:rPr>
        <w:t>in Maths 10.</w:t>
      </w:r>
      <w:r w:rsidR="00606874" w:rsidRPr="00661944">
        <w:rPr>
          <w:rFonts w:ascii="Times New Roman" w:eastAsia="Times New Roman" w:hAnsi="Times New Roman"/>
        </w:rPr>
        <w:t xml:space="preserve">04, </w:t>
      </w:r>
      <w:r w:rsidR="002A5413" w:rsidRPr="00661944">
        <w:rPr>
          <w:rFonts w:ascii="Times New Roman" w:eastAsia="Times New Roman" w:hAnsi="Times New Roman"/>
        </w:rPr>
        <w:t>and in the combined science test 12.</w:t>
      </w:r>
      <w:r w:rsidR="00606874" w:rsidRPr="00661944">
        <w:rPr>
          <w:rFonts w:ascii="Times New Roman" w:eastAsia="Times New Roman" w:hAnsi="Times New Roman"/>
        </w:rPr>
        <w:t xml:space="preserve">60 </w:t>
      </w:r>
      <w:r w:rsidR="002A5413" w:rsidRPr="00661944">
        <w:rPr>
          <w:rFonts w:ascii="Times New Roman" w:eastAsia="Times New Roman" w:hAnsi="Times New Roman"/>
        </w:rPr>
        <w:t xml:space="preserve">out of a maximum of </w:t>
      </w:r>
      <w:r w:rsidR="00606874" w:rsidRPr="00661944">
        <w:rPr>
          <w:rFonts w:ascii="Times New Roman" w:eastAsia="Times New Roman" w:hAnsi="Times New Roman"/>
        </w:rPr>
        <w:t xml:space="preserve">20 </w:t>
      </w:r>
      <w:r w:rsidR="002A5413" w:rsidRPr="00661944">
        <w:rPr>
          <w:rFonts w:ascii="Times New Roman" w:eastAsia="Times New Roman" w:hAnsi="Times New Roman"/>
        </w:rPr>
        <w:t>points</w:t>
      </w:r>
      <w:r w:rsidR="00606874" w:rsidRPr="00661944">
        <w:rPr>
          <w:rFonts w:ascii="Times New Roman" w:eastAsia="Times New Roman" w:hAnsi="Times New Roman"/>
        </w:rPr>
        <w:t xml:space="preserve">. </w:t>
      </w:r>
      <w:r w:rsidR="004E4ACD" w:rsidRPr="00661944">
        <w:rPr>
          <w:rFonts w:ascii="Times New Roman" w:eastAsia="Times New Roman" w:hAnsi="Times New Roman"/>
        </w:rPr>
        <w:t xml:space="preserve">The fact that almost two thirds of students managed to solve half of the tasks in the Serbian language test and combined test (scored </w:t>
      </w:r>
      <w:r w:rsidR="00884F47" w:rsidRPr="00661944">
        <w:rPr>
          <w:rFonts w:ascii="Times New Roman" w:eastAsia="Times New Roman" w:hAnsi="Times New Roman"/>
        </w:rPr>
        <w:t xml:space="preserve">around 10 points), while this share was lower in the Maths test, suggests </w:t>
      </w:r>
      <w:r w:rsidR="004E4ACD" w:rsidRPr="00661944">
        <w:rPr>
          <w:rFonts w:ascii="Times New Roman" w:eastAsia="Times New Roman" w:hAnsi="Times New Roman"/>
        </w:rPr>
        <w:t xml:space="preserve">that these </w:t>
      </w:r>
      <w:r w:rsidR="00884F47" w:rsidRPr="00661944">
        <w:rPr>
          <w:rFonts w:ascii="Times New Roman" w:eastAsia="Times New Roman" w:hAnsi="Times New Roman"/>
        </w:rPr>
        <w:t xml:space="preserve">two </w:t>
      </w:r>
      <w:r w:rsidR="004E4ACD" w:rsidRPr="00661944">
        <w:rPr>
          <w:rFonts w:ascii="Times New Roman" w:eastAsia="Times New Roman" w:hAnsi="Times New Roman"/>
        </w:rPr>
        <w:t>tests are easier</w:t>
      </w:r>
      <w:r w:rsidR="00606874" w:rsidRPr="00661944">
        <w:rPr>
          <w:rFonts w:ascii="Times New Roman" w:eastAsia="Times New Roman" w:hAnsi="Times New Roman"/>
        </w:rPr>
        <w:t>.</w:t>
      </w:r>
    </w:p>
    <w:p w14:paraId="029DBCB2" w14:textId="77777777" w:rsidR="00574CBF" w:rsidRPr="00661944" w:rsidRDefault="00574CBF" w:rsidP="00606874">
      <w:pPr>
        <w:pBdr>
          <w:top w:val="nil"/>
          <w:left w:val="nil"/>
          <w:bottom w:val="nil"/>
          <w:right w:val="nil"/>
          <w:between w:val="nil"/>
        </w:pBdr>
        <w:ind w:firstLine="720"/>
        <w:jc w:val="both"/>
        <w:rPr>
          <w:rFonts w:ascii="Times New Roman" w:eastAsia="Times New Roman" w:hAnsi="Times New Roman"/>
        </w:rPr>
      </w:pPr>
    </w:p>
    <w:p w14:paraId="785CB43B" w14:textId="13F2B29B" w:rsidR="00606874" w:rsidRPr="00661944" w:rsidRDefault="00E4634C" w:rsidP="00CD627B">
      <w:pPr>
        <w:pBdr>
          <w:top w:val="nil"/>
          <w:left w:val="nil"/>
          <w:bottom w:val="nil"/>
          <w:right w:val="nil"/>
          <w:between w:val="nil"/>
        </w:pBdr>
        <w:ind w:firstLine="720"/>
        <w:jc w:val="both"/>
        <w:rPr>
          <w:rFonts w:ascii="Times New Roman" w:eastAsia="Times New Roman" w:hAnsi="Times New Roman"/>
        </w:rPr>
      </w:pPr>
      <w:r w:rsidRPr="00661944">
        <w:rPr>
          <w:rFonts w:ascii="Times New Roman" w:eastAsia="Times New Roman" w:hAnsi="Times New Roman"/>
        </w:rPr>
        <w:t xml:space="preserve">An analysis of the performance of students at the </w:t>
      </w:r>
      <w:r w:rsidR="00656768" w:rsidRPr="00661944">
        <w:rPr>
          <w:rFonts w:ascii="Times New Roman" w:eastAsia="Times New Roman" w:hAnsi="Times New Roman"/>
        </w:rPr>
        <w:t xml:space="preserve">district </w:t>
      </w:r>
      <w:r w:rsidRPr="00661944">
        <w:rPr>
          <w:rFonts w:ascii="Times New Roman" w:eastAsia="Times New Roman" w:hAnsi="Times New Roman"/>
        </w:rPr>
        <w:t xml:space="preserve">level indicates that around </w:t>
      </w:r>
      <w:r w:rsidR="00606874" w:rsidRPr="00661944">
        <w:rPr>
          <w:rFonts w:ascii="Times New Roman" w:eastAsia="Times New Roman" w:hAnsi="Times New Roman"/>
        </w:rPr>
        <w:t xml:space="preserve">60% </w:t>
      </w:r>
      <w:r w:rsidR="00656768" w:rsidRPr="00661944">
        <w:rPr>
          <w:rFonts w:ascii="Times New Roman" w:eastAsia="Times New Roman" w:hAnsi="Times New Roman"/>
        </w:rPr>
        <w:t xml:space="preserve">scored below </w:t>
      </w:r>
      <w:r w:rsidRPr="00661944">
        <w:rPr>
          <w:rFonts w:ascii="Times New Roman" w:eastAsia="Times New Roman" w:hAnsi="Times New Roman"/>
        </w:rPr>
        <w:t xml:space="preserve">average </w:t>
      </w:r>
      <w:r w:rsidR="00001CD5" w:rsidRPr="00661944">
        <w:rPr>
          <w:rFonts w:ascii="Times New Roman" w:eastAsia="Times New Roman" w:hAnsi="Times New Roman"/>
        </w:rPr>
        <w:t>on all tests</w:t>
      </w:r>
      <w:r w:rsidR="00606874" w:rsidRPr="00661944">
        <w:rPr>
          <w:rFonts w:ascii="Times New Roman" w:eastAsia="Times New Roman" w:hAnsi="Times New Roman"/>
        </w:rPr>
        <w:t xml:space="preserve">. </w:t>
      </w:r>
      <w:r w:rsidR="00656768" w:rsidRPr="00661944">
        <w:rPr>
          <w:rFonts w:ascii="Times New Roman" w:eastAsia="Times New Roman" w:hAnsi="Times New Roman"/>
        </w:rPr>
        <w:t>In the case of the Serbian language test</w:t>
      </w:r>
      <w:r w:rsidR="00606874" w:rsidRPr="00661944">
        <w:rPr>
          <w:rFonts w:ascii="Times New Roman" w:eastAsia="Times New Roman" w:hAnsi="Times New Roman"/>
        </w:rPr>
        <w:t xml:space="preserve">, </w:t>
      </w:r>
      <w:r w:rsidR="00656768" w:rsidRPr="00661944">
        <w:rPr>
          <w:rFonts w:ascii="Times New Roman" w:eastAsia="Times New Roman" w:hAnsi="Times New Roman"/>
        </w:rPr>
        <w:t>in approximately one-third of the districts, scores were more of less average, while in the case of the combined test and the Maths test, fewer districts reached average scores</w:t>
      </w:r>
      <w:r w:rsidR="00606874" w:rsidRPr="00661944">
        <w:rPr>
          <w:rFonts w:ascii="Times New Roman" w:eastAsia="Times New Roman" w:hAnsi="Times New Roman"/>
        </w:rPr>
        <w:t>.</w:t>
      </w:r>
      <w:r w:rsidR="00656768" w:rsidRPr="00661944">
        <w:rPr>
          <w:rFonts w:ascii="Times New Roman" w:eastAsia="Times New Roman" w:hAnsi="Times New Roman"/>
        </w:rPr>
        <w:t xml:space="preserve"> Students from two districts achieved above-average scores on all tests, these were the City of Belgrade and the Južnobački District. </w:t>
      </w:r>
      <w:r w:rsidR="003A6C33" w:rsidRPr="00661944">
        <w:rPr>
          <w:rFonts w:ascii="Times New Roman" w:eastAsia="Times New Roman" w:hAnsi="Times New Roman"/>
        </w:rPr>
        <w:t xml:space="preserve">Overall, relative to the previous year, </w:t>
      </w:r>
      <w:r w:rsidR="00241AFC" w:rsidRPr="00661944">
        <w:rPr>
          <w:rFonts w:ascii="Times New Roman" w:eastAsia="Times New Roman" w:hAnsi="Times New Roman"/>
        </w:rPr>
        <w:t xml:space="preserve">districts </w:t>
      </w:r>
      <w:r w:rsidR="00CD627B" w:rsidRPr="00661944">
        <w:rPr>
          <w:rFonts w:ascii="Times New Roman" w:eastAsia="Times New Roman" w:hAnsi="Times New Roman"/>
        </w:rPr>
        <w:t xml:space="preserve">with </w:t>
      </w:r>
      <w:r w:rsidR="00241AFC" w:rsidRPr="00661944">
        <w:rPr>
          <w:rFonts w:ascii="Times New Roman" w:eastAsia="Times New Roman" w:hAnsi="Times New Roman"/>
        </w:rPr>
        <w:t xml:space="preserve">the highest deviation relative to the expected score, registered a lower score in 2018, </w:t>
      </w:r>
      <w:r w:rsidR="00CD627B" w:rsidRPr="00661944">
        <w:rPr>
          <w:rFonts w:ascii="Times New Roman" w:eastAsia="Times New Roman" w:hAnsi="Times New Roman"/>
        </w:rPr>
        <w:t xml:space="preserve">which better </w:t>
      </w:r>
      <w:r w:rsidR="00241AFC" w:rsidRPr="00661944">
        <w:rPr>
          <w:rFonts w:ascii="Times New Roman" w:eastAsia="Times New Roman" w:hAnsi="Times New Roman"/>
        </w:rPr>
        <w:t>refl</w:t>
      </w:r>
      <w:r w:rsidR="00CD627B" w:rsidRPr="00661944">
        <w:rPr>
          <w:rFonts w:ascii="Times New Roman" w:eastAsia="Times New Roman" w:hAnsi="Times New Roman"/>
        </w:rPr>
        <w:t xml:space="preserve">ects </w:t>
      </w:r>
      <w:r w:rsidR="00241AFC" w:rsidRPr="00661944">
        <w:rPr>
          <w:rFonts w:ascii="Times New Roman" w:eastAsia="Times New Roman" w:hAnsi="Times New Roman"/>
        </w:rPr>
        <w:t>the real situation</w:t>
      </w:r>
      <w:r w:rsidR="00CD627B" w:rsidRPr="00661944">
        <w:rPr>
          <w:rFonts w:ascii="Times New Roman" w:eastAsia="Times New Roman" w:hAnsi="Times New Roman"/>
        </w:rPr>
        <w:t xml:space="preserve">, owing to the </w:t>
      </w:r>
      <w:r w:rsidR="001843E2">
        <w:rPr>
          <w:rFonts w:ascii="Times New Roman" w:eastAsia="Times New Roman" w:hAnsi="Times New Roman"/>
        </w:rPr>
        <w:t xml:space="preserve">set of </w:t>
      </w:r>
      <w:r w:rsidR="00CD627B" w:rsidRPr="00661944">
        <w:rPr>
          <w:rFonts w:ascii="Times New Roman" w:eastAsia="Times New Roman" w:hAnsi="Times New Roman"/>
        </w:rPr>
        <w:t>measures introduced by the Ministry and the school administrations</w:t>
      </w:r>
      <w:r w:rsidR="00606874" w:rsidRPr="00661944">
        <w:rPr>
          <w:rFonts w:ascii="Times New Roman" w:eastAsia="Times New Roman" w:hAnsi="Times New Roman"/>
        </w:rPr>
        <w:t>.</w:t>
      </w:r>
    </w:p>
    <w:p w14:paraId="177B24CA" w14:textId="77777777" w:rsidR="00574CBF" w:rsidRPr="00661944" w:rsidRDefault="00574CBF" w:rsidP="00606874">
      <w:pPr>
        <w:pBdr>
          <w:top w:val="nil"/>
          <w:left w:val="nil"/>
          <w:bottom w:val="nil"/>
          <w:right w:val="nil"/>
          <w:between w:val="nil"/>
        </w:pBdr>
        <w:ind w:firstLine="720"/>
        <w:jc w:val="both"/>
        <w:rPr>
          <w:rFonts w:ascii="Times New Roman" w:eastAsia="Times New Roman" w:hAnsi="Times New Roman"/>
        </w:rPr>
      </w:pPr>
    </w:p>
    <w:p w14:paraId="6A3F0C68" w14:textId="62274ABE" w:rsidR="00606874" w:rsidRPr="00661944" w:rsidRDefault="00CD627B" w:rsidP="00606874">
      <w:pPr>
        <w:pBdr>
          <w:top w:val="nil"/>
          <w:left w:val="nil"/>
          <w:bottom w:val="nil"/>
          <w:right w:val="nil"/>
          <w:between w:val="nil"/>
        </w:pBdr>
        <w:ind w:firstLine="720"/>
        <w:jc w:val="both"/>
        <w:rPr>
          <w:rFonts w:ascii="Times New Roman" w:eastAsia="Times New Roman" w:hAnsi="Times New Roman"/>
        </w:rPr>
      </w:pPr>
      <w:r w:rsidRPr="00661944">
        <w:rPr>
          <w:rFonts w:ascii="Times New Roman" w:eastAsia="Times New Roman" w:hAnsi="Times New Roman"/>
        </w:rPr>
        <w:t xml:space="preserve">There is a clear </w:t>
      </w:r>
      <w:r w:rsidR="001A7400" w:rsidRPr="00661944">
        <w:rPr>
          <w:rFonts w:ascii="Times New Roman" w:eastAsia="Times New Roman" w:hAnsi="Times New Roman"/>
        </w:rPr>
        <w:t>correlation</w:t>
      </w:r>
      <w:r w:rsidRPr="00661944">
        <w:rPr>
          <w:rFonts w:ascii="Times New Roman" w:eastAsia="Times New Roman" w:hAnsi="Times New Roman"/>
        </w:rPr>
        <w:t xml:space="preserve"> between student performance </w:t>
      </w:r>
      <w:r w:rsidR="000367B1">
        <w:rPr>
          <w:rFonts w:ascii="Times New Roman" w:eastAsia="Times New Roman" w:hAnsi="Times New Roman"/>
        </w:rPr>
        <w:t>in</w:t>
      </w:r>
      <w:r w:rsidRPr="00661944">
        <w:rPr>
          <w:rFonts w:ascii="Times New Roman" w:eastAsia="Times New Roman" w:hAnsi="Times New Roman"/>
        </w:rPr>
        <w:t xml:space="preserve"> all </w:t>
      </w:r>
      <w:r w:rsidR="000367B1">
        <w:rPr>
          <w:rFonts w:ascii="Times New Roman" w:eastAsia="Times New Roman" w:hAnsi="Times New Roman"/>
        </w:rPr>
        <w:t xml:space="preserve">assessments </w:t>
      </w:r>
      <w:r w:rsidRPr="00661944">
        <w:rPr>
          <w:rFonts w:ascii="Times New Roman" w:eastAsia="Times New Roman" w:hAnsi="Times New Roman"/>
        </w:rPr>
        <w:t>and the economic development parameters of the municipalities in which the students are pursuing their education. Specifically</w:t>
      </w:r>
      <w:r w:rsidR="00606874" w:rsidRPr="00661944">
        <w:rPr>
          <w:rFonts w:ascii="Times New Roman" w:eastAsia="Times New Roman" w:hAnsi="Times New Roman"/>
        </w:rPr>
        <w:t xml:space="preserve">, </w:t>
      </w:r>
      <w:r w:rsidRPr="00661944">
        <w:rPr>
          <w:rFonts w:ascii="Times New Roman" w:eastAsia="Times New Roman" w:hAnsi="Times New Roman"/>
        </w:rPr>
        <w:t xml:space="preserve">scores on the final </w:t>
      </w:r>
      <w:r w:rsidR="000367B1">
        <w:rPr>
          <w:rFonts w:ascii="Times New Roman" w:eastAsia="Times New Roman" w:hAnsi="Times New Roman"/>
        </w:rPr>
        <w:t xml:space="preserve">school-leaving </w:t>
      </w:r>
      <w:r w:rsidRPr="00661944">
        <w:rPr>
          <w:rFonts w:ascii="Times New Roman" w:eastAsia="Times New Roman" w:hAnsi="Times New Roman"/>
        </w:rPr>
        <w:t>test increase in parallel with the level of economic development of the municipality</w:t>
      </w:r>
      <w:r w:rsidR="00606874" w:rsidRPr="00661944">
        <w:rPr>
          <w:rFonts w:ascii="Times New Roman" w:eastAsia="Times New Roman" w:hAnsi="Times New Roman"/>
        </w:rPr>
        <w:t xml:space="preserve">, </w:t>
      </w:r>
      <w:r w:rsidRPr="00661944">
        <w:rPr>
          <w:rFonts w:ascii="Times New Roman" w:eastAsia="Times New Roman" w:hAnsi="Times New Roman"/>
        </w:rPr>
        <w:t xml:space="preserve">and this </w:t>
      </w:r>
      <w:r w:rsidR="00A26206">
        <w:rPr>
          <w:rFonts w:ascii="Times New Roman" w:eastAsia="Times New Roman" w:hAnsi="Times New Roman"/>
        </w:rPr>
        <w:t xml:space="preserve">trend </w:t>
      </w:r>
      <w:r w:rsidRPr="00661944">
        <w:rPr>
          <w:rFonts w:ascii="Times New Roman" w:eastAsia="Times New Roman" w:hAnsi="Times New Roman"/>
        </w:rPr>
        <w:t xml:space="preserve">is more </w:t>
      </w:r>
      <w:r w:rsidR="00A26206">
        <w:rPr>
          <w:rFonts w:ascii="Times New Roman" w:eastAsia="Times New Roman" w:hAnsi="Times New Roman"/>
        </w:rPr>
        <w:t>prominent</w:t>
      </w:r>
      <w:r w:rsidRPr="00661944">
        <w:rPr>
          <w:rFonts w:ascii="Times New Roman" w:eastAsia="Times New Roman" w:hAnsi="Times New Roman"/>
        </w:rPr>
        <w:t xml:space="preserve"> in the Serbian language and Maths test than in the combined science test</w:t>
      </w:r>
      <w:r w:rsidR="00606874" w:rsidRPr="00661944">
        <w:rPr>
          <w:rFonts w:ascii="Times New Roman" w:eastAsia="Times New Roman" w:hAnsi="Times New Roman"/>
        </w:rPr>
        <w:t>.</w:t>
      </w:r>
    </w:p>
    <w:p w14:paraId="0FCBE65F" w14:textId="77777777" w:rsidR="00574CBF" w:rsidRPr="00661944" w:rsidRDefault="00574CBF" w:rsidP="00606874">
      <w:pPr>
        <w:pBdr>
          <w:top w:val="nil"/>
          <w:left w:val="nil"/>
          <w:bottom w:val="nil"/>
          <w:right w:val="nil"/>
          <w:between w:val="nil"/>
        </w:pBdr>
        <w:ind w:firstLine="720"/>
        <w:jc w:val="both"/>
        <w:rPr>
          <w:rFonts w:ascii="Times New Roman" w:eastAsia="Times New Roman" w:hAnsi="Times New Roman"/>
        </w:rPr>
      </w:pPr>
    </w:p>
    <w:p w14:paraId="1C519644" w14:textId="56C5D8D7" w:rsidR="002B1D49" w:rsidRPr="00661944" w:rsidRDefault="00897547" w:rsidP="002B1D49">
      <w:pPr>
        <w:pBdr>
          <w:top w:val="nil"/>
          <w:left w:val="nil"/>
          <w:bottom w:val="nil"/>
          <w:right w:val="nil"/>
          <w:between w:val="nil"/>
        </w:pBdr>
        <w:ind w:firstLine="720"/>
        <w:jc w:val="both"/>
        <w:rPr>
          <w:rFonts w:ascii="Times New Roman" w:eastAsia="Times New Roman" w:hAnsi="Times New Roman"/>
        </w:rPr>
      </w:pPr>
      <w:r w:rsidRPr="00661944">
        <w:rPr>
          <w:rFonts w:ascii="Times New Roman" w:eastAsia="Times New Roman" w:hAnsi="Times New Roman"/>
        </w:rPr>
        <w:t>As regards international and national assessments</w:t>
      </w:r>
      <w:r w:rsidR="002B1D49" w:rsidRPr="00661944">
        <w:rPr>
          <w:rFonts w:ascii="Times New Roman" w:eastAsia="Times New Roman" w:hAnsi="Times New Roman"/>
        </w:rPr>
        <w:t xml:space="preserve">, </w:t>
      </w:r>
      <w:r w:rsidRPr="00661944">
        <w:rPr>
          <w:rFonts w:ascii="Times New Roman" w:eastAsia="Times New Roman" w:hAnsi="Times New Roman"/>
        </w:rPr>
        <w:t>the IEQE conducted a nation</w:t>
      </w:r>
      <w:r w:rsidR="00A27FEC" w:rsidRPr="00661944">
        <w:rPr>
          <w:rFonts w:ascii="Times New Roman" w:eastAsia="Times New Roman" w:hAnsi="Times New Roman"/>
        </w:rPr>
        <w:t xml:space="preserve">al </w:t>
      </w:r>
      <w:r w:rsidRPr="00661944">
        <w:rPr>
          <w:rFonts w:ascii="Times New Roman" w:eastAsia="Times New Roman" w:hAnsi="Times New Roman"/>
        </w:rPr>
        <w:t>pilot assessment of 7th grade of primary school (lower secondary) and 3rd grade secondary school (upper secondary) students under the research and development programme in primary and secondary education</w:t>
      </w:r>
      <w:r w:rsidR="002B1D49" w:rsidRPr="00661944">
        <w:rPr>
          <w:rFonts w:ascii="Times New Roman" w:eastAsia="Times New Roman" w:hAnsi="Times New Roman"/>
        </w:rPr>
        <w:t xml:space="preserve">. </w:t>
      </w:r>
      <w:r w:rsidRPr="00661944">
        <w:rPr>
          <w:rFonts w:ascii="Times New Roman" w:eastAsia="Times New Roman" w:hAnsi="Times New Roman"/>
        </w:rPr>
        <w:t xml:space="preserve">The specific objectives were to monitor and evaluate the attainment of subject competences in three </w:t>
      </w:r>
      <w:r w:rsidR="00A27FEC" w:rsidRPr="00661944">
        <w:rPr>
          <w:rFonts w:ascii="Times New Roman" w:eastAsia="Times New Roman" w:hAnsi="Times New Roman"/>
        </w:rPr>
        <w:t xml:space="preserve">key general education subjects </w:t>
      </w:r>
      <w:r w:rsidR="002B1D49" w:rsidRPr="00661944">
        <w:rPr>
          <w:rFonts w:ascii="Times New Roman" w:eastAsia="Times New Roman" w:hAnsi="Times New Roman"/>
        </w:rPr>
        <w:t>(</w:t>
      </w:r>
      <w:r w:rsidR="00A27FEC" w:rsidRPr="00661944">
        <w:rPr>
          <w:rFonts w:ascii="Times New Roman" w:eastAsia="Times New Roman" w:hAnsi="Times New Roman"/>
        </w:rPr>
        <w:t>Maths</w:t>
      </w:r>
      <w:r w:rsidR="002B1D49" w:rsidRPr="00661944">
        <w:rPr>
          <w:rFonts w:ascii="Times New Roman" w:eastAsia="Times New Roman" w:hAnsi="Times New Roman"/>
        </w:rPr>
        <w:t xml:space="preserve">, </w:t>
      </w:r>
      <w:r w:rsidR="00A27FEC" w:rsidRPr="00661944">
        <w:rPr>
          <w:rFonts w:ascii="Times New Roman" w:eastAsia="Times New Roman" w:hAnsi="Times New Roman"/>
        </w:rPr>
        <w:t>Physics and History</w:t>
      </w:r>
      <w:r w:rsidR="002B1D49" w:rsidRPr="00661944">
        <w:rPr>
          <w:rFonts w:ascii="Times New Roman" w:eastAsia="Times New Roman" w:hAnsi="Times New Roman"/>
        </w:rPr>
        <w:t xml:space="preserve">). </w:t>
      </w:r>
      <w:r w:rsidR="00A27FEC" w:rsidRPr="00661944">
        <w:rPr>
          <w:rFonts w:ascii="Times New Roman" w:eastAsia="Times New Roman" w:hAnsi="Times New Roman"/>
        </w:rPr>
        <w:t>The assessment was conducted on a representative sample of schools and students in primary and secondary education</w:t>
      </w:r>
      <w:r w:rsidR="002B1D49" w:rsidRPr="00661944">
        <w:rPr>
          <w:rFonts w:ascii="Times New Roman" w:eastAsia="Times New Roman" w:hAnsi="Times New Roman"/>
        </w:rPr>
        <w:t xml:space="preserve">. </w:t>
      </w:r>
      <w:r w:rsidR="00A27FEC" w:rsidRPr="00661944">
        <w:rPr>
          <w:rFonts w:ascii="Times New Roman" w:eastAsia="Times New Roman" w:hAnsi="Times New Roman"/>
        </w:rPr>
        <w:t xml:space="preserve">In total, 147 primary </w:t>
      </w:r>
      <w:r w:rsidR="00037B0A">
        <w:rPr>
          <w:rFonts w:ascii="Times New Roman" w:eastAsia="Times New Roman" w:hAnsi="Times New Roman"/>
        </w:rPr>
        <w:t xml:space="preserve">schools </w:t>
      </w:r>
      <w:r w:rsidR="00A27FEC" w:rsidRPr="00661944">
        <w:rPr>
          <w:rFonts w:ascii="Times New Roman" w:eastAsia="Times New Roman" w:hAnsi="Times New Roman"/>
        </w:rPr>
        <w:t xml:space="preserve">and </w:t>
      </w:r>
      <w:r w:rsidR="002B1D49" w:rsidRPr="00661944">
        <w:rPr>
          <w:rFonts w:ascii="Times New Roman" w:eastAsia="Times New Roman" w:hAnsi="Times New Roman"/>
        </w:rPr>
        <w:t xml:space="preserve">132 </w:t>
      </w:r>
      <w:r w:rsidR="00A27FEC" w:rsidRPr="00661944">
        <w:rPr>
          <w:rFonts w:ascii="Times New Roman" w:eastAsia="Times New Roman" w:hAnsi="Times New Roman"/>
        </w:rPr>
        <w:t>secondary schools took part in the assessment</w:t>
      </w:r>
      <w:r w:rsidR="002B1D49" w:rsidRPr="00661944">
        <w:rPr>
          <w:rFonts w:ascii="Times New Roman" w:eastAsia="Times New Roman" w:hAnsi="Times New Roman"/>
        </w:rPr>
        <w:t xml:space="preserve">. </w:t>
      </w:r>
      <w:r w:rsidR="00A43CBD" w:rsidRPr="00661944">
        <w:rPr>
          <w:rFonts w:ascii="Times New Roman" w:eastAsia="Times New Roman" w:hAnsi="Times New Roman"/>
        </w:rPr>
        <w:t>The tests were taken by 2,</w:t>
      </w:r>
      <w:r w:rsidR="002B1D49" w:rsidRPr="00661944">
        <w:rPr>
          <w:rFonts w:ascii="Times New Roman" w:eastAsia="Times New Roman" w:hAnsi="Times New Roman"/>
        </w:rPr>
        <w:t xml:space="preserve">754 </w:t>
      </w:r>
      <w:r w:rsidR="00A43CBD" w:rsidRPr="00661944">
        <w:rPr>
          <w:rFonts w:ascii="Times New Roman" w:eastAsia="Times New Roman" w:hAnsi="Times New Roman"/>
        </w:rPr>
        <w:t>primary school students and 5,</w:t>
      </w:r>
      <w:r w:rsidR="002B1D49" w:rsidRPr="00661944">
        <w:rPr>
          <w:rFonts w:ascii="Times New Roman" w:eastAsia="Times New Roman" w:hAnsi="Times New Roman"/>
        </w:rPr>
        <w:t xml:space="preserve">482 </w:t>
      </w:r>
      <w:r w:rsidR="00A43CBD" w:rsidRPr="00661944">
        <w:rPr>
          <w:rFonts w:ascii="Times New Roman" w:eastAsia="Times New Roman" w:hAnsi="Times New Roman"/>
        </w:rPr>
        <w:t>secondary school students</w:t>
      </w:r>
      <w:r w:rsidR="002B1D49" w:rsidRPr="00661944">
        <w:rPr>
          <w:rFonts w:ascii="Times New Roman" w:eastAsia="Times New Roman" w:hAnsi="Times New Roman"/>
        </w:rPr>
        <w:t xml:space="preserve">. </w:t>
      </w:r>
      <w:r w:rsidR="00A43CBD" w:rsidRPr="00661944">
        <w:rPr>
          <w:rFonts w:ascii="Times New Roman" w:eastAsia="Times New Roman" w:hAnsi="Times New Roman"/>
        </w:rPr>
        <w:t>To collect data relevant for understanding the learning context</w:t>
      </w:r>
      <w:r w:rsidR="002B1D49" w:rsidRPr="00661944">
        <w:rPr>
          <w:rFonts w:ascii="Times New Roman" w:eastAsia="Times New Roman" w:hAnsi="Times New Roman"/>
        </w:rPr>
        <w:t xml:space="preserve">, </w:t>
      </w:r>
      <w:r w:rsidR="00C832BD">
        <w:rPr>
          <w:rFonts w:ascii="Times New Roman" w:eastAsia="Times New Roman" w:hAnsi="Times New Roman"/>
        </w:rPr>
        <w:t xml:space="preserve">the survey also included </w:t>
      </w:r>
      <w:r w:rsidR="002B1D49" w:rsidRPr="00661944">
        <w:rPr>
          <w:rFonts w:ascii="Times New Roman" w:eastAsia="Times New Roman" w:hAnsi="Times New Roman"/>
        </w:rPr>
        <w:t xml:space="preserve">147 </w:t>
      </w:r>
      <w:r w:rsidR="00A43CBD" w:rsidRPr="00661944">
        <w:rPr>
          <w:rFonts w:ascii="Times New Roman" w:eastAsia="Times New Roman" w:hAnsi="Times New Roman"/>
        </w:rPr>
        <w:t xml:space="preserve">school principals and </w:t>
      </w:r>
      <w:r w:rsidR="002B1D49" w:rsidRPr="00661944">
        <w:rPr>
          <w:rFonts w:ascii="Times New Roman" w:eastAsia="Times New Roman" w:hAnsi="Times New Roman"/>
        </w:rPr>
        <w:t xml:space="preserve">441 </w:t>
      </w:r>
      <w:r w:rsidR="00A43CBD" w:rsidRPr="00661944">
        <w:rPr>
          <w:rFonts w:ascii="Times New Roman" w:eastAsia="Times New Roman" w:hAnsi="Times New Roman"/>
        </w:rPr>
        <w:t xml:space="preserve">teachers from primary schools and </w:t>
      </w:r>
      <w:r w:rsidR="002B1D49" w:rsidRPr="00661944">
        <w:rPr>
          <w:rFonts w:ascii="Times New Roman" w:eastAsia="Times New Roman" w:hAnsi="Times New Roman"/>
        </w:rPr>
        <w:t xml:space="preserve">132 </w:t>
      </w:r>
      <w:r w:rsidR="00A43CBD" w:rsidRPr="00661944">
        <w:rPr>
          <w:rFonts w:ascii="Times New Roman" w:eastAsia="Times New Roman" w:hAnsi="Times New Roman"/>
        </w:rPr>
        <w:t xml:space="preserve">principals and </w:t>
      </w:r>
      <w:r w:rsidR="002B1D49" w:rsidRPr="00661944">
        <w:rPr>
          <w:rFonts w:ascii="Times New Roman" w:eastAsia="Times New Roman" w:hAnsi="Times New Roman"/>
        </w:rPr>
        <w:t xml:space="preserve">549 </w:t>
      </w:r>
      <w:r w:rsidR="00A43CBD" w:rsidRPr="00661944">
        <w:rPr>
          <w:rFonts w:ascii="Times New Roman" w:eastAsia="Times New Roman" w:hAnsi="Times New Roman"/>
        </w:rPr>
        <w:t>teachers from secondary schools</w:t>
      </w:r>
      <w:r w:rsidR="002B1D49" w:rsidRPr="00661944">
        <w:rPr>
          <w:rFonts w:ascii="Times New Roman" w:eastAsia="Times New Roman" w:hAnsi="Times New Roman"/>
        </w:rPr>
        <w:t xml:space="preserve">. </w:t>
      </w:r>
      <w:r w:rsidR="00A43CBD" w:rsidRPr="00661944">
        <w:rPr>
          <w:rFonts w:ascii="Times New Roman" w:eastAsia="Times New Roman" w:hAnsi="Times New Roman"/>
        </w:rPr>
        <w:t>The findings and recommendations for improving the system will be made available in mid-2019</w:t>
      </w:r>
      <w:r w:rsidR="002B1D49" w:rsidRPr="00661944">
        <w:rPr>
          <w:rFonts w:ascii="Times New Roman" w:eastAsia="Times New Roman" w:hAnsi="Times New Roman"/>
        </w:rPr>
        <w:t xml:space="preserve">. </w:t>
      </w:r>
      <w:r w:rsidR="00A43CBD" w:rsidRPr="00661944">
        <w:rPr>
          <w:rFonts w:ascii="Times New Roman" w:eastAsia="Times New Roman" w:hAnsi="Times New Roman"/>
        </w:rPr>
        <w:t xml:space="preserve">Two international assessments were implemented in </w:t>
      </w:r>
      <w:r w:rsidR="002B1D49" w:rsidRPr="00661944">
        <w:rPr>
          <w:rFonts w:ascii="Times New Roman" w:eastAsia="Times New Roman" w:hAnsi="Times New Roman"/>
        </w:rPr>
        <w:t>2018</w:t>
      </w:r>
      <w:r w:rsidR="00A43CBD" w:rsidRPr="00661944">
        <w:rPr>
          <w:rFonts w:ascii="Times New Roman" w:eastAsia="Times New Roman" w:hAnsi="Times New Roman"/>
        </w:rPr>
        <w:t xml:space="preserve"> – PISA </w:t>
      </w:r>
      <w:r w:rsidR="002B1D49" w:rsidRPr="00661944">
        <w:rPr>
          <w:rFonts w:ascii="Times New Roman" w:eastAsia="Times New Roman" w:hAnsi="Times New Roman"/>
        </w:rPr>
        <w:t xml:space="preserve">2018 </w:t>
      </w:r>
      <w:r w:rsidR="00A43CBD" w:rsidRPr="00661944">
        <w:rPr>
          <w:rFonts w:ascii="Times New Roman" w:eastAsia="Times New Roman" w:hAnsi="Times New Roman"/>
        </w:rPr>
        <w:t xml:space="preserve">and TIMSS </w:t>
      </w:r>
      <w:r w:rsidR="002B1D49" w:rsidRPr="00661944">
        <w:rPr>
          <w:rFonts w:ascii="Times New Roman" w:eastAsia="Times New Roman" w:hAnsi="Times New Roman"/>
        </w:rPr>
        <w:t xml:space="preserve">2018. </w:t>
      </w:r>
      <w:r w:rsidR="00A43CBD" w:rsidRPr="00661944">
        <w:rPr>
          <w:rFonts w:ascii="Times New Roman" w:eastAsia="Times New Roman" w:hAnsi="Times New Roman"/>
        </w:rPr>
        <w:t>Asses</w:t>
      </w:r>
      <w:r w:rsidR="001A7400">
        <w:rPr>
          <w:rFonts w:ascii="Times New Roman" w:eastAsia="Times New Roman" w:hAnsi="Times New Roman"/>
        </w:rPr>
        <w:t xml:space="preserve">sment results will be published </w:t>
      </w:r>
      <w:r w:rsidR="00A43CBD" w:rsidRPr="00661944">
        <w:rPr>
          <w:rFonts w:ascii="Times New Roman" w:eastAsia="Times New Roman" w:hAnsi="Times New Roman"/>
        </w:rPr>
        <w:t>in late 2019</w:t>
      </w:r>
      <w:r w:rsidR="002B1D49" w:rsidRPr="00661944">
        <w:rPr>
          <w:rFonts w:ascii="Times New Roman" w:eastAsia="Times New Roman" w:hAnsi="Times New Roman"/>
        </w:rPr>
        <w:t>.</w:t>
      </w:r>
    </w:p>
    <w:p w14:paraId="00FE7AAF" w14:textId="77777777" w:rsidR="00574CBF" w:rsidRPr="00661944" w:rsidRDefault="00574CBF" w:rsidP="002B1D49">
      <w:pPr>
        <w:pBdr>
          <w:top w:val="nil"/>
          <w:left w:val="nil"/>
          <w:bottom w:val="nil"/>
          <w:right w:val="nil"/>
          <w:between w:val="nil"/>
        </w:pBdr>
        <w:ind w:firstLine="720"/>
        <w:jc w:val="both"/>
        <w:rPr>
          <w:rFonts w:ascii="Times New Roman" w:eastAsia="Times New Roman" w:hAnsi="Times New Roman"/>
        </w:rPr>
      </w:pPr>
    </w:p>
    <w:p w14:paraId="3DB54618" w14:textId="4177616C" w:rsidR="004074B1" w:rsidRPr="00661944" w:rsidRDefault="007510B8" w:rsidP="004074B1">
      <w:pPr>
        <w:pBdr>
          <w:top w:val="nil"/>
          <w:left w:val="nil"/>
          <w:bottom w:val="nil"/>
          <w:right w:val="nil"/>
          <w:between w:val="nil"/>
        </w:pBdr>
        <w:ind w:firstLine="720"/>
        <w:jc w:val="both"/>
        <w:rPr>
          <w:rFonts w:ascii="Times New Roman" w:eastAsia="Times New Roman" w:hAnsi="Times New Roman"/>
        </w:rPr>
      </w:pPr>
      <w:r w:rsidRPr="00661944">
        <w:rPr>
          <w:rFonts w:ascii="Times New Roman" w:eastAsia="Times New Roman" w:hAnsi="Times New Roman"/>
        </w:rPr>
        <w:t>Finally</w:t>
      </w:r>
      <w:r w:rsidR="004074B1" w:rsidRPr="00661944">
        <w:rPr>
          <w:rFonts w:ascii="Times New Roman" w:eastAsia="Times New Roman" w:hAnsi="Times New Roman"/>
        </w:rPr>
        <w:t xml:space="preserve">, </w:t>
      </w:r>
      <w:r w:rsidRPr="00661944">
        <w:rPr>
          <w:rFonts w:ascii="Times New Roman" w:eastAsia="Times New Roman" w:hAnsi="Times New Roman"/>
        </w:rPr>
        <w:t>in connection with the improvement of accreditation standards in higher education, the Nation</w:t>
      </w:r>
      <w:r w:rsidR="00A714B4" w:rsidRPr="00661944">
        <w:rPr>
          <w:rFonts w:ascii="Times New Roman" w:eastAsia="Times New Roman" w:hAnsi="Times New Roman"/>
        </w:rPr>
        <w:t xml:space="preserve">al Council for Higher Education, at the proposal of the National Accreditation and Quality Assurance Authority, adopted new rulebooks on </w:t>
      </w:r>
      <w:r w:rsidR="001A7400" w:rsidRPr="00661944">
        <w:rPr>
          <w:rFonts w:ascii="Times New Roman" w:eastAsia="Times New Roman" w:hAnsi="Times New Roman"/>
        </w:rPr>
        <w:t>accreditation</w:t>
      </w:r>
      <w:r w:rsidR="00A714B4" w:rsidRPr="00661944">
        <w:rPr>
          <w:rFonts w:ascii="Times New Roman" w:eastAsia="Times New Roman" w:hAnsi="Times New Roman"/>
        </w:rPr>
        <w:t xml:space="preserve"> and quality assurance </w:t>
      </w:r>
      <w:r w:rsidR="001A7400" w:rsidRPr="00661944">
        <w:rPr>
          <w:rFonts w:ascii="Times New Roman" w:eastAsia="Times New Roman" w:hAnsi="Times New Roman"/>
        </w:rPr>
        <w:t>standards for</w:t>
      </w:r>
      <w:r w:rsidR="00A714B4" w:rsidRPr="00661944">
        <w:rPr>
          <w:rFonts w:ascii="Times New Roman" w:eastAsia="Times New Roman" w:hAnsi="Times New Roman"/>
        </w:rPr>
        <w:t xml:space="preserve"> higher education institutions and </w:t>
      </w:r>
      <w:r w:rsidR="00237C02" w:rsidRPr="00661944">
        <w:rPr>
          <w:rFonts w:ascii="Times New Roman" w:eastAsia="Times New Roman" w:hAnsi="Times New Roman"/>
        </w:rPr>
        <w:t>study programmes</w:t>
      </w:r>
      <w:r w:rsidR="004074B1" w:rsidRPr="00661944">
        <w:rPr>
          <w:rFonts w:ascii="Times New Roman" w:eastAsia="Times New Roman" w:hAnsi="Times New Roman"/>
        </w:rPr>
        <w:t>:</w:t>
      </w:r>
    </w:p>
    <w:p w14:paraId="6E4EDB3D" w14:textId="73E25A9E" w:rsidR="004074B1" w:rsidRPr="00661944" w:rsidRDefault="00237C02" w:rsidP="00F63520">
      <w:pPr>
        <w:pStyle w:val="ListParagraph"/>
        <w:numPr>
          <w:ilvl w:val="0"/>
          <w:numId w:val="6"/>
        </w:numPr>
        <w:pBdr>
          <w:top w:val="nil"/>
          <w:left w:val="nil"/>
          <w:bottom w:val="nil"/>
          <w:right w:val="nil"/>
          <w:between w:val="nil"/>
        </w:pBdr>
        <w:jc w:val="both"/>
        <w:rPr>
          <w:rFonts w:ascii="Times New Roman" w:eastAsia="Times New Roman" w:hAnsi="Times New Roman"/>
          <w:sz w:val="24"/>
          <w:szCs w:val="24"/>
        </w:rPr>
      </w:pPr>
      <w:r w:rsidRPr="00661944">
        <w:rPr>
          <w:rFonts w:ascii="Times New Roman" w:eastAsia="Times New Roman" w:hAnsi="Times New Roman"/>
          <w:sz w:val="24"/>
          <w:szCs w:val="24"/>
        </w:rPr>
        <w:t xml:space="preserve">Rulebook on accreditation standards and procedure for study programmes </w:t>
      </w:r>
      <w:r w:rsidR="004074B1" w:rsidRPr="00661944">
        <w:rPr>
          <w:rFonts w:ascii="Times New Roman" w:eastAsia="Times New Roman" w:hAnsi="Times New Roman"/>
          <w:sz w:val="24"/>
          <w:szCs w:val="24"/>
        </w:rPr>
        <w:t>(</w:t>
      </w:r>
      <w:r w:rsidRPr="00661944">
        <w:rPr>
          <w:rFonts w:ascii="Times New Roman" w:eastAsia="Times New Roman" w:hAnsi="Times New Roman"/>
          <w:sz w:val="24"/>
          <w:szCs w:val="24"/>
        </w:rPr>
        <w:t xml:space="preserve">RS Official Gazette No </w:t>
      </w:r>
      <w:r w:rsidR="004074B1" w:rsidRPr="00661944">
        <w:rPr>
          <w:rFonts w:ascii="Times New Roman" w:eastAsia="Times New Roman" w:hAnsi="Times New Roman"/>
          <w:sz w:val="24"/>
          <w:szCs w:val="24"/>
        </w:rPr>
        <w:t>13/2019)</w:t>
      </w:r>
    </w:p>
    <w:p w14:paraId="623D9444" w14:textId="1E660E60" w:rsidR="004074B1" w:rsidRPr="00661944" w:rsidRDefault="00237C02" w:rsidP="00F63520">
      <w:pPr>
        <w:pStyle w:val="ListParagraph"/>
        <w:numPr>
          <w:ilvl w:val="0"/>
          <w:numId w:val="6"/>
        </w:numPr>
        <w:pBdr>
          <w:top w:val="nil"/>
          <w:left w:val="nil"/>
          <w:bottom w:val="nil"/>
          <w:right w:val="nil"/>
          <w:between w:val="nil"/>
        </w:pBdr>
        <w:jc w:val="both"/>
        <w:rPr>
          <w:rFonts w:ascii="Times New Roman" w:eastAsia="Times New Roman" w:hAnsi="Times New Roman"/>
          <w:sz w:val="24"/>
          <w:szCs w:val="24"/>
        </w:rPr>
      </w:pPr>
      <w:r w:rsidRPr="00661944">
        <w:rPr>
          <w:rFonts w:ascii="Times New Roman" w:eastAsia="Times New Roman" w:hAnsi="Times New Roman"/>
          <w:sz w:val="24"/>
          <w:szCs w:val="24"/>
        </w:rPr>
        <w:t xml:space="preserve">Rulebook on self-evaluation and evaluation standards for higher education institutions and study programmes </w:t>
      </w:r>
      <w:r w:rsidR="004074B1" w:rsidRPr="00661944">
        <w:rPr>
          <w:rFonts w:ascii="Times New Roman" w:eastAsia="Times New Roman" w:hAnsi="Times New Roman"/>
          <w:sz w:val="24"/>
          <w:szCs w:val="24"/>
        </w:rPr>
        <w:t>(</w:t>
      </w:r>
      <w:r w:rsidRPr="00661944">
        <w:rPr>
          <w:rFonts w:ascii="Times New Roman" w:eastAsia="Times New Roman" w:hAnsi="Times New Roman"/>
          <w:sz w:val="24"/>
          <w:szCs w:val="24"/>
        </w:rPr>
        <w:t xml:space="preserve">RS Official Gazette No </w:t>
      </w:r>
      <w:r w:rsidR="004074B1" w:rsidRPr="00661944">
        <w:rPr>
          <w:rFonts w:ascii="Times New Roman" w:eastAsia="Times New Roman" w:hAnsi="Times New Roman"/>
          <w:sz w:val="24"/>
          <w:szCs w:val="24"/>
        </w:rPr>
        <w:t>13/2019)</w:t>
      </w:r>
    </w:p>
    <w:p w14:paraId="6F6DDE20" w14:textId="0EF052B2" w:rsidR="004074B1" w:rsidRPr="00661944" w:rsidRDefault="00237C02" w:rsidP="00F63520">
      <w:pPr>
        <w:pStyle w:val="ListParagraph"/>
        <w:numPr>
          <w:ilvl w:val="0"/>
          <w:numId w:val="6"/>
        </w:numPr>
        <w:pBdr>
          <w:top w:val="nil"/>
          <w:left w:val="nil"/>
          <w:bottom w:val="nil"/>
          <w:right w:val="nil"/>
          <w:between w:val="nil"/>
        </w:pBdr>
        <w:jc w:val="both"/>
        <w:rPr>
          <w:rFonts w:ascii="Times New Roman" w:eastAsia="Times New Roman" w:hAnsi="Times New Roman"/>
          <w:sz w:val="24"/>
          <w:szCs w:val="24"/>
        </w:rPr>
      </w:pPr>
      <w:r w:rsidRPr="00661944">
        <w:rPr>
          <w:rFonts w:ascii="Times New Roman" w:eastAsia="Times New Roman" w:hAnsi="Times New Roman"/>
          <w:sz w:val="24"/>
          <w:szCs w:val="24"/>
        </w:rPr>
        <w:t xml:space="preserve">Rulebook on external evaluation standards and procedure for higher education institutions </w:t>
      </w:r>
      <w:r w:rsidR="004074B1" w:rsidRPr="00661944">
        <w:rPr>
          <w:rFonts w:ascii="Times New Roman" w:eastAsia="Times New Roman" w:hAnsi="Times New Roman"/>
          <w:sz w:val="24"/>
          <w:szCs w:val="24"/>
        </w:rPr>
        <w:t>(</w:t>
      </w:r>
      <w:r w:rsidRPr="00661944">
        <w:rPr>
          <w:rFonts w:ascii="Times New Roman" w:eastAsia="Times New Roman" w:hAnsi="Times New Roman"/>
          <w:sz w:val="24"/>
          <w:szCs w:val="24"/>
        </w:rPr>
        <w:t xml:space="preserve">RS Official Gazette No </w:t>
      </w:r>
      <w:r w:rsidR="004074B1" w:rsidRPr="00661944">
        <w:rPr>
          <w:rFonts w:ascii="Times New Roman" w:eastAsia="Times New Roman" w:hAnsi="Times New Roman"/>
          <w:sz w:val="24"/>
          <w:szCs w:val="24"/>
        </w:rPr>
        <w:t>13/2019)</w:t>
      </w:r>
    </w:p>
    <w:p w14:paraId="64EF6144" w14:textId="0337D65C" w:rsidR="004074B1" w:rsidRPr="00661944" w:rsidRDefault="00237C02" w:rsidP="00F63520">
      <w:pPr>
        <w:pStyle w:val="ListParagraph"/>
        <w:numPr>
          <w:ilvl w:val="0"/>
          <w:numId w:val="6"/>
        </w:numPr>
        <w:pBdr>
          <w:top w:val="nil"/>
          <w:left w:val="nil"/>
          <w:bottom w:val="nil"/>
          <w:right w:val="nil"/>
          <w:between w:val="nil"/>
        </w:pBdr>
        <w:jc w:val="both"/>
        <w:rPr>
          <w:rFonts w:ascii="Times New Roman" w:eastAsia="Times New Roman" w:hAnsi="Times New Roman"/>
          <w:sz w:val="24"/>
          <w:szCs w:val="24"/>
        </w:rPr>
      </w:pPr>
      <w:r w:rsidRPr="00661944">
        <w:rPr>
          <w:rFonts w:ascii="Times New Roman" w:eastAsia="Times New Roman" w:hAnsi="Times New Roman"/>
          <w:sz w:val="24"/>
          <w:szCs w:val="24"/>
        </w:rPr>
        <w:t xml:space="preserve">Rulebook on </w:t>
      </w:r>
      <w:r w:rsidR="001A7400">
        <w:rPr>
          <w:rFonts w:ascii="Times New Roman" w:eastAsia="Times New Roman" w:hAnsi="Times New Roman"/>
          <w:sz w:val="24"/>
          <w:szCs w:val="24"/>
        </w:rPr>
        <w:t>accreditation</w:t>
      </w:r>
      <w:r w:rsidRPr="00661944">
        <w:rPr>
          <w:rFonts w:ascii="Times New Roman" w:eastAsia="Times New Roman" w:hAnsi="Times New Roman"/>
          <w:sz w:val="24"/>
          <w:szCs w:val="24"/>
        </w:rPr>
        <w:t xml:space="preserve"> standards and procedure for higher education institutions </w:t>
      </w:r>
      <w:r w:rsidR="004074B1" w:rsidRPr="00661944">
        <w:rPr>
          <w:rFonts w:ascii="Times New Roman" w:eastAsia="Times New Roman" w:hAnsi="Times New Roman"/>
          <w:sz w:val="24"/>
          <w:szCs w:val="24"/>
        </w:rPr>
        <w:t>(</w:t>
      </w:r>
      <w:r w:rsidRPr="00661944">
        <w:rPr>
          <w:rFonts w:ascii="Times New Roman" w:eastAsia="Times New Roman" w:hAnsi="Times New Roman"/>
          <w:sz w:val="24"/>
          <w:szCs w:val="24"/>
        </w:rPr>
        <w:t xml:space="preserve">RS Official Gazette No </w:t>
      </w:r>
      <w:r w:rsidR="004074B1" w:rsidRPr="00661944">
        <w:rPr>
          <w:rFonts w:ascii="Times New Roman" w:eastAsia="Times New Roman" w:hAnsi="Times New Roman"/>
          <w:sz w:val="24"/>
          <w:szCs w:val="24"/>
        </w:rPr>
        <w:t>13/2019)</w:t>
      </w:r>
    </w:p>
    <w:p w14:paraId="4E73606B" w14:textId="613A1A31" w:rsidR="004074B1" w:rsidRPr="00661944" w:rsidRDefault="00237C02" w:rsidP="00F63520">
      <w:pPr>
        <w:pStyle w:val="ListParagraph"/>
        <w:numPr>
          <w:ilvl w:val="0"/>
          <w:numId w:val="6"/>
        </w:numPr>
        <w:pBdr>
          <w:top w:val="nil"/>
          <w:left w:val="nil"/>
          <w:bottom w:val="nil"/>
          <w:right w:val="nil"/>
          <w:between w:val="nil"/>
        </w:pBdr>
        <w:jc w:val="both"/>
        <w:rPr>
          <w:rFonts w:ascii="Times New Roman" w:eastAsia="Times New Roman" w:hAnsi="Times New Roman"/>
          <w:sz w:val="24"/>
          <w:szCs w:val="24"/>
        </w:rPr>
      </w:pPr>
      <w:r w:rsidRPr="00661944">
        <w:rPr>
          <w:rFonts w:ascii="Times New Roman" w:eastAsia="Times New Roman" w:hAnsi="Times New Roman"/>
          <w:sz w:val="24"/>
          <w:szCs w:val="24"/>
        </w:rPr>
        <w:t xml:space="preserve">Rulebook on preliminary accreditation of higher education institutions and study programmes </w:t>
      </w:r>
      <w:r w:rsidR="004074B1" w:rsidRPr="00661944">
        <w:rPr>
          <w:rFonts w:ascii="Times New Roman" w:eastAsia="Times New Roman" w:hAnsi="Times New Roman"/>
          <w:sz w:val="24"/>
          <w:szCs w:val="24"/>
        </w:rPr>
        <w:t>(</w:t>
      </w:r>
      <w:r w:rsidRPr="00661944">
        <w:rPr>
          <w:rFonts w:ascii="Times New Roman" w:eastAsia="Times New Roman" w:hAnsi="Times New Roman"/>
          <w:sz w:val="24"/>
          <w:szCs w:val="24"/>
        </w:rPr>
        <w:t xml:space="preserve">RS Official Gazette No </w:t>
      </w:r>
      <w:r w:rsidR="004074B1" w:rsidRPr="00661944">
        <w:rPr>
          <w:rFonts w:ascii="Times New Roman" w:eastAsia="Times New Roman" w:hAnsi="Times New Roman"/>
          <w:sz w:val="24"/>
          <w:szCs w:val="24"/>
        </w:rPr>
        <w:t xml:space="preserve">13/2019) </w:t>
      </w:r>
    </w:p>
    <w:p w14:paraId="30DB3CA2" w14:textId="307B1CE9" w:rsidR="00083CCC" w:rsidRPr="00661944" w:rsidRDefault="007C0300" w:rsidP="000919A9">
      <w:pPr>
        <w:pStyle w:val="ListParagraph"/>
        <w:numPr>
          <w:ilvl w:val="0"/>
          <w:numId w:val="6"/>
        </w:numPr>
        <w:pBdr>
          <w:top w:val="nil"/>
          <w:left w:val="nil"/>
          <w:bottom w:val="nil"/>
          <w:right w:val="nil"/>
          <w:between w:val="nil"/>
        </w:pBdr>
        <w:jc w:val="both"/>
        <w:rPr>
          <w:rFonts w:ascii="Times New Roman" w:eastAsia="Times New Roman" w:hAnsi="Times New Roman"/>
          <w:sz w:val="24"/>
          <w:szCs w:val="24"/>
        </w:rPr>
      </w:pPr>
      <w:r w:rsidRPr="00661944">
        <w:rPr>
          <w:rFonts w:ascii="Times New Roman" w:eastAsia="Times New Roman" w:hAnsi="Times New Roman"/>
          <w:sz w:val="24"/>
          <w:szCs w:val="24"/>
        </w:rPr>
        <w:lastRenderedPageBreak/>
        <w:t>Rulebook on t</w:t>
      </w:r>
      <w:r w:rsidR="007353AA" w:rsidRPr="00661944">
        <w:rPr>
          <w:rFonts w:ascii="Times New Roman" w:eastAsia="Times New Roman" w:hAnsi="Times New Roman"/>
          <w:sz w:val="24"/>
          <w:szCs w:val="24"/>
        </w:rPr>
        <w:t xml:space="preserve">he </w:t>
      </w:r>
      <w:r w:rsidR="00150357" w:rsidRPr="00661944">
        <w:rPr>
          <w:rFonts w:ascii="Times New Roman" w:eastAsia="Times New Roman" w:hAnsi="Times New Roman"/>
          <w:sz w:val="24"/>
          <w:szCs w:val="24"/>
        </w:rPr>
        <w:t xml:space="preserve">short study programmes’ </w:t>
      </w:r>
      <w:r w:rsidR="007353AA" w:rsidRPr="00661944">
        <w:rPr>
          <w:rFonts w:ascii="Times New Roman" w:eastAsia="Times New Roman" w:hAnsi="Times New Roman"/>
          <w:sz w:val="24"/>
          <w:szCs w:val="24"/>
        </w:rPr>
        <w:t xml:space="preserve">organization, implementation, issuance of certificates and record-keeping procedure </w:t>
      </w:r>
      <w:r w:rsidRPr="00661944">
        <w:rPr>
          <w:rFonts w:ascii="Times New Roman" w:eastAsia="Times New Roman" w:hAnsi="Times New Roman"/>
          <w:sz w:val="24"/>
          <w:szCs w:val="24"/>
        </w:rPr>
        <w:t xml:space="preserve">(RS Official Gazette No </w:t>
      </w:r>
      <w:r w:rsidR="004074B1" w:rsidRPr="00661944">
        <w:rPr>
          <w:rFonts w:ascii="Times New Roman" w:eastAsia="Times New Roman" w:hAnsi="Times New Roman"/>
          <w:sz w:val="24"/>
          <w:szCs w:val="24"/>
        </w:rPr>
        <w:t>32/2019)</w:t>
      </w:r>
      <w:r w:rsidR="00D42F6F" w:rsidRPr="00661944">
        <w:rPr>
          <w:rFonts w:ascii="Times New Roman" w:eastAsia="Times New Roman" w:hAnsi="Times New Roman"/>
          <w:sz w:val="24"/>
          <w:szCs w:val="24"/>
        </w:rPr>
        <w:t>.</w:t>
      </w:r>
    </w:p>
    <w:p w14:paraId="65B1F2AF" w14:textId="496FE0E5" w:rsidR="00083CCC" w:rsidRPr="00661944" w:rsidRDefault="00292FF3" w:rsidP="000919A9">
      <w:pPr>
        <w:ind w:firstLine="720"/>
        <w:jc w:val="both"/>
        <w:rPr>
          <w:rFonts w:ascii="Times New Roman" w:hAnsi="Times New Roman"/>
        </w:rPr>
      </w:pPr>
      <w:r w:rsidRPr="00661944">
        <w:rPr>
          <w:rFonts w:ascii="Times New Roman" w:hAnsi="Times New Roman"/>
        </w:rPr>
        <w:t>Performance standards</w:t>
      </w:r>
      <w:r w:rsidR="00036E7F" w:rsidRPr="00661944">
        <w:rPr>
          <w:rFonts w:ascii="Times New Roman" w:hAnsi="Times New Roman"/>
        </w:rPr>
        <w:t xml:space="preserve"> </w:t>
      </w:r>
      <w:r w:rsidRPr="00661944">
        <w:rPr>
          <w:rFonts w:ascii="Times New Roman" w:hAnsi="Times New Roman"/>
        </w:rPr>
        <w:t>for educational institutions</w:t>
      </w:r>
      <w:r w:rsidR="00E06F64" w:rsidRPr="00661944">
        <w:rPr>
          <w:rFonts w:ascii="Times New Roman" w:hAnsi="Times New Roman"/>
        </w:rPr>
        <w:t>: T</w:t>
      </w:r>
      <w:r w:rsidRPr="00661944">
        <w:rPr>
          <w:rFonts w:ascii="Times New Roman" w:hAnsi="Times New Roman"/>
        </w:rPr>
        <w:t>he performance framework for educational institutions was redefined</w:t>
      </w:r>
      <w:r w:rsidR="000D3AAB" w:rsidRPr="00661944">
        <w:rPr>
          <w:rFonts w:ascii="Times New Roman" w:hAnsi="Times New Roman"/>
        </w:rPr>
        <w:t xml:space="preserve">. </w:t>
      </w:r>
      <w:r w:rsidRPr="00661944">
        <w:rPr>
          <w:rFonts w:ascii="Times New Roman" w:hAnsi="Times New Roman"/>
        </w:rPr>
        <w:t>Quality standards for educational institutions were</w:t>
      </w:r>
      <w:r w:rsidR="002F4513" w:rsidRPr="00661944">
        <w:rPr>
          <w:rFonts w:ascii="Times New Roman" w:hAnsi="Times New Roman"/>
        </w:rPr>
        <w:t xml:space="preserve"> improved</w:t>
      </w:r>
      <w:r w:rsidR="000D3AAB" w:rsidRPr="00661944">
        <w:rPr>
          <w:rFonts w:ascii="Times New Roman" w:hAnsi="Times New Roman"/>
        </w:rPr>
        <w:t xml:space="preserve">. </w:t>
      </w:r>
      <w:r w:rsidR="002F4513" w:rsidRPr="00661944">
        <w:rPr>
          <w:rFonts w:ascii="Times New Roman" w:hAnsi="Times New Roman"/>
        </w:rPr>
        <w:t>External evaluations were performed in nineteen primary and secondary schools</w:t>
      </w:r>
      <w:r w:rsidR="000D3AAB" w:rsidRPr="00661944">
        <w:rPr>
          <w:rFonts w:ascii="Times New Roman" w:hAnsi="Times New Roman"/>
        </w:rPr>
        <w:t xml:space="preserve">. </w:t>
      </w:r>
      <w:r w:rsidR="002F4513" w:rsidRPr="00661944">
        <w:rPr>
          <w:rFonts w:ascii="Times New Roman" w:hAnsi="Times New Roman"/>
        </w:rPr>
        <w:t xml:space="preserve">The collected and processed data were used to </w:t>
      </w:r>
      <w:r w:rsidR="00CF54C2">
        <w:rPr>
          <w:rFonts w:ascii="Times New Roman" w:hAnsi="Times New Roman"/>
        </w:rPr>
        <w:t>submit</w:t>
      </w:r>
      <w:r w:rsidR="002F4513" w:rsidRPr="00661944">
        <w:rPr>
          <w:rFonts w:ascii="Times New Roman" w:hAnsi="Times New Roman"/>
        </w:rPr>
        <w:t xml:space="preserve"> proposals for</w:t>
      </w:r>
      <w:r w:rsidR="000D3AAB" w:rsidRPr="00661944">
        <w:rPr>
          <w:rFonts w:ascii="Times New Roman" w:hAnsi="Times New Roman"/>
        </w:rPr>
        <w:t xml:space="preserve"> </w:t>
      </w:r>
      <w:r w:rsidR="001A7400">
        <w:rPr>
          <w:rFonts w:ascii="Times New Roman" w:hAnsi="Times New Roman"/>
        </w:rPr>
        <w:t>improvement</w:t>
      </w:r>
      <w:r w:rsidR="000D3AAB" w:rsidRPr="00661944">
        <w:rPr>
          <w:rStyle w:val="FootnoteReference"/>
          <w:rFonts w:ascii="Times New Roman" w:hAnsi="Times New Roman"/>
        </w:rPr>
        <w:footnoteReference w:id="50"/>
      </w:r>
      <w:r w:rsidR="000D3AAB" w:rsidRPr="00661944">
        <w:rPr>
          <w:rFonts w:ascii="Times New Roman" w:hAnsi="Times New Roman"/>
        </w:rPr>
        <w:t xml:space="preserve">.  </w:t>
      </w:r>
    </w:p>
    <w:p w14:paraId="0B1B7D9D" w14:textId="77777777" w:rsidR="00953A55" w:rsidRPr="00661944" w:rsidRDefault="00953A55" w:rsidP="000919A9">
      <w:pPr>
        <w:ind w:firstLine="720"/>
        <w:jc w:val="both"/>
        <w:rPr>
          <w:rFonts w:ascii="Times New Roman" w:hAnsi="Times New Roman"/>
        </w:rPr>
      </w:pPr>
    </w:p>
    <w:p w14:paraId="55B7EF97" w14:textId="7F89A990" w:rsidR="0024063E" w:rsidRPr="00661944" w:rsidRDefault="00E06F64" w:rsidP="000919A9">
      <w:pPr>
        <w:ind w:firstLine="720"/>
        <w:jc w:val="both"/>
        <w:rPr>
          <w:rFonts w:ascii="Times New Roman" w:hAnsi="Times New Roman"/>
        </w:rPr>
      </w:pPr>
      <w:r w:rsidRPr="00661944">
        <w:rPr>
          <w:rFonts w:ascii="Times New Roman" w:hAnsi="Times New Roman"/>
        </w:rPr>
        <w:t xml:space="preserve">Performance </w:t>
      </w:r>
      <w:r w:rsidR="00CF682D">
        <w:rPr>
          <w:rFonts w:ascii="Times New Roman" w:hAnsi="Times New Roman"/>
        </w:rPr>
        <w:t xml:space="preserve">in the </w:t>
      </w:r>
      <w:r w:rsidR="003F781E" w:rsidRPr="00661944">
        <w:rPr>
          <w:rFonts w:ascii="Times New Roman" w:hAnsi="Times New Roman"/>
        </w:rPr>
        <w:t>school-leaving exam</w:t>
      </w:r>
      <w:r w:rsidRPr="00661944">
        <w:rPr>
          <w:rFonts w:ascii="Times New Roman" w:hAnsi="Times New Roman"/>
        </w:rPr>
        <w:t xml:space="preserve"> in primary and secondary education: a report was published on Performance on </w:t>
      </w:r>
      <w:r w:rsidR="003F781E" w:rsidRPr="00661944">
        <w:rPr>
          <w:rFonts w:ascii="Times New Roman" w:hAnsi="Times New Roman"/>
        </w:rPr>
        <w:t>School-leaving exam</w:t>
      </w:r>
      <w:r w:rsidRPr="00661944">
        <w:rPr>
          <w:rFonts w:ascii="Times New Roman" w:hAnsi="Times New Roman"/>
        </w:rPr>
        <w:t xml:space="preserve"> at the End of Primary Education in School Year </w:t>
      </w:r>
      <w:r w:rsidR="00606874" w:rsidRPr="00661944">
        <w:rPr>
          <w:rFonts w:ascii="Times New Roman" w:hAnsi="Times New Roman"/>
        </w:rPr>
        <w:t>2017/2018.</w:t>
      </w:r>
      <w:r w:rsidR="00320AC7" w:rsidRPr="00661944">
        <w:rPr>
          <w:rStyle w:val="FootnoteReference"/>
          <w:rFonts w:ascii="Times New Roman" w:hAnsi="Times New Roman"/>
        </w:rPr>
        <w:footnoteReference w:id="51"/>
      </w:r>
    </w:p>
    <w:p w14:paraId="29C140FC" w14:textId="77777777" w:rsidR="00953A55" w:rsidRPr="00661944" w:rsidRDefault="00953A55" w:rsidP="000919A9">
      <w:pPr>
        <w:ind w:firstLine="720"/>
        <w:jc w:val="both"/>
        <w:rPr>
          <w:rFonts w:ascii="Times New Roman" w:hAnsi="Times New Roman"/>
        </w:rPr>
      </w:pPr>
    </w:p>
    <w:p w14:paraId="0C6F6347" w14:textId="7B013587" w:rsidR="00155C9B" w:rsidRPr="00661944" w:rsidRDefault="00DA6026" w:rsidP="000919A9">
      <w:pPr>
        <w:ind w:firstLine="720"/>
        <w:jc w:val="both"/>
        <w:rPr>
          <w:rFonts w:ascii="Times New Roman" w:hAnsi="Times New Roman"/>
        </w:rPr>
      </w:pPr>
      <w:r w:rsidRPr="00661944">
        <w:rPr>
          <w:rFonts w:ascii="Times New Roman" w:hAnsi="Times New Roman"/>
        </w:rPr>
        <w:t xml:space="preserve">Performance </w:t>
      </w:r>
      <w:r w:rsidR="00CF682D">
        <w:rPr>
          <w:rFonts w:ascii="Times New Roman" w:hAnsi="Times New Roman"/>
        </w:rPr>
        <w:t>in</w:t>
      </w:r>
      <w:r w:rsidRPr="00661944">
        <w:rPr>
          <w:rFonts w:ascii="Times New Roman" w:hAnsi="Times New Roman"/>
        </w:rPr>
        <w:t xml:space="preserve"> national and international assessments: a pilot national assessment</w:t>
      </w:r>
      <w:r w:rsidR="00544A2F">
        <w:rPr>
          <w:rFonts w:ascii="Times New Roman" w:hAnsi="Times New Roman"/>
        </w:rPr>
        <w:t xml:space="preserve"> was conducted</w:t>
      </w:r>
      <w:r w:rsidRPr="00661944">
        <w:rPr>
          <w:rFonts w:ascii="Times New Roman" w:hAnsi="Times New Roman"/>
        </w:rPr>
        <w:t xml:space="preserve"> </w:t>
      </w:r>
      <w:r w:rsidR="00544A2F">
        <w:rPr>
          <w:rFonts w:ascii="Times New Roman" w:hAnsi="Times New Roman"/>
        </w:rPr>
        <w:t xml:space="preserve">of </w:t>
      </w:r>
      <w:r w:rsidRPr="00661944">
        <w:rPr>
          <w:rFonts w:ascii="Times New Roman" w:hAnsi="Times New Roman"/>
        </w:rPr>
        <w:t xml:space="preserve">7th </w:t>
      </w:r>
      <w:r w:rsidR="004E6196" w:rsidRPr="00661944">
        <w:rPr>
          <w:rFonts w:ascii="Times New Roman" w:hAnsi="Times New Roman"/>
        </w:rPr>
        <w:t>grade</w:t>
      </w:r>
      <w:r w:rsidRPr="00661944">
        <w:rPr>
          <w:rFonts w:ascii="Times New Roman" w:hAnsi="Times New Roman"/>
        </w:rPr>
        <w:t xml:space="preserve"> primary school students and 3rd grade secondary school students, </w:t>
      </w:r>
      <w:r w:rsidR="00544A2F">
        <w:rPr>
          <w:rFonts w:ascii="Times New Roman" w:hAnsi="Times New Roman"/>
        </w:rPr>
        <w:t xml:space="preserve">and </w:t>
      </w:r>
      <w:r w:rsidRPr="00661944">
        <w:rPr>
          <w:rFonts w:ascii="Times New Roman" w:hAnsi="Times New Roman"/>
        </w:rPr>
        <w:t xml:space="preserve">its results will be made available in 2019. Two international assessments were implemented in 2018 – PISA </w:t>
      </w:r>
      <w:r w:rsidR="002B1D49" w:rsidRPr="00661944">
        <w:rPr>
          <w:rFonts w:ascii="Times New Roman" w:hAnsi="Times New Roman"/>
        </w:rPr>
        <w:t xml:space="preserve">2018 </w:t>
      </w:r>
      <w:r w:rsidRPr="00661944">
        <w:rPr>
          <w:rFonts w:ascii="Times New Roman" w:hAnsi="Times New Roman"/>
        </w:rPr>
        <w:t xml:space="preserve">and TIMSS </w:t>
      </w:r>
      <w:r w:rsidR="002B1D49" w:rsidRPr="00661944">
        <w:rPr>
          <w:rFonts w:ascii="Times New Roman" w:hAnsi="Times New Roman"/>
        </w:rPr>
        <w:t xml:space="preserve">2018. </w:t>
      </w:r>
      <w:r w:rsidRPr="00661944">
        <w:rPr>
          <w:rFonts w:ascii="Times New Roman" w:hAnsi="Times New Roman"/>
        </w:rPr>
        <w:t xml:space="preserve">The results will be </w:t>
      </w:r>
      <w:r w:rsidR="003F781E" w:rsidRPr="00661944">
        <w:rPr>
          <w:rFonts w:ascii="Times New Roman" w:hAnsi="Times New Roman"/>
        </w:rPr>
        <w:t>published at the end of 2019</w:t>
      </w:r>
      <w:r w:rsidR="002B1D49" w:rsidRPr="00661944">
        <w:rPr>
          <w:rFonts w:ascii="Times New Roman" w:hAnsi="Times New Roman"/>
        </w:rPr>
        <w:t>.</w:t>
      </w:r>
    </w:p>
    <w:p w14:paraId="79A5AC43" w14:textId="77777777" w:rsidR="00953A55" w:rsidRPr="00661944" w:rsidRDefault="00953A55" w:rsidP="000919A9">
      <w:pPr>
        <w:ind w:firstLine="720"/>
        <w:jc w:val="both"/>
        <w:rPr>
          <w:rFonts w:ascii="Times New Roman" w:hAnsi="Times New Roman"/>
        </w:rPr>
      </w:pPr>
    </w:p>
    <w:p w14:paraId="28405218" w14:textId="6EEC313F" w:rsidR="004074B1" w:rsidRPr="00661944" w:rsidRDefault="003F781E" w:rsidP="000919A9">
      <w:pPr>
        <w:ind w:firstLine="720"/>
        <w:jc w:val="both"/>
        <w:rPr>
          <w:rFonts w:ascii="Times New Roman" w:hAnsi="Times New Roman"/>
        </w:rPr>
      </w:pPr>
      <w:r w:rsidRPr="00661944">
        <w:rPr>
          <w:rFonts w:ascii="Times New Roman" w:hAnsi="Times New Roman"/>
        </w:rPr>
        <w:t xml:space="preserve">Improved accreditation standards in higher education: At the proposal of the National Quality Assurance Authority, The National Council for Higher Education adopted six </w:t>
      </w:r>
      <w:r w:rsidR="00D17274" w:rsidRPr="00661944">
        <w:rPr>
          <w:rFonts w:ascii="Times New Roman" w:hAnsi="Times New Roman"/>
        </w:rPr>
        <w:t xml:space="preserve">(6) </w:t>
      </w:r>
      <w:r w:rsidRPr="00661944">
        <w:rPr>
          <w:rFonts w:ascii="Times New Roman" w:hAnsi="Times New Roman"/>
        </w:rPr>
        <w:t>new rulebooks on accreditation and quality assurance standards for higher education institutions and study programmes</w:t>
      </w:r>
      <w:r w:rsidR="00D17274" w:rsidRPr="00661944">
        <w:rPr>
          <w:rFonts w:ascii="Times New Roman" w:hAnsi="Times New Roman"/>
        </w:rPr>
        <w:t>.</w:t>
      </w:r>
    </w:p>
    <w:p w14:paraId="469A1824" w14:textId="24B36317" w:rsidR="00161D81" w:rsidRPr="00661944" w:rsidRDefault="003F781E" w:rsidP="000919A9">
      <w:pPr>
        <w:jc w:val="both"/>
        <w:rPr>
          <w:rFonts w:ascii="Times New Roman" w:hAnsi="Times New Roman"/>
        </w:rPr>
      </w:pPr>
      <w:r w:rsidRPr="00661944">
        <w:rPr>
          <w:rFonts w:ascii="Times New Roman" w:hAnsi="Times New Roman"/>
        </w:rPr>
        <w:t>No special budget was envisaged for this activity</w:t>
      </w:r>
      <w:r w:rsidR="003B3670" w:rsidRPr="00661944">
        <w:rPr>
          <w:rFonts w:ascii="Times New Roman" w:hAnsi="Times New Roman"/>
        </w:rPr>
        <w:t xml:space="preserve">. </w:t>
      </w:r>
      <w:r w:rsidRPr="00661944">
        <w:rPr>
          <w:rFonts w:ascii="Times New Roman" w:hAnsi="Times New Roman"/>
        </w:rPr>
        <w:t>The activity was implemented as part of the regular work of educational advisors</w:t>
      </w:r>
      <w:r w:rsidR="003B3670" w:rsidRPr="00661944">
        <w:rPr>
          <w:rFonts w:ascii="Times New Roman" w:hAnsi="Times New Roman"/>
        </w:rPr>
        <w:t>.</w:t>
      </w:r>
    </w:p>
    <w:p w14:paraId="209D0A7A" w14:textId="77777777" w:rsidR="00911B6E" w:rsidRPr="00661944" w:rsidRDefault="00911B6E" w:rsidP="00911B6E">
      <w:pPr>
        <w:jc w:val="both"/>
        <w:rPr>
          <w:rFonts w:ascii="Times New Roman" w:eastAsia="Times New Roman" w:hAnsi="Times New Roman"/>
        </w:rPr>
      </w:pPr>
    </w:p>
    <w:p w14:paraId="43A7A54A" w14:textId="148E8389" w:rsidR="00911B6E" w:rsidRPr="00661944" w:rsidRDefault="00A2438A" w:rsidP="00212B48">
      <w:pPr>
        <w:spacing w:before="240" w:after="240"/>
        <w:outlineLvl w:val="1"/>
        <w:rPr>
          <w:rFonts w:ascii="Times New Roman" w:eastAsia="Times New Roman" w:hAnsi="Times New Roman"/>
          <w:b/>
        </w:rPr>
      </w:pPr>
      <w:r w:rsidRPr="00661944">
        <w:rPr>
          <w:rFonts w:ascii="Times New Roman" w:eastAsia="Times New Roman" w:hAnsi="Times New Roman"/>
          <w:b/>
        </w:rPr>
        <w:t>OBJECTIVE</w:t>
      </w:r>
      <w:r w:rsidR="00574CBF" w:rsidRPr="00661944">
        <w:rPr>
          <w:rFonts w:ascii="Times New Roman" w:eastAsia="Times New Roman" w:hAnsi="Times New Roman"/>
          <w:b/>
        </w:rPr>
        <w:t xml:space="preserve"> 2: </w:t>
      </w:r>
      <w:r w:rsidRPr="00661944">
        <w:rPr>
          <w:rFonts w:ascii="Times New Roman" w:eastAsia="Times New Roman" w:hAnsi="Times New Roman"/>
          <w:b/>
        </w:rPr>
        <w:t>IMPROVE THE OVERALL EDUCATION LEVEL OF THE POPULATION</w:t>
      </w:r>
    </w:p>
    <w:p w14:paraId="117CDFDA" w14:textId="7FBFD0CF" w:rsidR="00911B6E" w:rsidRPr="00661944" w:rsidRDefault="00A10081" w:rsidP="00212B48">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2.1 </w:t>
      </w:r>
      <w:r w:rsidR="00A2438A" w:rsidRPr="00661944">
        <w:rPr>
          <w:rFonts w:ascii="Times New Roman" w:eastAsia="Times New Roman" w:hAnsi="Times New Roman"/>
          <w:b/>
          <w:iCs/>
        </w:rPr>
        <w:t>Develop the life-long learning system</w:t>
      </w:r>
    </w:p>
    <w:p w14:paraId="7EA46B1C" w14:textId="58D13CA1" w:rsidR="00D84895" w:rsidRPr="00661944" w:rsidRDefault="00995C85" w:rsidP="00D84895">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04AE04DD" w14:textId="77777777" w:rsidR="00D84895" w:rsidRPr="00661944" w:rsidRDefault="00D84895" w:rsidP="00E34AA7">
      <w:pPr>
        <w:pBdr>
          <w:top w:val="nil"/>
          <w:left w:val="nil"/>
          <w:bottom w:val="nil"/>
          <w:right w:val="nil"/>
          <w:between w:val="nil"/>
        </w:pBdr>
        <w:ind w:firstLine="720"/>
        <w:jc w:val="both"/>
        <w:rPr>
          <w:rFonts w:ascii="Times New Roman" w:eastAsia="Times New Roman" w:hAnsi="Times New Roman"/>
        </w:rPr>
      </w:pPr>
    </w:p>
    <w:p w14:paraId="22FD5725" w14:textId="7EC9BFCE" w:rsidR="00D347D6" w:rsidRPr="00661944" w:rsidRDefault="00BD0503" w:rsidP="00E34AA7">
      <w:pPr>
        <w:pBdr>
          <w:top w:val="nil"/>
          <w:left w:val="nil"/>
          <w:bottom w:val="nil"/>
          <w:right w:val="nil"/>
          <w:between w:val="nil"/>
        </w:pBdr>
        <w:ind w:firstLine="720"/>
        <w:jc w:val="both"/>
        <w:rPr>
          <w:rFonts w:ascii="Times New Roman" w:eastAsia="Times New Roman" w:hAnsi="Times New Roman"/>
        </w:rPr>
      </w:pPr>
      <w:r w:rsidRPr="00661944">
        <w:rPr>
          <w:rFonts w:ascii="Times New Roman" w:eastAsia="Times New Roman" w:hAnsi="Times New Roman"/>
        </w:rPr>
        <w:t>Every year, the Government of Serbia</w:t>
      </w:r>
      <w:r w:rsidR="001D21AC" w:rsidRPr="00661944">
        <w:rPr>
          <w:rFonts w:ascii="Times New Roman" w:eastAsia="Times New Roman" w:hAnsi="Times New Roman"/>
        </w:rPr>
        <w:t xml:space="preserve"> (GoS)</w:t>
      </w:r>
      <w:r w:rsidRPr="00661944">
        <w:rPr>
          <w:rFonts w:ascii="Times New Roman" w:eastAsia="Times New Roman" w:hAnsi="Times New Roman"/>
        </w:rPr>
        <w:t xml:space="preserve"> adopts a Decision </w:t>
      </w:r>
      <w:r w:rsidR="000F253B" w:rsidRPr="00661944">
        <w:rPr>
          <w:rFonts w:ascii="Times New Roman" w:eastAsia="Times New Roman" w:hAnsi="Times New Roman"/>
        </w:rPr>
        <w:t xml:space="preserve">Establishing </w:t>
      </w:r>
      <w:r w:rsidRPr="00661944">
        <w:rPr>
          <w:rFonts w:ascii="Times New Roman" w:eastAsia="Times New Roman" w:hAnsi="Times New Roman"/>
        </w:rPr>
        <w:t xml:space="preserve">an Annual Plan for Adult Education constituting the framework for the implementation of adult education </w:t>
      </w:r>
      <w:r w:rsidR="000F253B" w:rsidRPr="00661944">
        <w:rPr>
          <w:rFonts w:ascii="Times New Roman" w:eastAsia="Times New Roman" w:hAnsi="Times New Roman"/>
        </w:rPr>
        <w:t>activities in priority areas</w:t>
      </w:r>
      <w:r w:rsidR="00D347D6" w:rsidRPr="00661944">
        <w:rPr>
          <w:rFonts w:ascii="Times New Roman" w:eastAsia="Times New Roman" w:hAnsi="Times New Roman"/>
        </w:rPr>
        <w:t xml:space="preserve">. </w:t>
      </w:r>
      <w:r w:rsidR="001D21AC" w:rsidRPr="00661944">
        <w:rPr>
          <w:rFonts w:ascii="Times New Roman" w:eastAsia="Times New Roman" w:hAnsi="Times New Roman"/>
        </w:rPr>
        <w:t xml:space="preserve">The GoS enacted the Decision Establishing an Annual Plan for Adult Education for </w:t>
      </w:r>
      <w:r w:rsidR="00D347D6" w:rsidRPr="00661944">
        <w:rPr>
          <w:rFonts w:ascii="Times New Roman" w:eastAsia="Times New Roman" w:hAnsi="Times New Roman"/>
        </w:rPr>
        <w:t xml:space="preserve">2018 </w:t>
      </w:r>
      <w:r w:rsidR="001D21AC" w:rsidRPr="00661944">
        <w:rPr>
          <w:rFonts w:ascii="Times New Roman" w:eastAsia="Times New Roman" w:hAnsi="Times New Roman"/>
        </w:rPr>
        <w:t xml:space="preserve">in August </w:t>
      </w:r>
      <w:r w:rsidR="00D347D6" w:rsidRPr="00661944">
        <w:rPr>
          <w:rFonts w:ascii="Times New Roman" w:eastAsia="Times New Roman" w:hAnsi="Times New Roman"/>
        </w:rPr>
        <w:t>2018</w:t>
      </w:r>
      <w:r w:rsidR="001D21AC" w:rsidRPr="00661944">
        <w:rPr>
          <w:rFonts w:ascii="Times New Roman" w:eastAsia="Times New Roman" w:hAnsi="Times New Roman"/>
        </w:rPr>
        <w:t xml:space="preserve"> (RS Official Gazette No </w:t>
      </w:r>
      <w:r w:rsidR="00D347D6" w:rsidRPr="00661944">
        <w:rPr>
          <w:rFonts w:ascii="Times New Roman" w:eastAsia="Times New Roman" w:hAnsi="Times New Roman"/>
        </w:rPr>
        <w:t xml:space="preserve">60 </w:t>
      </w:r>
      <w:r w:rsidR="001D21AC" w:rsidRPr="00661944">
        <w:rPr>
          <w:rFonts w:ascii="Times New Roman" w:eastAsia="Times New Roman" w:hAnsi="Times New Roman"/>
        </w:rPr>
        <w:t xml:space="preserve">of </w:t>
      </w:r>
      <w:r w:rsidR="00D347D6" w:rsidRPr="00661944">
        <w:rPr>
          <w:rFonts w:ascii="Times New Roman" w:eastAsia="Times New Roman" w:hAnsi="Times New Roman"/>
        </w:rPr>
        <w:t>3</w:t>
      </w:r>
      <w:r w:rsidR="001D21AC" w:rsidRPr="00661944">
        <w:t xml:space="preserve"> August</w:t>
      </w:r>
      <w:r w:rsidR="00D347D6" w:rsidRPr="00661944">
        <w:rPr>
          <w:rFonts w:ascii="Times New Roman" w:eastAsia="Times New Roman" w:hAnsi="Times New Roman"/>
        </w:rPr>
        <w:t xml:space="preserve"> 2018). </w:t>
      </w:r>
      <w:r w:rsidR="00C62BF9" w:rsidRPr="00661944">
        <w:rPr>
          <w:rFonts w:ascii="Times New Roman" w:eastAsia="Times New Roman" w:hAnsi="Times New Roman"/>
        </w:rPr>
        <w:t xml:space="preserve">The </w:t>
      </w:r>
      <w:r w:rsidR="00FE6AAA">
        <w:rPr>
          <w:rFonts w:ascii="Times New Roman" w:eastAsia="Times New Roman" w:hAnsi="Times New Roman"/>
        </w:rPr>
        <w:t xml:space="preserve">prioritization of the </w:t>
      </w:r>
      <w:r w:rsidR="00C62BF9" w:rsidRPr="00661944">
        <w:rPr>
          <w:rFonts w:ascii="Times New Roman" w:eastAsia="Times New Roman" w:hAnsi="Times New Roman"/>
        </w:rPr>
        <w:t xml:space="preserve">public interest in the area of adult </w:t>
      </w:r>
      <w:r w:rsidR="004E6196" w:rsidRPr="00661944">
        <w:rPr>
          <w:rFonts w:ascii="Times New Roman" w:eastAsia="Times New Roman" w:hAnsi="Times New Roman"/>
        </w:rPr>
        <w:t>education</w:t>
      </w:r>
      <w:r w:rsidR="00C62BF9" w:rsidRPr="00661944">
        <w:rPr>
          <w:rFonts w:ascii="Times New Roman" w:eastAsia="Times New Roman" w:hAnsi="Times New Roman"/>
        </w:rPr>
        <w:t xml:space="preserve"> and life-long learning is </w:t>
      </w:r>
      <w:r w:rsidR="00FE6AAA">
        <w:rPr>
          <w:rFonts w:ascii="Times New Roman" w:eastAsia="Times New Roman" w:hAnsi="Times New Roman"/>
        </w:rPr>
        <w:t xml:space="preserve">defined in </w:t>
      </w:r>
      <w:r w:rsidR="00C62BF9" w:rsidRPr="00661944">
        <w:rPr>
          <w:rFonts w:ascii="Times New Roman" w:eastAsia="Times New Roman" w:hAnsi="Times New Roman"/>
        </w:rPr>
        <w:t xml:space="preserve">Article </w:t>
      </w:r>
      <w:r w:rsidR="00FE6AAA">
        <w:rPr>
          <w:rFonts w:ascii="Times New Roman" w:eastAsia="Times New Roman" w:hAnsi="Times New Roman"/>
        </w:rPr>
        <w:t xml:space="preserve">56 </w:t>
      </w:r>
      <w:r w:rsidR="00C62BF9" w:rsidRPr="00661944">
        <w:rPr>
          <w:rFonts w:ascii="Times New Roman" w:eastAsia="Times New Roman" w:hAnsi="Times New Roman"/>
        </w:rPr>
        <w:t xml:space="preserve">of the Law on Adult Education (RS Official Gazette No </w:t>
      </w:r>
      <w:r w:rsidR="00D347D6" w:rsidRPr="00661944">
        <w:rPr>
          <w:rFonts w:ascii="Times New Roman" w:eastAsia="Times New Roman" w:hAnsi="Times New Roman"/>
        </w:rPr>
        <w:t>55/2013).</w:t>
      </w:r>
    </w:p>
    <w:p w14:paraId="6C04FD81" w14:textId="77777777" w:rsidR="007327FB" w:rsidRPr="00661944" w:rsidRDefault="007327FB" w:rsidP="00E34AA7">
      <w:pPr>
        <w:pBdr>
          <w:top w:val="nil"/>
          <w:left w:val="nil"/>
          <w:bottom w:val="nil"/>
          <w:right w:val="nil"/>
          <w:between w:val="nil"/>
        </w:pBdr>
        <w:ind w:firstLine="720"/>
        <w:jc w:val="both"/>
        <w:rPr>
          <w:rFonts w:ascii="Times New Roman" w:eastAsia="Times New Roman" w:hAnsi="Times New Roman"/>
        </w:rPr>
      </w:pPr>
    </w:p>
    <w:p w14:paraId="167E409E" w14:textId="4508A3AC" w:rsidR="00D347D6" w:rsidRPr="00661944" w:rsidRDefault="006767C9" w:rsidP="00E34AA7">
      <w:pPr>
        <w:pBdr>
          <w:top w:val="nil"/>
          <w:left w:val="nil"/>
          <w:bottom w:val="nil"/>
          <w:right w:val="nil"/>
          <w:between w:val="nil"/>
        </w:pBdr>
        <w:ind w:firstLine="720"/>
        <w:jc w:val="both"/>
        <w:rPr>
          <w:rFonts w:ascii="Times New Roman" w:eastAsia="Times New Roman" w:hAnsi="Times New Roman"/>
        </w:rPr>
      </w:pPr>
      <w:r w:rsidRPr="00661944">
        <w:rPr>
          <w:rFonts w:ascii="Times New Roman" w:eastAsia="Times New Roman" w:hAnsi="Times New Roman"/>
        </w:rPr>
        <w:t>The Annual Plan for Adult Education for 2018 is an integrated overview of planned adult education activities in the priority education areas</w:t>
      </w:r>
      <w:r w:rsidR="00D347D6" w:rsidRPr="00661944">
        <w:rPr>
          <w:rFonts w:ascii="Times New Roman" w:eastAsia="Times New Roman" w:hAnsi="Times New Roman"/>
        </w:rPr>
        <w:t xml:space="preserve">, </w:t>
      </w:r>
      <w:r w:rsidRPr="00661944">
        <w:rPr>
          <w:rFonts w:ascii="Times New Roman" w:eastAsia="Times New Roman" w:hAnsi="Times New Roman"/>
        </w:rPr>
        <w:t>which are implemented by the relevant institutions and social stakeholders in response to defined local business sector and labour market needs.</w:t>
      </w:r>
      <w:r w:rsidR="00D347D6" w:rsidRPr="00661944">
        <w:rPr>
          <w:rFonts w:ascii="Times New Roman" w:eastAsia="Times New Roman" w:hAnsi="Times New Roman"/>
        </w:rPr>
        <w:t xml:space="preserve"> </w:t>
      </w:r>
    </w:p>
    <w:p w14:paraId="04819F88" w14:textId="77777777" w:rsidR="007327FB" w:rsidRPr="00661944" w:rsidRDefault="007327FB" w:rsidP="00E34AA7">
      <w:pPr>
        <w:pBdr>
          <w:top w:val="nil"/>
          <w:left w:val="nil"/>
          <w:bottom w:val="nil"/>
          <w:right w:val="nil"/>
          <w:between w:val="nil"/>
        </w:pBdr>
        <w:ind w:firstLine="720"/>
        <w:jc w:val="both"/>
        <w:rPr>
          <w:rFonts w:ascii="Times New Roman" w:eastAsia="Times New Roman" w:hAnsi="Times New Roman"/>
        </w:rPr>
      </w:pPr>
    </w:p>
    <w:p w14:paraId="7BD1C55F" w14:textId="1B86ADDF" w:rsidR="00D347D6" w:rsidRPr="00661944" w:rsidRDefault="006767C9" w:rsidP="00E34AA7">
      <w:pPr>
        <w:pBdr>
          <w:top w:val="nil"/>
          <w:left w:val="nil"/>
          <w:bottom w:val="nil"/>
          <w:right w:val="nil"/>
          <w:between w:val="nil"/>
        </w:pBdr>
        <w:ind w:firstLine="720"/>
        <w:jc w:val="both"/>
        <w:rPr>
          <w:rFonts w:ascii="Times New Roman" w:eastAsia="Times New Roman" w:hAnsi="Times New Roman"/>
        </w:rPr>
      </w:pPr>
      <w:r w:rsidRPr="00661944">
        <w:rPr>
          <w:rFonts w:ascii="Times New Roman" w:eastAsia="Times New Roman" w:hAnsi="Times New Roman"/>
        </w:rPr>
        <w:t xml:space="preserve">The Annual Plan defines formal </w:t>
      </w:r>
      <w:r w:rsidR="00322053" w:rsidRPr="00661944">
        <w:rPr>
          <w:rFonts w:ascii="Times New Roman" w:eastAsia="Times New Roman" w:hAnsi="Times New Roman"/>
        </w:rPr>
        <w:t xml:space="preserve">adult </w:t>
      </w:r>
      <w:r w:rsidRPr="00661944">
        <w:rPr>
          <w:rFonts w:ascii="Times New Roman" w:eastAsia="Times New Roman" w:hAnsi="Times New Roman"/>
        </w:rPr>
        <w:t>primary and secondary education and informal adult education</w:t>
      </w:r>
      <w:r w:rsidR="00322053" w:rsidRPr="00661944">
        <w:rPr>
          <w:rFonts w:ascii="Times New Roman" w:eastAsia="Times New Roman" w:hAnsi="Times New Roman"/>
        </w:rPr>
        <w:t xml:space="preserve"> activities</w:t>
      </w:r>
      <w:r w:rsidR="00D347D6" w:rsidRPr="00661944">
        <w:rPr>
          <w:rFonts w:ascii="Times New Roman" w:eastAsia="Times New Roman" w:hAnsi="Times New Roman"/>
        </w:rPr>
        <w:t>.</w:t>
      </w:r>
    </w:p>
    <w:p w14:paraId="398DCAB8" w14:textId="77777777" w:rsidR="007327FB" w:rsidRPr="00661944" w:rsidRDefault="007327FB" w:rsidP="00E34AA7">
      <w:pPr>
        <w:pBdr>
          <w:top w:val="nil"/>
          <w:left w:val="nil"/>
          <w:bottom w:val="nil"/>
          <w:right w:val="nil"/>
          <w:between w:val="nil"/>
        </w:pBdr>
        <w:ind w:firstLine="720"/>
        <w:jc w:val="both"/>
        <w:rPr>
          <w:rFonts w:ascii="Times New Roman" w:eastAsia="Times New Roman" w:hAnsi="Times New Roman"/>
        </w:rPr>
      </w:pPr>
    </w:p>
    <w:p w14:paraId="0FA6BC67" w14:textId="7260C0CE" w:rsidR="00D347D6" w:rsidRPr="00661944" w:rsidRDefault="00322053" w:rsidP="00D347D6">
      <w:pPr>
        <w:pBdr>
          <w:top w:val="nil"/>
          <w:left w:val="nil"/>
          <w:bottom w:val="nil"/>
          <w:right w:val="nil"/>
          <w:between w:val="nil"/>
        </w:pBdr>
        <w:spacing w:after="120"/>
        <w:ind w:firstLine="720"/>
        <w:jc w:val="both"/>
        <w:rPr>
          <w:rFonts w:ascii="Times New Roman" w:eastAsia="Times New Roman" w:hAnsi="Times New Roman"/>
        </w:rPr>
      </w:pPr>
      <w:r w:rsidRPr="00661944">
        <w:rPr>
          <w:rFonts w:ascii="Times New Roman" w:eastAsia="Times New Roman" w:hAnsi="Times New Roman"/>
        </w:rPr>
        <w:lastRenderedPageBreak/>
        <w:t xml:space="preserve">The following top-priority activity areas in formal adult education were implemented in </w:t>
      </w:r>
      <w:r w:rsidR="00D347D6" w:rsidRPr="00661944">
        <w:rPr>
          <w:rFonts w:ascii="Times New Roman" w:eastAsia="Times New Roman" w:hAnsi="Times New Roman"/>
        </w:rPr>
        <w:t>2018:</w:t>
      </w:r>
    </w:p>
    <w:p w14:paraId="0A9680CE" w14:textId="1128CDC4" w:rsidR="00D347D6" w:rsidRPr="00661944" w:rsidRDefault="00202515" w:rsidP="00F63520">
      <w:pPr>
        <w:pStyle w:val="ListParagraph"/>
        <w:numPr>
          <w:ilvl w:val="0"/>
          <w:numId w:val="7"/>
        </w:numPr>
        <w:pBdr>
          <w:top w:val="nil"/>
          <w:left w:val="nil"/>
          <w:bottom w:val="nil"/>
          <w:right w:val="nil"/>
          <w:between w:val="nil"/>
        </w:pBdr>
        <w:spacing w:after="120"/>
        <w:jc w:val="both"/>
        <w:rPr>
          <w:rFonts w:ascii="Times New Roman" w:eastAsia="Times New Roman" w:hAnsi="Times New Roman"/>
          <w:sz w:val="24"/>
          <w:szCs w:val="24"/>
        </w:rPr>
      </w:pPr>
      <w:r w:rsidRPr="00661944">
        <w:rPr>
          <w:rFonts w:ascii="Times New Roman" w:eastAsia="Times New Roman" w:hAnsi="Times New Roman"/>
          <w:sz w:val="24"/>
          <w:szCs w:val="24"/>
        </w:rPr>
        <w:t xml:space="preserve">Primary education for adults </w:t>
      </w:r>
      <w:r w:rsidR="00D347D6" w:rsidRPr="00661944">
        <w:rPr>
          <w:rFonts w:ascii="Times New Roman" w:eastAsia="Times New Roman" w:hAnsi="Times New Roman"/>
          <w:sz w:val="24"/>
          <w:szCs w:val="24"/>
        </w:rPr>
        <w:t>(</w:t>
      </w:r>
      <w:r w:rsidR="005D608B" w:rsidRPr="00661944">
        <w:rPr>
          <w:rFonts w:ascii="Times New Roman" w:eastAsia="Times New Roman" w:hAnsi="Times New Roman"/>
          <w:sz w:val="24"/>
          <w:szCs w:val="24"/>
        </w:rPr>
        <w:t>accor</w:t>
      </w:r>
      <w:r w:rsidR="008A67A8" w:rsidRPr="00661944">
        <w:rPr>
          <w:rFonts w:ascii="Times New Roman" w:eastAsia="Times New Roman" w:hAnsi="Times New Roman"/>
          <w:sz w:val="24"/>
          <w:szCs w:val="24"/>
        </w:rPr>
        <w:t>ding to the functional adult primary education model</w:t>
      </w:r>
      <w:r w:rsidR="00D347D6" w:rsidRPr="00661944">
        <w:rPr>
          <w:rFonts w:ascii="Times New Roman" w:eastAsia="Times New Roman" w:hAnsi="Times New Roman"/>
          <w:sz w:val="24"/>
          <w:szCs w:val="24"/>
        </w:rPr>
        <w:t xml:space="preserve">), </w:t>
      </w:r>
      <w:r w:rsidR="008A67A8" w:rsidRPr="00661944">
        <w:rPr>
          <w:rFonts w:ascii="Times New Roman" w:eastAsia="Times New Roman" w:hAnsi="Times New Roman"/>
          <w:sz w:val="24"/>
          <w:szCs w:val="24"/>
        </w:rPr>
        <w:t>funded from the budget of the Republic of Serbia</w:t>
      </w:r>
      <w:r w:rsidR="00D347D6" w:rsidRPr="00661944">
        <w:rPr>
          <w:rFonts w:ascii="Times New Roman" w:eastAsia="Times New Roman" w:hAnsi="Times New Roman"/>
          <w:sz w:val="24"/>
          <w:szCs w:val="24"/>
        </w:rPr>
        <w:t xml:space="preserve">, </w:t>
      </w:r>
      <w:r w:rsidR="008A67A8" w:rsidRPr="00661944">
        <w:rPr>
          <w:rFonts w:ascii="Times New Roman" w:eastAsia="Times New Roman" w:hAnsi="Times New Roman"/>
          <w:sz w:val="24"/>
          <w:szCs w:val="24"/>
        </w:rPr>
        <w:t xml:space="preserve">in </w:t>
      </w:r>
      <w:r w:rsidR="00D347D6" w:rsidRPr="00661944">
        <w:rPr>
          <w:rFonts w:ascii="Times New Roman" w:eastAsia="Times New Roman" w:hAnsi="Times New Roman"/>
          <w:sz w:val="24"/>
          <w:szCs w:val="24"/>
        </w:rPr>
        <w:t xml:space="preserve">64 </w:t>
      </w:r>
      <w:r w:rsidR="008A67A8" w:rsidRPr="00661944">
        <w:rPr>
          <w:rFonts w:ascii="Times New Roman" w:eastAsia="Times New Roman" w:hAnsi="Times New Roman"/>
          <w:sz w:val="24"/>
          <w:szCs w:val="24"/>
        </w:rPr>
        <w:t xml:space="preserve">primary schools in the territory of </w:t>
      </w:r>
      <w:r w:rsidR="00D347D6" w:rsidRPr="00661944">
        <w:rPr>
          <w:rFonts w:ascii="Times New Roman" w:eastAsia="Times New Roman" w:hAnsi="Times New Roman"/>
          <w:sz w:val="24"/>
          <w:szCs w:val="24"/>
        </w:rPr>
        <w:t xml:space="preserve">15 </w:t>
      </w:r>
      <w:r w:rsidR="008A67A8" w:rsidRPr="00661944">
        <w:rPr>
          <w:rFonts w:ascii="Times New Roman" w:eastAsia="Times New Roman" w:hAnsi="Times New Roman"/>
          <w:sz w:val="24"/>
          <w:szCs w:val="24"/>
        </w:rPr>
        <w:t>school administrations</w:t>
      </w:r>
      <w:r w:rsidR="00D347D6" w:rsidRPr="00661944">
        <w:rPr>
          <w:rFonts w:ascii="Times New Roman" w:eastAsia="Times New Roman" w:hAnsi="Times New Roman"/>
          <w:sz w:val="24"/>
          <w:szCs w:val="24"/>
        </w:rPr>
        <w:t xml:space="preserve">. </w:t>
      </w:r>
      <w:r w:rsidR="008A67A8" w:rsidRPr="00661944">
        <w:rPr>
          <w:rFonts w:ascii="Times New Roman" w:eastAsia="Times New Roman" w:hAnsi="Times New Roman"/>
          <w:sz w:val="24"/>
          <w:szCs w:val="24"/>
        </w:rPr>
        <w:t>A total of</w:t>
      </w:r>
      <w:r w:rsidR="009F2E3A" w:rsidRPr="00661944">
        <w:rPr>
          <w:rFonts w:ascii="Times New Roman" w:eastAsia="Times New Roman" w:hAnsi="Times New Roman"/>
          <w:sz w:val="24"/>
          <w:szCs w:val="24"/>
        </w:rPr>
        <w:t xml:space="preserve"> 6,090 adult learners</w:t>
      </w:r>
      <w:r w:rsidR="008A67A8" w:rsidRPr="00661944">
        <w:rPr>
          <w:rFonts w:ascii="Times New Roman" w:eastAsia="Times New Roman" w:hAnsi="Times New Roman"/>
          <w:sz w:val="24"/>
          <w:szCs w:val="24"/>
        </w:rPr>
        <w:t xml:space="preserve"> attended the adult primary education programme, exceeding the target which was set at </w:t>
      </w:r>
      <w:r w:rsidR="00D347D6" w:rsidRPr="00661944">
        <w:rPr>
          <w:rFonts w:ascii="Times New Roman" w:eastAsia="Times New Roman" w:hAnsi="Times New Roman"/>
          <w:sz w:val="24"/>
          <w:szCs w:val="24"/>
        </w:rPr>
        <w:t>5</w:t>
      </w:r>
      <w:r w:rsidR="008A67A8" w:rsidRPr="00661944">
        <w:rPr>
          <w:rFonts w:ascii="Times New Roman" w:eastAsia="Times New Roman" w:hAnsi="Times New Roman"/>
          <w:sz w:val="24"/>
          <w:szCs w:val="24"/>
        </w:rPr>
        <w:t>,</w:t>
      </w:r>
      <w:r w:rsidR="00EA797C" w:rsidRPr="00661944">
        <w:rPr>
          <w:rFonts w:ascii="Times New Roman" w:eastAsia="Times New Roman" w:hAnsi="Times New Roman"/>
          <w:sz w:val="24"/>
          <w:szCs w:val="24"/>
        </w:rPr>
        <w:t xml:space="preserve">912, from the 15+ </w:t>
      </w:r>
      <w:r w:rsidR="007C08E9">
        <w:rPr>
          <w:rFonts w:ascii="Times New Roman" w:eastAsia="Times New Roman" w:hAnsi="Times New Roman"/>
          <w:sz w:val="24"/>
          <w:szCs w:val="24"/>
        </w:rPr>
        <w:t>age cohort</w:t>
      </w:r>
      <w:r w:rsidR="00EA797C" w:rsidRPr="00661944">
        <w:rPr>
          <w:rFonts w:ascii="Times New Roman" w:eastAsia="Times New Roman" w:hAnsi="Times New Roman"/>
          <w:sz w:val="24"/>
          <w:szCs w:val="24"/>
        </w:rPr>
        <w:t xml:space="preserve"> </w:t>
      </w:r>
      <w:r w:rsidR="004263E3" w:rsidRPr="00661944">
        <w:rPr>
          <w:rFonts w:ascii="Times New Roman" w:eastAsia="Times New Roman" w:hAnsi="Times New Roman"/>
          <w:sz w:val="24"/>
          <w:szCs w:val="24"/>
        </w:rPr>
        <w:t xml:space="preserve">that either left or never even </w:t>
      </w:r>
      <w:r w:rsidR="007C08E9">
        <w:rPr>
          <w:rFonts w:ascii="Times New Roman" w:eastAsia="Times New Roman" w:hAnsi="Times New Roman"/>
          <w:sz w:val="24"/>
          <w:szCs w:val="24"/>
        </w:rPr>
        <w:t xml:space="preserve">enrolled in </w:t>
      </w:r>
      <w:r w:rsidR="008A67A8" w:rsidRPr="00661944">
        <w:rPr>
          <w:rFonts w:ascii="Times New Roman" w:eastAsia="Times New Roman" w:hAnsi="Times New Roman"/>
          <w:sz w:val="24"/>
          <w:szCs w:val="24"/>
        </w:rPr>
        <w:t>primary school</w:t>
      </w:r>
      <w:r w:rsidR="00D347D6" w:rsidRPr="00661944">
        <w:rPr>
          <w:rFonts w:ascii="Times New Roman" w:eastAsia="Times New Roman" w:hAnsi="Times New Roman"/>
          <w:sz w:val="24"/>
          <w:szCs w:val="24"/>
        </w:rPr>
        <w:t xml:space="preserve">. </w:t>
      </w:r>
      <w:r w:rsidR="001E02AC" w:rsidRPr="00661944">
        <w:rPr>
          <w:rFonts w:ascii="Times New Roman" w:eastAsia="Times New Roman" w:hAnsi="Times New Roman"/>
          <w:sz w:val="24"/>
          <w:szCs w:val="24"/>
        </w:rPr>
        <w:t xml:space="preserve">The programme was implemented by </w:t>
      </w:r>
      <w:r w:rsidR="00FC59CE" w:rsidRPr="00661944">
        <w:rPr>
          <w:rFonts w:ascii="Times New Roman" w:eastAsia="Times New Roman" w:hAnsi="Times New Roman"/>
          <w:sz w:val="24"/>
          <w:szCs w:val="24"/>
        </w:rPr>
        <w:t xml:space="preserve">specially </w:t>
      </w:r>
      <w:r w:rsidR="001E02AC" w:rsidRPr="00661944">
        <w:rPr>
          <w:rFonts w:ascii="Times New Roman" w:eastAsia="Times New Roman" w:hAnsi="Times New Roman"/>
          <w:sz w:val="24"/>
          <w:szCs w:val="24"/>
        </w:rPr>
        <w:t xml:space="preserve">trained teachers, </w:t>
      </w:r>
      <w:r w:rsidR="00FC59CE" w:rsidRPr="00661944">
        <w:rPr>
          <w:rFonts w:ascii="Times New Roman" w:eastAsia="Times New Roman" w:hAnsi="Times New Roman"/>
          <w:sz w:val="24"/>
          <w:szCs w:val="24"/>
        </w:rPr>
        <w:t>while adult education assistants successfully carried out their role and tasks as members of the school teams</w:t>
      </w:r>
      <w:r w:rsidR="00D347D6" w:rsidRPr="00661944">
        <w:rPr>
          <w:rFonts w:ascii="Times New Roman" w:eastAsia="Times New Roman" w:hAnsi="Times New Roman"/>
          <w:sz w:val="24"/>
          <w:szCs w:val="24"/>
        </w:rPr>
        <w:t xml:space="preserve">. </w:t>
      </w:r>
      <w:r w:rsidR="009F2E3A" w:rsidRPr="00661944">
        <w:rPr>
          <w:rFonts w:ascii="Times New Roman" w:eastAsia="Times New Roman" w:hAnsi="Times New Roman"/>
          <w:sz w:val="24"/>
          <w:szCs w:val="24"/>
        </w:rPr>
        <w:t xml:space="preserve">In 2018, </w:t>
      </w:r>
      <w:r w:rsidR="00D347D6" w:rsidRPr="00661944">
        <w:rPr>
          <w:rFonts w:ascii="Times New Roman" w:eastAsia="Times New Roman" w:hAnsi="Times New Roman"/>
          <w:sz w:val="24"/>
          <w:szCs w:val="24"/>
        </w:rPr>
        <w:t xml:space="preserve">257 </w:t>
      </w:r>
      <w:r w:rsidR="009F2E3A" w:rsidRPr="00661944">
        <w:rPr>
          <w:rFonts w:ascii="Times New Roman" w:eastAsia="Times New Roman" w:hAnsi="Times New Roman"/>
          <w:sz w:val="24"/>
          <w:szCs w:val="24"/>
        </w:rPr>
        <w:t>teachers completed the required trainings for the application of the new curriculum – (</w:t>
      </w:r>
      <w:r w:rsidR="004E6196" w:rsidRPr="00661944">
        <w:rPr>
          <w:rFonts w:ascii="Times New Roman" w:eastAsia="Times New Roman" w:hAnsi="Times New Roman"/>
          <w:sz w:val="24"/>
          <w:szCs w:val="24"/>
        </w:rPr>
        <w:t>Module</w:t>
      </w:r>
      <w:r w:rsidR="00D347D6" w:rsidRPr="00661944">
        <w:rPr>
          <w:rFonts w:ascii="Times New Roman" w:eastAsia="Times New Roman" w:hAnsi="Times New Roman"/>
          <w:sz w:val="24"/>
          <w:szCs w:val="24"/>
        </w:rPr>
        <w:t xml:space="preserve"> 1. </w:t>
      </w:r>
      <w:r w:rsidR="009F2E3A" w:rsidRPr="00661944">
        <w:rPr>
          <w:rFonts w:ascii="Times New Roman" w:eastAsia="Times New Roman" w:hAnsi="Times New Roman"/>
          <w:sz w:val="24"/>
          <w:szCs w:val="24"/>
        </w:rPr>
        <w:t xml:space="preserve">Basic adult education assistant skills), and a new Rulebook was enacted on the content and procedure of record-keeping and issuing certificates in formal adult primary education </w:t>
      </w:r>
      <w:r w:rsidR="00851A55" w:rsidRPr="00F030FD">
        <w:rPr>
          <w:rFonts w:ascii="Times New Roman" w:eastAsia="Times New Roman" w:hAnsi="Times New Roman"/>
          <w:sz w:val="24"/>
          <w:szCs w:val="24"/>
        </w:rPr>
        <w:t>(RS Official Gazette</w:t>
      </w:r>
      <w:r w:rsidR="00B705D5" w:rsidRPr="00F030FD">
        <w:rPr>
          <w:rFonts w:ascii="Times New Roman" w:eastAsia="Times New Roman" w:hAnsi="Times New Roman"/>
          <w:sz w:val="24"/>
          <w:szCs w:val="24"/>
        </w:rPr>
        <w:t>);</w:t>
      </w:r>
    </w:p>
    <w:p w14:paraId="4AD819F4" w14:textId="0B2E381E" w:rsidR="00D347D6" w:rsidRPr="00661944" w:rsidRDefault="00851A55" w:rsidP="00F63520">
      <w:pPr>
        <w:pStyle w:val="ListParagraph"/>
        <w:numPr>
          <w:ilvl w:val="0"/>
          <w:numId w:val="7"/>
        </w:numPr>
        <w:pBdr>
          <w:top w:val="nil"/>
          <w:left w:val="nil"/>
          <w:bottom w:val="nil"/>
          <w:right w:val="nil"/>
          <w:between w:val="nil"/>
        </w:pBdr>
        <w:spacing w:after="120"/>
        <w:jc w:val="both"/>
        <w:rPr>
          <w:rFonts w:ascii="Times New Roman" w:eastAsia="Times New Roman" w:hAnsi="Times New Roman"/>
          <w:sz w:val="24"/>
          <w:szCs w:val="24"/>
        </w:rPr>
      </w:pPr>
      <w:r w:rsidRPr="00661944">
        <w:rPr>
          <w:rFonts w:ascii="Times New Roman" w:eastAsia="Times New Roman" w:hAnsi="Times New Roman"/>
          <w:sz w:val="24"/>
          <w:szCs w:val="24"/>
        </w:rPr>
        <w:t xml:space="preserve">Part-time secondary education for 17+ learners was funded from the budget of the Republic of Serbia and </w:t>
      </w:r>
      <w:r w:rsidR="00F030FD">
        <w:rPr>
          <w:rFonts w:ascii="Times New Roman" w:eastAsia="Times New Roman" w:hAnsi="Times New Roman"/>
          <w:sz w:val="24"/>
          <w:szCs w:val="24"/>
        </w:rPr>
        <w:t>implemented</w:t>
      </w:r>
      <w:r w:rsidRPr="00661944">
        <w:rPr>
          <w:rFonts w:ascii="Times New Roman" w:eastAsia="Times New Roman" w:hAnsi="Times New Roman"/>
          <w:sz w:val="24"/>
          <w:szCs w:val="24"/>
        </w:rPr>
        <w:t xml:space="preserve"> in 121 secondary schools in the territory of 16 school </w:t>
      </w:r>
      <w:r w:rsidR="004E6196" w:rsidRPr="00661944">
        <w:rPr>
          <w:rFonts w:ascii="Times New Roman" w:eastAsia="Times New Roman" w:hAnsi="Times New Roman"/>
          <w:sz w:val="24"/>
          <w:szCs w:val="24"/>
        </w:rPr>
        <w:t>administrations</w:t>
      </w:r>
      <w:r w:rsidRPr="00661944">
        <w:rPr>
          <w:rFonts w:ascii="Times New Roman" w:eastAsia="Times New Roman" w:hAnsi="Times New Roman"/>
          <w:sz w:val="24"/>
          <w:szCs w:val="24"/>
        </w:rPr>
        <w:t xml:space="preserve">. The part-time secondary education programme was attended by 351 learners (of the planned </w:t>
      </w:r>
      <w:r w:rsidR="00D347D6" w:rsidRPr="00661944">
        <w:rPr>
          <w:rFonts w:ascii="Times New Roman" w:eastAsia="Times New Roman" w:hAnsi="Times New Roman"/>
          <w:sz w:val="24"/>
          <w:szCs w:val="24"/>
        </w:rPr>
        <w:t xml:space="preserve">444) </w:t>
      </w:r>
      <w:r w:rsidRPr="00661944">
        <w:rPr>
          <w:rFonts w:ascii="Times New Roman" w:eastAsia="Times New Roman" w:hAnsi="Times New Roman"/>
          <w:sz w:val="24"/>
          <w:szCs w:val="24"/>
        </w:rPr>
        <w:t xml:space="preserve">over the age of </w:t>
      </w:r>
      <w:r w:rsidR="00B705D5" w:rsidRPr="00661944">
        <w:rPr>
          <w:rFonts w:ascii="Times New Roman" w:eastAsia="Times New Roman" w:hAnsi="Times New Roman"/>
          <w:sz w:val="24"/>
          <w:szCs w:val="24"/>
        </w:rPr>
        <w:t xml:space="preserve">17 </w:t>
      </w:r>
      <w:r w:rsidRPr="00661944">
        <w:rPr>
          <w:rFonts w:ascii="Times New Roman" w:eastAsia="Times New Roman" w:hAnsi="Times New Roman"/>
          <w:sz w:val="24"/>
          <w:szCs w:val="24"/>
        </w:rPr>
        <w:t>years</w:t>
      </w:r>
      <w:r w:rsidR="00B705D5" w:rsidRPr="00661944">
        <w:rPr>
          <w:rFonts w:ascii="Times New Roman" w:eastAsia="Times New Roman" w:hAnsi="Times New Roman"/>
          <w:sz w:val="24"/>
          <w:szCs w:val="24"/>
        </w:rPr>
        <w:t>;</w:t>
      </w:r>
    </w:p>
    <w:p w14:paraId="5F688B8B" w14:textId="6F7E3E88" w:rsidR="00E34AA7" w:rsidRPr="00661944" w:rsidRDefault="003E63EC" w:rsidP="00F63520">
      <w:pPr>
        <w:pStyle w:val="ListParagraph"/>
        <w:numPr>
          <w:ilvl w:val="0"/>
          <w:numId w:val="7"/>
        </w:numPr>
        <w:pBdr>
          <w:top w:val="nil"/>
          <w:left w:val="nil"/>
          <w:bottom w:val="nil"/>
          <w:right w:val="nil"/>
          <w:between w:val="nil"/>
        </w:pBdr>
        <w:spacing w:after="120"/>
        <w:jc w:val="both"/>
        <w:rPr>
          <w:rFonts w:ascii="Times New Roman" w:eastAsia="Times New Roman" w:hAnsi="Times New Roman"/>
          <w:sz w:val="24"/>
          <w:szCs w:val="24"/>
        </w:rPr>
      </w:pPr>
      <w:r w:rsidRPr="00661944">
        <w:rPr>
          <w:rFonts w:ascii="Times New Roman" w:eastAsia="Times New Roman" w:hAnsi="Times New Roman"/>
          <w:sz w:val="24"/>
          <w:szCs w:val="24"/>
        </w:rPr>
        <w:t xml:space="preserve">Reskilling, upskilling and specialization programmes not financed from the budget of the Republic of Serbia </w:t>
      </w:r>
      <w:r w:rsidR="004636AF">
        <w:rPr>
          <w:rFonts w:ascii="Times New Roman" w:eastAsia="Times New Roman" w:hAnsi="Times New Roman"/>
          <w:sz w:val="24"/>
          <w:szCs w:val="24"/>
        </w:rPr>
        <w:t>were</w:t>
      </w:r>
      <w:r w:rsidRPr="00661944">
        <w:rPr>
          <w:rFonts w:ascii="Times New Roman" w:eastAsia="Times New Roman" w:hAnsi="Times New Roman"/>
          <w:sz w:val="24"/>
          <w:szCs w:val="24"/>
        </w:rPr>
        <w:t xml:space="preserve"> implemented in </w:t>
      </w:r>
      <w:r w:rsidR="00D347D6" w:rsidRPr="00661944">
        <w:rPr>
          <w:rFonts w:ascii="Times New Roman" w:eastAsia="Times New Roman" w:hAnsi="Times New Roman"/>
          <w:sz w:val="24"/>
          <w:szCs w:val="24"/>
        </w:rPr>
        <w:t xml:space="preserve">178 </w:t>
      </w:r>
      <w:r w:rsidRPr="00661944">
        <w:rPr>
          <w:rFonts w:ascii="Times New Roman" w:eastAsia="Times New Roman" w:hAnsi="Times New Roman"/>
          <w:sz w:val="24"/>
          <w:szCs w:val="24"/>
        </w:rPr>
        <w:t xml:space="preserve">secondary schools in the territory of </w:t>
      </w:r>
      <w:r w:rsidR="00D347D6" w:rsidRPr="00661944">
        <w:rPr>
          <w:rFonts w:ascii="Times New Roman" w:eastAsia="Times New Roman" w:hAnsi="Times New Roman"/>
          <w:sz w:val="24"/>
          <w:szCs w:val="24"/>
        </w:rPr>
        <w:t xml:space="preserve">17 </w:t>
      </w:r>
      <w:r w:rsidRPr="00661944">
        <w:rPr>
          <w:rFonts w:ascii="Times New Roman" w:eastAsia="Times New Roman" w:hAnsi="Times New Roman"/>
          <w:sz w:val="24"/>
          <w:szCs w:val="24"/>
        </w:rPr>
        <w:t>school administrations</w:t>
      </w:r>
      <w:r w:rsidR="00D347D6" w:rsidRPr="00661944">
        <w:rPr>
          <w:rFonts w:ascii="Times New Roman" w:eastAsia="Times New Roman" w:hAnsi="Times New Roman"/>
          <w:sz w:val="24"/>
          <w:szCs w:val="24"/>
        </w:rPr>
        <w:t xml:space="preserve">. </w:t>
      </w:r>
      <w:r w:rsidR="00C349E9" w:rsidRPr="00661944">
        <w:rPr>
          <w:rFonts w:ascii="Times New Roman" w:eastAsia="Times New Roman" w:hAnsi="Times New Roman"/>
          <w:sz w:val="24"/>
          <w:szCs w:val="24"/>
        </w:rPr>
        <w:t xml:space="preserve">A total of 4,018 </w:t>
      </w:r>
      <w:r w:rsidRPr="00661944">
        <w:rPr>
          <w:rFonts w:ascii="Times New Roman" w:eastAsia="Times New Roman" w:hAnsi="Times New Roman"/>
          <w:sz w:val="24"/>
          <w:szCs w:val="24"/>
        </w:rPr>
        <w:t xml:space="preserve">adult learners </w:t>
      </w:r>
      <w:r w:rsidR="00C349E9" w:rsidRPr="00661944">
        <w:rPr>
          <w:rFonts w:ascii="Times New Roman" w:eastAsia="Times New Roman" w:hAnsi="Times New Roman"/>
          <w:sz w:val="24"/>
          <w:szCs w:val="24"/>
        </w:rPr>
        <w:t>attended r</w:t>
      </w:r>
      <w:r w:rsidRPr="00661944">
        <w:rPr>
          <w:rFonts w:ascii="Times New Roman" w:eastAsia="Times New Roman" w:hAnsi="Times New Roman"/>
          <w:sz w:val="24"/>
          <w:szCs w:val="24"/>
        </w:rPr>
        <w:t>eskilling, upskilling and specialization programmes</w:t>
      </w:r>
      <w:r w:rsidR="00B705D5" w:rsidRPr="00661944">
        <w:rPr>
          <w:rFonts w:ascii="Times New Roman" w:eastAsia="Times New Roman" w:hAnsi="Times New Roman"/>
          <w:sz w:val="24"/>
          <w:szCs w:val="24"/>
        </w:rPr>
        <w:t>;</w:t>
      </w:r>
    </w:p>
    <w:p w14:paraId="48BE2E89" w14:textId="116E1EAD" w:rsidR="00D347D6" w:rsidRPr="00661944" w:rsidRDefault="003D246D" w:rsidP="00F63520">
      <w:pPr>
        <w:pStyle w:val="ListParagraph"/>
        <w:numPr>
          <w:ilvl w:val="0"/>
          <w:numId w:val="7"/>
        </w:numPr>
        <w:pBdr>
          <w:top w:val="nil"/>
          <w:left w:val="nil"/>
          <w:bottom w:val="nil"/>
          <w:right w:val="nil"/>
          <w:between w:val="nil"/>
        </w:pBdr>
        <w:spacing w:after="120"/>
        <w:jc w:val="both"/>
        <w:rPr>
          <w:rFonts w:ascii="Times New Roman" w:eastAsia="Times New Roman" w:hAnsi="Times New Roman"/>
          <w:sz w:val="24"/>
          <w:szCs w:val="24"/>
        </w:rPr>
      </w:pPr>
      <w:r w:rsidRPr="00661944">
        <w:rPr>
          <w:rFonts w:ascii="Times New Roman" w:eastAsia="Times New Roman" w:hAnsi="Times New Roman"/>
          <w:sz w:val="24"/>
          <w:szCs w:val="24"/>
        </w:rPr>
        <w:t>Activities in the process of accreditation of licensed adult education providers (LAEP</w:t>
      </w:r>
      <w:r w:rsidR="00C426FE">
        <w:rPr>
          <w:rFonts w:ascii="Times New Roman" w:eastAsia="Times New Roman" w:hAnsi="Times New Roman"/>
          <w:sz w:val="24"/>
          <w:szCs w:val="24"/>
        </w:rPr>
        <w:t>s</w:t>
      </w:r>
      <w:r w:rsidRPr="00661944">
        <w:rPr>
          <w:rFonts w:ascii="Times New Roman" w:eastAsia="Times New Roman" w:hAnsi="Times New Roman"/>
          <w:sz w:val="24"/>
          <w:szCs w:val="24"/>
        </w:rPr>
        <w:t>) continued. A lis</w:t>
      </w:r>
      <w:r w:rsidR="002C0DDC">
        <w:rPr>
          <w:rFonts w:ascii="Times New Roman" w:eastAsia="Times New Roman" w:hAnsi="Times New Roman"/>
          <w:sz w:val="24"/>
          <w:szCs w:val="24"/>
        </w:rPr>
        <w:t>t of accredited LAE</w:t>
      </w:r>
      <w:r w:rsidRPr="00661944">
        <w:rPr>
          <w:rFonts w:ascii="Times New Roman" w:eastAsia="Times New Roman" w:hAnsi="Times New Roman"/>
          <w:sz w:val="24"/>
          <w:szCs w:val="24"/>
        </w:rPr>
        <w:t>P</w:t>
      </w:r>
      <w:r w:rsidR="00C426FE">
        <w:rPr>
          <w:rFonts w:ascii="Times New Roman" w:eastAsia="Times New Roman" w:hAnsi="Times New Roman"/>
          <w:sz w:val="24"/>
          <w:szCs w:val="24"/>
        </w:rPr>
        <w:t>s</w:t>
      </w:r>
      <w:r w:rsidRPr="00661944">
        <w:rPr>
          <w:rFonts w:ascii="Times New Roman" w:eastAsia="Times New Roman" w:hAnsi="Times New Roman"/>
          <w:sz w:val="24"/>
          <w:szCs w:val="24"/>
        </w:rPr>
        <w:t xml:space="preserve"> for the specific programmes is available on the website of the Ministry of Education</w:t>
      </w:r>
      <w:r w:rsidR="007A09AF" w:rsidRPr="00661944">
        <w:rPr>
          <w:rFonts w:ascii="Times New Roman" w:eastAsia="Times New Roman" w:hAnsi="Times New Roman"/>
          <w:sz w:val="24"/>
          <w:szCs w:val="24"/>
        </w:rPr>
        <w:t xml:space="preserve">, </w:t>
      </w:r>
      <w:r w:rsidRPr="00661944">
        <w:rPr>
          <w:rFonts w:ascii="Times New Roman" w:eastAsia="Times New Roman" w:hAnsi="Times New Roman"/>
          <w:sz w:val="24"/>
          <w:szCs w:val="24"/>
        </w:rPr>
        <w:t xml:space="preserve">Science and Technological Development </w:t>
      </w:r>
      <w:hyperlink r:id="rId9" w:history="1">
        <w:r w:rsidR="00B705D5" w:rsidRPr="00661944">
          <w:rPr>
            <w:rStyle w:val="Hyperlink"/>
            <w:rFonts w:ascii="Times New Roman" w:eastAsia="Times New Roman" w:hAnsi="Times New Roman"/>
            <w:sz w:val="24"/>
            <w:szCs w:val="24"/>
          </w:rPr>
          <w:t>http://www.mpn.gov.rs/obrazovanje-odraslih/</w:t>
        </w:r>
      </w:hyperlink>
      <w:r w:rsidR="00B705D5" w:rsidRPr="00661944">
        <w:rPr>
          <w:rFonts w:ascii="Times New Roman" w:eastAsia="Times New Roman" w:hAnsi="Times New Roman"/>
          <w:sz w:val="24"/>
          <w:szCs w:val="24"/>
        </w:rPr>
        <w:t xml:space="preserve"> </w:t>
      </w:r>
    </w:p>
    <w:p w14:paraId="430C0BD8" w14:textId="77777777" w:rsidR="00D766B0" w:rsidRPr="00661944" w:rsidRDefault="00D766B0" w:rsidP="00D766B0">
      <w:pPr>
        <w:pStyle w:val="ListParagraph"/>
        <w:pBdr>
          <w:top w:val="nil"/>
          <w:left w:val="nil"/>
          <w:bottom w:val="nil"/>
          <w:right w:val="nil"/>
          <w:between w:val="nil"/>
        </w:pBdr>
        <w:spacing w:after="120"/>
        <w:ind w:left="1440"/>
        <w:jc w:val="both"/>
        <w:rPr>
          <w:rFonts w:ascii="Times New Roman" w:eastAsia="Times New Roman" w:hAnsi="Times New Roman"/>
          <w:sz w:val="24"/>
          <w:szCs w:val="24"/>
        </w:rPr>
      </w:pPr>
    </w:p>
    <w:p w14:paraId="5C76759D" w14:textId="7C07946F" w:rsidR="00855AA1" w:rsidRPr="00661944" w:rsidRDefault="00A37FA4" w:rsidP="00855AA1">
      <w:pPr>
        <w:ind w:firstLine="720"/>
        <w:jc w:val="both"/>
        <w:rPr>
          <w:rFonts w:ascii="Times New Roman" w:hAnsi="Times New Roman"/>
        </w:rPr>
      </w:pPr>
      <w:r w:rsidRPr="00661944">
        <w:rPr>
          <w:rFonts w:ascii="Times New Roman" w:eastAsia="Times New Roman" w:hAnsi="Times New Roman"/>
        </w:rPr>
        <w:t xml:space="preserve">Currently, there are no available data on the share of adult population </w:t>
      </w:r>
      <w:r w:rsidR="00B705D5" w:rsidRPr="00661944">
        <w:rPr>
          <w:rFonts w:ascii="Times New Roman" w:eastAsia="Times New Roman" w:hAnsi="Times New Roman"/>
        </w:rPr>
        <w:t xml:space="preserve">(25–64) </w:t>
      </w:r>
      <w:r w:rsidRPr="00661944">
        <w:rPr>
          <w:rFonts w:ascii="Times New Roman" w:eastAsia="Times New Roman" w:hAnsi="Times New Roman"/>
        </w:rPr>
        <w:t>with secondary or tertiary education</w:t>
      </w:r>
      <w:r w:rsidR="00B705D5" w:rsidRPr="00661944">
        <w:rPr>
          <w:rFonts w:ascii="Times New Roman" w:eastAsia="Times New Roman" w:hAnsi="Times New Roman"/>
        </w:rPr>
        <w:t>.</w:t>
      </w:r>
      <w:r w:rsidRPr="00661944">
        <w:rPr>
          <w:rFonts w:ascii="Times New Roman" w:eastAsia="Times New Roman" w:hAnsi="Times New Roman"/>
        </w:rPr>
        <w:t xml:space="preserve"> Data on the rate of completion of tertiary or equivalent education for the </w:t>
      </w:r>
      <w:r w:rsidR="00B705D5" w:rsidRPr="00661944">
        <w:rPr>
          <w:rFonts w:ascii="Times New Roman" w:hAnsi="Times New Roman"/>
        </w:rPr>
        <w:t xml:space="preserve">30–34 </w:t>
      </w:r>
      <w:r w:rsidRPr="00661944">
        <w:rPr>
          <w:rFonts w:ascii="Times New Roman" w:hAnsi="Times New Roman"/>
        </w:rPr>
        <w:t>age group are not available either</w:t>
      </w:r>
      <w:r w:rsidR="00B705D5" w:rsidRPr="00661944">
        <w:rPr>
          <w:rFonts w:ascii="Times New Roman" w:hAnsi="Times New Roman"/>
        </w:rPr>
        <w:t xml:space="preserve">. </w:t>
      </w:r>
    </w:p>
    <w:p w14:paraId="079234F6" w14:textId="77777777" w:rsidR="00953A55" w:rsidRPr="00661944" w:rsidRDefault="00953A55" w:rsidP="00855AA1">
      <w:pPr>
        <w:ind w:firstLine="720"/>
        <w:jc w:val="both"/>
        <w:rPr>
          <w:rFonts w:ascii="Times New Roman" w:hAnsi="Times New Roman"/>
        </w:rPr>
      </w:pPr>
    </w:p>
    <w:p w14:paraId="402F41A6" w14:textId="0085E8DC" w:rsidR="00B705D5" w:rsidRPr="00661944" w:rsidRDefault="00A37FA4" w:rsidP="00855AA1">
      <w:pPr>
        <w:ind w:firstLine="720"/>
        <w:jc w:val="both"/>
        <w:rPr>
          <w:rFonts w:ascii="Times New Roman" w:hAnsi="Times New Roman"/>
        </w:rPr>
      </w:pPr>
      <w:r w:rsidRPr="00661944">
        <w:rPr>
          <w:rFonts w:ascii="Times New Roman" w:hAnsi="Times New Roman"/>
        </w:rPr>
        <w:t xml:space="preserve">The adoption of the Law on the National Qualifications Framework </w:t>
      </w:r>
      <w:r w:rsidR="002F5A24" w:rsidRPr="00661944">
        <w:rPr>
          <w:rFonts w:ascii="Times New Roman" w:hAnsi="Times New Roman"/>
        </w:rPr>
        <w:t xml:space="preserve">requires the preparation and enactment of </w:t>
      </w:r>
      <w:r w:rsidR="00EE0239" w:rsidRPr="00661944">
        <w:rPr>
          <w:rFonts w:ascii="Times New Roman" w:hAnsi="Times New Roman"/>
        </w:rPr>
        <w:t>amendments to the Rulebook on detailed eligibility criteria for accreditation of licensed adult education providers with regard to the curriculum, personnel, equipment and teaching materials</w:t>
      </w:r>
      <w:r w:rsidR="00B705D5" w:rsidRPr="00661944">
        <w:rPr>
          <w:rFonts w:ascii="Times New Roman" w:hAnsi="Times New Roman"/>
        </w:rPr>
        <w:t>.</w:t>
      </w:r>
      <w:r w:rsidR="00D931F6" w:rsidRPr="00661944">
        <w:rPr>
          <w:rFonts w:ascii="Times New Roman" w:hAnsi="Times New Roman"/>
        </w:rPr>
        <w:t xml:space="preserve"> </w:t>
      </w:r>
      <w:r w:rsidR="002F5A24" w:rsidRPr="00661944">
        <w:rPr>
          <w:rFonts w:ascii="Times New Roman" w:hAnsi="Times New Roman"/>
        </w:rPr>
        <w:t xml:space="preserve">So far, 43 institutions were accredited by decision of the Minister to provide a total of 153 adult training programmes for </w:t>
      </w:r>
      <w:r w:rsidR="004E6196" w:rsidRPr="00661944">
        <w:rPr>
          <w:rFonts w:ascii="Times New Roman" w:hAnsi="Times New Roman"/>
        </w:rPr>
        <w:t>competencies</w:t>
      </w:r>
      <w:r w:rsidR="002F5A24" w:rsidRPr="00661944">
        <w:rPr>
          <w:rFonts w:ascii="Times New Roman" w:hAnsi="Times New Roman"/>
        </w:rPr>
        <w:t xml:space="preserve"> and qualifications that are in demand on the labour market</w:t>
      </w:r>
      <w:r w:rsidR="00B705D5" w:rsidRPr="00661944">
        <w:rPr>
          <w:rFonts w:ascii="Times New Roman" w:hAnsi="Times New Roman"/>
        </w:rPr>
        <w:t xml:space="preserve">. </w:t>
      </w:r>
      <w:r w:rsidR="002F5A24" w:rsidRPr="00661944">
        <w:rPr>
          <w:rFonts w:ascii="Times New Roman" w:hAnsi="Times New Roman"/>
        </w:rPr>
        <w:t>A significant number of secondary vocational schools, institutions and organizations from the informal system acquired the status of licensed adult education provider for a variety of training programmes deve</w:t>
      </w:r>
      <w:r w:rsidR="003D2BE0" w:rsidRPr="00661944">
        <w:rPr>
          <w:rFonts w:ascii="Times New Roman" w:hAnsi="Times New Roman"/>
        </w:rPr>
        <w:t xml:space="preserve">loped in cooperation with local </w:t>
      </w:r>
      <w:r w:rsidR="002F5A24" w:rsidRPr="00661944">
        <w:rPr>
          <w:rFonts w:ascii="Times New Roman" w:hAnsi="Times New Roman"/>
        </w:rPr>
        <w:t xml:space="preserve">employers and social partners, in response to the demand in the local labour market </w:t>
      </w:r>
      <w:r w:rsidR="004E6196" w:rsidRPr="00661944">
        <w:rPr>
          <w:rFonts w:ascii="Times New Roman" w:hAnsi="Times New Roman"/>
        </w:rPr>
        <w:t>and</w:t>
      </w:r>
      <w:r w:rsidR="002F5A24" w:rsidRPr="00661944">
        <w:rPr>
          <w:rFonts w:ascii="Times New Roman" w:hAnsi="Times New Roman"/>
        </w:rPr>
        <w:t xml:space="preserve"> by employers for qualified workforce</w:t>
      </w:r>
      <w:r w:rsidR="003D2BE0" w:rsidRPr="00661944">
        <w:rPr>
          <w:rFonts w:ascii="Times New Roman" w:hAnsi="Times New Roman"/>
        </w:rPr>
        <w:t xml:space="preserve">, and a significant share of accredited programmes on the labour market are offered by the workers’, peoples’ and open universities (28 programmes). </w:t>
      </w:r>
      <w:r w:rsidR="00691E08" w:rsidRPr="00661944">
        <w:rPr>
          <w:rFonts w:ascii="Times New Roman" w:hAnsi="Times New Roman"/>
        </w:rPr>
        <w:t xml:space="preserve">As regards secondary vocational schools, the first to apply for and obtain </w:t>
      </w:r>
      <w:r w:rsidR="004E6196" w:rsidRPr="00661944">
        <w:rPr>
          <w:rFonts w:ascii="Times New Roman" w:hAnsi="Times New Roman"/>
        </w:rPr>
        <w:t>accreditation</w:t>
      </w:r>
      <w:r w:rsidR="00691E08" w:rsidRPr="00661944">
        <w:rPr>
          <w:rFonts w:ascii="Times New Roman" w:hAnsi="Times New Roman"/>
        </w:rPr>
        <w:t xml:space="preserve"> as licensed adult education providers were the vocational schools in which Regional Centres for Continuing Adult Education are based</w:t>
      </w:r>
      <w:r w:rsidR="00B705D5" w:rsidRPr="00661944">
        <w:rPr>
          <w:rFonts w:ascii="Times New Roman" w:hAnsi="Times New Roman"/>
        </w:rPr>
        <w:t xml:space="preserve"> (34 </w:t>
      </w:r>
      <w:r w:rsidR="00691E08" w:rsidRPr="00661944">
        <w:rPr>
          <w:rFonts w:ascii="Times New Roman" w:hAnsi="Times New Roman"/>
        </w:rPr>
        <w:t>programmes</w:t>
      </w:r>
      <w:r w:rsidR="00B705D5" w:rsidRPr="00661944">
        <w:rPr>
          <w:rFonts w:ascii="Times New Roman" w:hAnsi="Times New Roman"/>
        </w:rPr>
        <w:t xml:space="preserve">). </w:t>
      </w:r>
    </w:p>
    <w:p w14:paraId="123837FD" w14:textId="3DB8844D" w:rsidR="008B7A10" w:rsidRPr="00661944" w:rsidRDefault="008B7A10" w:rsidP="00691E08">
      <w:pPr>
        <w:spacing w:after="200" w:line="276" w:lineRule="auto"/>
        <w:contextualSpacing/>
        <w:jc w:val="both"/>
        <w:rPr>
          <w:rFonts w:ascii="Times New Roman" w:hAnsi="Times New Roman"/>
        </w:rPr>
      </w:pPr>
    </w:p>
    <w:p w14:paraId="11C8A820" w14:textId="0B64A577" w:rsidR="00911B6E" w:rsidRPr="00661944" w:rsidRDefault="00A10081" w:rsidP="00212B48">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lastRenderedPageBreak/>
        <w:t>Measure</w:t>
      </w:r>
      <w:r w:rsidR="00911B6E" w:rsidRPr="00661944">
        <w:rPr>
          <w:rFonts w:ascii="Times New Roman" w:eastAsia="Times New Roman" w:hAnsi="Times New Roman"/>
          <w:b/>
          <w:iCs/>
        </w:rPr>
        <w:t xml:space="preserve"> 2.2 </w:t>
      </w:r>
      <w:r w:rsidR="00C6291C" w:rsidRPr="00661944">
        <w:rPr>
          <w:rFonts w:ascii="Times New Roman" w:eastAsia="Times New Roman" w:hAnsi="Times New Roman"/>
          <w:b/>
          <w:iCs/>
        </w:rPr>
        <w:t>Raise the level of education attainment of vulnerable groups and reduce regional disparities</w:t>
      </w:r>
    </w:p>
    <w:p w14:paraId="59E6847A" w14:textId="6D4CA0CA" w:rsidR="00D84895" w:rsidRPr="00661944" w:rsidRDefault="00995C85" w:rsidP="00D84895">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7B7526A4" w14:textId="77777777" w:rsidR="00D84895" w:rsidRPr="00661944" w:rsidRDefault="00D84895" w:rsidP="00003049">
      <w:pPr>
        <w:ind w:firstLine="720"/>
        <w:jc w:val="both"/>
        <w:outlineLvl w:val="3"/>
        <w:rPr>
          <w:rFonts w:ascii="Times New Roman" w:eastAsia="Times New Roman" w:hAnsi="Times New Roman"/>
          <w:iCs/>
        </w:rPr>
      </w:pPr>
    </w:p>
    <w:p w14:paraId="5858581D" w14:textId="2494647C" w:rsidR="00D84895" w:rsidRPr="00661944" w:rsidRDefault="00116354" w:rsidP="000F27F5">
      <w:pPr>
        <w:ind w:firstLine="720"/>
        <w:jc w:val="both"/>
        <w:outlineLvl w:val="3"/>
        <w:rPr>
          <w:rFonts w:ascii="Times New Roman" w:eastAsia="Times New Roman" w:hAnsi="Times New Roman"/>
          <w:iCs/>
        </w:rPr>
      </w:pPr>
      <w:r w:rsidRPr="00661944">
        <w:rPr>
          <w:rFonts w:ascii="Times New Roman" w:eastAsia="Times New Roman" w:hAnsi="Times New Roman"/>
          <w:iCs/>
        </w:rPr>
        <w:t xml:space="preserve">Several activities were implemented in </w:t>
      </w:r>
      <w:r w:rsidR="00BA5FC2" w:rsidRPr="00661944">
        <w:rPr>
          <w:rFonts w:ascii="Times New Roman" w:eastAsia="Times New Roman" w:hAnsi="Times New Roman"/>
          <w:iCs/>
        </w:rPr>
        <w:t xml:space="preserve">2018. </w:t>
      </w:r>
      <w:r w:rsidRPr="00661944">
        <w:rPr>
          <w:rFonts w:ascii="Times New Roman" w:eastAsia="Times New Roman" w:hAnsi="Times New Roman"/>
          <w:iCs/>
        </w:rPr>
        <w:t xml:space="preserve">Primarily for the purpose of reducing school drop-out rates and early school leaving by school-age children and adolescents, 212 teachers participated in relevant trainings, of which 176 women and 36 men from 50 schools. The training is listed in the List of Public-Interest Trainings </w:t>
      </w:r>
      <w:r w:rsidR="000F27F5" w:rsidRPr="00661944">
        <w:rPr>
          <w:rFonts w:ascii="Times New Roman" w:eastAsia="Times New Roman" w:hAnsi="Times New Roman"/>
          <w:iCs/>
        </w:rPr>
        <w:t>titled “Training in planning, implementing and mo</w:t>
      </w:r>
      <w:r w:rsidR="003206B3">
        <w:rPr>
          <w:rFonts w:ascii="Times New Roman" w:eastAsia="Times New Roman" w:hAnsi="Times New Roman"/>
          <w:iCs/>
        </w:rPr>
        <w:t>nitoring the implementation of school d</w:t>
      </w:r>
      <w:r w:rsidR="000F27F5" w:rsidRPr="00661944">
        <w:rPr>
          <w:rFonts w:ascii="Times New Roman" w:eastAsia="Times New Roman" w:hAnsi="Times New Roman"/>
          <w:iCs/>
        </w:rPr>
        <w:t>ro</w:t>
      </w:r>
      <w:r w:rsidR="003206B3">
        <w:rPr>
          <w:rFonts w:ascii="Times New Roman" w:eastAsia="Times New Roman" w:hAnsi="Times New Roman"/>
          <w:iCs/>
        </w:rPr>
        <w:t>p-o</w:t>
      </w:r>
      <w:r w:rsidR="000F27F5" w:rsidRPr="00661944">
        <w:rPr>
          <w:rFonts w:ascii="Times New Roman" w:eastAsia="Times New Roman" w:hAnsi="Times New Roman"/>
          <w:iCs/>
        </w:rPr>
        <w:t xml:space="preserve">ut </w:t>
      </w:r>
      <w:r w:rsidR="003206B3">
        <w:rPr>
          <w:rFonts w:ascii="Times New Roman" w:eastAsia="Times New Roman" w:hAnsi="Times New Roman"/>
          <w:iCs/>
        </w:rPr>
        <w:t>prevention m</w:t>
      </w:r>
      <w:r w:rsidR="000F27F5" w:rsidRPr="00661944">
        <w:rPr>
          <w:rFonts w:ascii="Times New Roman" w:eastAsia="Times New Roman" w:hAnsi="Times New Roman"/>
          <w:iCs/>
        </w:rPr>
        <w:t>easures”</w:t>
      </w:r>
      <w:r w:rsidR="008B7A10" w:rsidRPr="00661944">
        <w:rPr>
          <w:rFonts w:ascii="Times New Roman" w:eastAsia="Times New Roman" w:hAnsi="Times New Roman"/>
          <w:iCs/>
        </w:rPr>
        <w:t>,</w:t>
      </w:r>
      <w:r w:rsidR="000F27F5" w:rsidRPr="00661944">
        <w:rPr>
          <w:rFonts w:ascii="Times New Roman" w:eastAsia="Times New Roman" w:hAnsi="Times New Roman"/>
          <w:iCs/>
        </w:rPr>
        <w:t xml:space="preserve"> Ministerial Decision No</w:t>
      </w:r>
      <w:r w:rsidR="008B7A10" w:rsidRPr="00661944">
        <w:rPr>
          <w:rFonts w:ascii="Times New Roman" w:eastAsia="Times New Roman" w:hAnsi="Times New Roman"/>
          <w:iCs/>
        </w:rPr>
        <w:t>: 07-00-00021/2018-07.</w:t>
      </w:r>
    </w:p>
    <w:p w14:paraId="50393829" w14:textId="77777777" w:rsidR="008B7A10" w:rsidRPr="00661944" w:rsidRDefault="008B7A10" w:rsidP="00003049">
      <w:pPr>
        <w:ind w:firstLine="720"/>
        <w:jc w:val="both"/>
        <w:outlineLvl w:val="3"/>
        <w:rPr>
          <w:rFonts w:ascii="Times New Roman" w:eastAsia="Times New Roman" w:hAnsi="Times New Roman"/>
          <w:iCs/>
        </w:rPr>
      </w:pPr>
      <w:r w:rsidRPr="00661944">
        <w:rPr>
          <w:rFonts w:ascii="Times New Roman" w:eastAsia="Times New Roman" w:hAnsi="Times New Roman"/>
          <w:iCs/>
        </w:rPr>
        <w:t xml:space="preserve"> </w:t>
      </w:r>
    </w:p>
    <w:p w14:paraId="3E2C5EC0" w14:textId="507DB202" w:rsidR="008B7A10" w:rsidRPr="00661944" w:rsidRDefault="000F27F5" w:rsidP="00003049">
      <w:pPr>
        <w:ind w:firstLine="720"/>
        <w:jc w:val="both"/>
        <w:outlineLvl w:val="3"/>
        <w:rPr>
          <w:rFonts w:ascii="Times New Roman" w:eastAsia="Times New Roman" w:hAnsi="Times New Roman"/>
          <w:iCs/>
        </w:rPr>
      </w:pPr>
      <w:r w:rsidRPr="00661944">
        <w:rPr>
          <w:rFonts w:ascii="Times New Roman" w:eastAsia="Times New Roman" w:hAnsi="Times New Roman"/>
          <w:iCs/>
        </w:rPr>
        <w:t xml:space="preserve">A competition was implemented for the selection of </w:t>
      </w:r>
      <w:r w:rsidR="00920A0F">
        <w:rPr>
          <w:rFonts w:ascii="Times New Roman" w:eastAsia="Times New Roman" w:hAnsi="Times New Roman"/>
          <w:iCs/>
        </w:rPr>
        <w:t>teacher assistant</w:t>
      </w:r>
      <w:r w:rsidRPr="00661944">
        <w:rPr>
          <w:rFonts w:ascii="Times New Roman" w:eastAsia="Times New Roman" w:hAnsi="Times New Roman"/>
          <w:iCs/>
        </w:rPr>
        <w:t>s. A MoESTD p</w:t>
      </w:r>
      <w:r w:rsidR="006C62D5" w:rsidRPr="00661944">
        <w:rPr>
          <w:rFonts w:ascii="Times New Roman" w:eastAsia="Times New Roman" w:hAnsi="Times New Roman"/>
          <w:iCs/>
        </w:rPr>
        <w:t xml:space="preserve">anel selected 50 candidates to </w:t>
      </w:r>
      <w:r w:rsidR="004E6196" w:rsidRPr="00661944">
        <w:rPr>
          <w:rFonts w:ascii="Times New Roman" w:eastAsia="Times New Roman" w:hAnsi="Times New Roman"/>
          <w:iCs/>
        </w:rPr>
        <w:t>attend</w:t>
      </w:r>
      <w:r w:rsidR="006C62D5" w:rsidRPr="00661944">
        <w:rPr>
          <w:rFonts w:ascii="Times New Roman" w:eastAsia="Times New Roman" w:hAnsi="Times New Roman"/>
          <w:iCs/>
        </w:rPr>
        <w:t xml:space="preserve"> a training for </w:t>
      </w:r>
      <w:r w:rsidR="00920A0F">
        <w:rPr>
          <w:rFonts w:ascii="Times New Roman" w:eastAsia="Times New Roman" w:hAnsi="Times New Roman"/>
          <w:iCs/>
        </w:rPr>
        <w:t>teacher assistant</w:t>
      </w:r>
      <w:r w:rsidR="006C62D5" w:rsidRPr="00661944">
        <w:rPr>
          <w:rFonts w:ascii="Times New Roman" w:eastAsia="Times New Roman" w:hAnsi="Times New Roman"/>
          <w:iCs/>
        </w:rPr>
        <w:t xml:space="preserve">s who were employed </w:t>
      </w:r>
      <w:r w:rsidR="00876578">
        <w:rPr>
          <w:rFonts w:ascii="Times New Roman" w:eastAsia="Times New Roman" w:hAnsi="Times New Roman"/>
          <w:iCs/>
        </w:rPr>
        <w:t xml:space="preserve">by </w:t>
      </w:r>
      <w:r w:rsidR="006C62D5" w:rsidRPr="00661944">
        <w:rPr>
          <w:rFonts w:ascii="Times New Roman" w:eastAsia="Times New Roman" w:hAnsi="Times New Roman"/>
          <w:iCs/>
        </w:rPr>
        <w:t>50 schools after the training</w:t>
      </w:r>
      <w:r w:rsidR="008B7A10" w:rsidRPr="00661944">
        <w:rPr>
          <w:rFonts w:ascii="Times New Roman" w:eastAsia="Times New Roman" w:hAnsi="Times New Roman"/>
          <w:iCs/>
        </w:rPr>
        <w:t>.</w:t>
      </w:r>
    </w:p>
    <w:p w14:paraId="473BCE21" w14:textId="77777777" w:rsidR="00D84895" w:rsidRPr="00661944" w:rsidRDefault="00D84895" w:rsidP="00003049">
      <w:pPr>
        <w:ind w:firstLine="720"/>
        <w:jc w:val="both"/>
        <w:outlineLvl w:val="3"/>
        <w:rPr>
          <w:rFonts w:ascii="Times New Roman" w:eastAsia="Times New Roman" w:hAnsi="Times New Roman"/>
          <w:iCs/>
        </w:rPr>
      </w:pPr>
    </w:p>
    <w:p w14:paraId="5EA752F7" w14:textId="71BCC0E7" w:rsidR="008B7A10" w:rsidRPr="00661944" w:rsidRDefault="006C62D5" w:rsidP="006C62D5">
      <w:pPr>
        <w:ind w:firstLine="720"/>
        <w:jc w:val="both"/>
        <w:outlineLvl w:val="3"/>
        <w:rPr>
          <w:rFonts w:ascii="Times New Roman" w:eastAsia="Times New Roman" w:hAnsi="Times New Roman"/>
          <w:iCs/>
        </w:rPr>
      </w:pPr>
      <w:r w:rsidRPr="00661944">
        <w:rPr>
          <w:rFonts w:ascii="Times New Roman" w:eastAsia="Times New Roman" w:hAnsi="Times New Roman"/>
          <w:iCs/>
        </w:rPr>
        <w:t xml:space="preserve">Decision No 451-02-01524/2018-07 was adopted </w:t>
      </w:r>
      <w:r w:rsidR="00876578">
        <w:rPr>
          <w:rFonts w:ascii="Times New Roman" w:eastAsia="Times New Roman" w:hAnsi="Times New Roman"/>
          <w:iCs/>
        </w:rPr>
        <w:t xml:space="preserve">to develop </w:t>
      </w:r>
      <w:r w:rsidRPr="00661944">
        <w:rPr>
          <w:rFonts w:ascii="Times New Roman" w:eastAsia="Times New Roman" w:hAnsi="Times New Roman"/>
          <w:iCs/>
        </w:rPr>
        <w:t xml:space="preserve">a plan for the training of trainers </w:t>
      </w:r>
      <w:r w:rsidR="00876578">
        <w:rPr>
          <w:rFonts w:ascii="Times New Roman" w:eastAsia="Times New Roman" w:hAnsi="Times New Roman"/>
          <w:iCs/>
        </w:rPr>
        <w:t xml:space="preserve">(ToT) </w:t>
      </w:r>
      <w:r w:rsidRPr="00661944">
        <w:rPr>
          <w:rFonts w:ascii="Times New Roman" w:eastAsia="Times New Roman" w:hAnsi="Times New Roman"/>
          <w:iCs/>
        </w:rPr>
        <w:t>designed for teachers an</w:t>
      </w:r>
      <w:r w:rsidR="00876578">
        <w:rPr>
          <w:rFonts w:ascii="Times New Roman" w:eastAsia="Times New Roman" w:hAnsi="Times New Roman"/>
          <w:iCs/>
        </w:rPr>
        <w:t xml:space="preserve">d non-teaching specialist staff, </w:t>
      </w:r>
      <w:r w:rsidRPr="00661944">
        <w:rPr>
          <w:rFonts w:ascii="Times New Roman" w:eastAsia="Times New Roman" w:hAnsi="Times New Roman"/>
          <w:iCs/>
        </w:rPr>
        <w:t xml:space="preserve">and a </w:t>
      </w:r>
      <w:r w:rsidR="004E6196" w:rsidRPr="00661944">
        <w:rPr>
          <w:rFonts w:ascii="Times New Roman" w:eastAsia="Times New Roman" w:hAnsi="Times New Roman"/>
          <w:iCs/>
        </w:rPr>
        <w:t>comprehensive</w:t>
      </w:r>
      <w:r w:rsidRPr="00661944">
        <w:rPr>
          <w:rFonts w:ascii="Times New Roman" w:eastAsia="Times New Roman" w:hAnsi="Times New Roman"/>
          <w:iCs/>
        </w:rPr>
        <w:t xml:space="preserve"> modular training programme for the </w:t>
      </w:r>
      <w:r w:rsidR="00876578">
        <w:rPr>
          <w:rFonts w:ascii="Times New Roman" w:eastAsia="Times New Roman" w:hAnsi="Times New Roman"/>
          <w:iCs/>
        </w:rPr>
        <w:t xml:space="preserve">basic module, advanced module, and </w:t>
      </w:r>
      <w:r w:rsidRPr="00661944">
        <w:rPr>
          <w:rFonts w:ascii="Times New Roman" w:eastAsia="Times New Roman" w:hAnsi="Times New Roman"/>
          <w:iCs/>
        </w:rPr>
        <w:t>online training, as well as hand-outs</w:t>
      </w:r>
      <w:r w:rsidR="008B7A10" w:rsidRPr="00661944">
        <w:rPr>
          <w:rFonts w:ascii="Times New Roman" w:eastAsia="Times New Roman" w:hAnsi="Times New Roman"/>
          <w:iCs/>
        </w:rPr>
        <w:t>.</w:t>
      </w:r>
      <w:r w:rsidRPr="00661944">
        <w:rPr>
          <w:rFonts w:ascii="Times New Roman" w:eastAsia="Times New Roman" w:hAnsi="Times New Roman"/>
          <w:iCs/>
        </w:rPr>
        <w:t xml:space="preserve"> In 2018, a total of 12 </w:t>
      </w:r>
      <w:r w:rsidR="00876578">
        <w:rPr>
          <w:rFonts w:ascii="Times New Roman" w:eastAsia="Times New Roman" w:hAnsi="Times New Roman"/>
          <w:iCs/>
        </w:rPr>
        <w:t xml:space="preserve">classroom </w:t>
      </w:r>
      <w:r w:rsidRPr="00661944">
        <w:rPr>
          <w:rFonts w:ascii="Times New Roman" w:eastAsia="Times New Roman" w:hAnsi="Times New Roman"/>
          <w:iCs/>
        </w:rPr>
        <w:t>trainings were held with a total of 450 participants</w:t>
      </w:r>
      <w:r w:rsidR="008B7A10" w:rsidRPr="00661944">
        <w:rPr>
          <w:rFonts w:ascii="Times New Roman" w:eastAsia="Times New Roman" w:hAnsi="Times New Roman"/>
          <w:iCs/>
        </w:rPr>
        <w:t xml:space="preserve">.  </w:t>
      </w:r>
    </w:p>
    <w:p w14:paraId="5426C6AA" w14:textId="77777777" w:rsidR="00D84895" w:rsidRPr="00661944" w:rsidRDefault="00D84895" w:rsidP="00003049">
      <w:pPr>
        <w:jc w:val="both"/>
        <w:outlineLvl w:val="3"/>
        <w:rPr>
          <w:rFonts w:ascii="Times New Roman" w:eastAsia="Times New Roman" w:hAnsi="Times New Roman"/>
          <w:iCs/>
          <w:color w:val="FF0000"/>
        </w:rPr>
      </w:pPr>
    </w:p>
    <w:p w14:paraId="6EA0480A" w14:textId="354F777D" w:rsidR="008B7A10" w:rsidRPr="00661944" w:rsidRDefault="006C62D5" w:rsidP="00003049">
      <w:pPr>
        <w:ind w:firstLine="720"/>
        <w:jc w:val="both"/>
        <w:outlineLvl w:val="3"/>
        <w:rPr>
          <w:rFonts w:ascii="Times New Roman" w:eastAsia="Times New Roman" w:hAnsi="Times New Roman"/>
          <w:iCs/>
        </w:rPr>
      </w:pPr>
      <w:r w:rsidRPr="00661944">
        <w:rPr>
          <w:rFonts w:ascii="Times New Roman" w:eastAsia="Times New Roman" w:hAnsi="Times New Roman"/>
          <w:iCs/>
        </w:rPr>
        <w:t xml:space="preserve">At the higher education level, affirmative </w:t>
      </w:r>
      <w:r w:rsidR="00670DDC">
        <w:rPr>
          <w:rFonts w:ascii="Times New Roman" w:eastAsia="Times New Roman" w:hAnsi="Times New Roman"/>
          <w:iCs/>
        </w:rPr>
        <w:t xml:space="preserve">action is </w:t>
      </w:r>
      <w:r w:rsidR="00470E42" w:rsidRPr="00661944">
        <w:rPr>
          <w:rFonts w:ascii="Times New Roman" w:eastAsia="Times New Roman" w:hAnsi="Times New Roman"/>
          <w:iCs/>
        </w:rPr>
        <w:t>i</w:t>
      </w:r>
      <w:r w:rsidRPr="00661944">
        <w:rPr>
          <w:rFonts w:ascii="Times New Roman" w:eastAsia="Times New Roman" w:hAnsi="Times New Roman"/>
          <w:iCs/>
        </w:rPr>
        <w:t xml:space="preserve">mplemented </w:t>
      </w:r>
      <w:r w:rsidR="00470E42" w:rsidRPr="00661944">
        <w:rPr>
          <w:rFonts w:ascii="Times New Roman" w:eastAsia="Times New Roman" w:hAnsi="Times New Roman"/>
          <w:iCs/>
        </w:rPr>
        <w:t xml:space="preserve">in the process of </w:t>
      </w:r>
      <w:r w:rsidRPr="00661944">
        <w:rPr>
          <w:rFonts w:ascii="Times New Roman" w:eastAsia="Times New Roman" w:hAnsi="Times New Roman"/>
          <w:iCs/>
        </w:rPr>
        <w:t xml:space="preserve">enrolment of first-year students to promote the enrolment of persons with disabilities and members of the Roma </w:t>
      </w:r>
      <w:r w:rsidR="004E6196" w:rsidRPr="00661944">
        <w:rPr>
          <w:rFonts w:ascii="Times New Roman" w:eastAsia="Times New Roman" w:hAnsi="Times New Roman"/>
          <w:iCs/>
        </w:rPr>
        <w:t>minority</w:t>
      </w:r>
      <w:r w:rsidR="008B7A10" w:rsidRPr="00661944">
        <w:rPr>
          <w:rFonts w:ascii="Times New Roman" w:eastAsia="Times New Roman" w:hAnsi="Times New Roman"/>
          <w:iCs/>
        </w:rPr>
        <w:t xml:space="preserve">.  </w:t>
      </w:r>
    </w:p>
    <w:p w14:paraId="15F89122" w14:textId="77777777" w:rsidR="00D84895" w:rsidRPr="00661944" w:rsidRDefault="00D84895" w:rsidP="00003049">
      <w:pPr>
        <w:ind w:firstLine="720"/>
        <w:jc w:val="both"/>
        <w:outlineLvl w:val="3"/>
        <w:rPr>
          <w:rFonts w:ascii="Times New Roman" w:eastAsia="Times New Roman" w:hAnsi="Times New Roman"/>
          <w:iCs/>
        </w:rPr>
      </w:pPr>
    </w:p>
    <w:p w14:paraId="5EBF42C5" w14:textId="5C9B4421" w:rsidR="00F86C38" w:rsidRPr="00661944" w:rsidRDefault="00F86C38" w:rsidP="00003049">
      <w:pPr>
        <w:ind w:firstLine="720"/>
        <w:jc w:val="both"/>
        <w:outlineLvl w:val="3"/>
        <w:rPr>
          <w:rFonts w:ascii="Times New Roman" w:eastAsia="Times New Roman" w:hAnsi="Times New Roman"/>
          <w:iCs/>
        </w:rPr>
      </w:pPr>
      <w:r w:rsidRPr="00661944">
        <w:rPr>
          <w:rFonts w:ascii="Times New Roman" w:eastAsia="Times New Roman" w:hAnsi="Times New Roman"/>
          <w:iCs/>
        </w:rPr>
        <w:t>Special incentives are envisaged for vulnerable populations to acquire qualifications</w:t>
      </w:r>
      <w:r w:rsidR="00ED28A5" w:rsidRPr="00661944">
        <w:rPr>
          <w:rFonts w:ascii="Times New Roman" w:eastAsia="Times New Roman" w:hAnsi="Times New Roman"/>
          <w:iCs/>
        </w:rPr>
        <w:t xml:space="preserve">. </w:t>
      </w:r>
      <w:r w:rsidRPr="00661944">
        <w:rPr>
          <w:rFonts w:ascii="Times New Roman" w:eastAsia="Times New Roman" w:hAnsi="Times New Roman"/>
          <w:iCs/>
        </w:rPr>
        <w:t>Pursuant t</w:t>
      </w:r>
      <w:r w:rsidR="007D5EB4" w:rsidRPr="00661944">
        <w:rPr>
          <w:rFonts w:ascii="Times New Roman" w:eastAsia="Times New Roman" w:hAnsi="Times New Roman"/>
          <w:iCs/>
        </w:rPr>
        <w:t>o the Rulebook on the Enrolment</w:t>
      </w:r>
      <w:r w:rsidRPr="00661944">
        <w:rPr>
          <w:rFonts w:ascii="Times New Roman" w:eastAsia="Times New Roman" w:hAnsi="Times New Roman"/>
          <w:iCs/>
        </w:rPr>
        <w:t xml:space="preserve"> o</w:t>
      </w:r>
      <w:r w:rsidR="00A971DD" w:rsidRPr="00661944">
        <w:rPr>
          <w:rFonts w:ascii="Times New Roman" w:eastAsia="Times New Roman" w:hAnsi="Times New Roman"/>
          <w:iCs/>
        </w:rPr>
        <w:t xml:space="preserve">f Students in Secondary School, for students who are </w:t>
      </w:r>
      <w:r w:rsidRPr="00661944">
        <w:rPr>
          <w:rFonts w:ascii="Times New Roman" w:eastAsia="Times New Roman" w:hAnsi="Times New Roman"/>
          <w:iCs/>
        </w:rPr>
        <w:t xml:space="preserve">members of the Roma minority applying for enrolment in secondary school under affirmative </w:t>
      </w:r>
      <w:r w:rsidR="00670DDC">
        <w:rPr>
          <w:rFonts w:ascii="Times New Roman" w:eastAsia="Times New Roman" w:hAnsi="Times New Roman"/>
          <w:iCs/>
        </w:rPr>
        <w:t>action</w:t>
      </w:r>
      <w:r w:rsidR="001D155F">
        <w:rPr>
          <w:rFonts w:ascii="Times New Roman" w:eastAsia="Times New Roman" w:hAnsi="Times New Roman"/>
          <w:iCs/>
        </w:rPr>
        <w:t xml:space="preserve"> policies</w:t>
      </w:r>
      <w:r w:rsidRPr="00661944">
        <w:rPr>
          <w:rFonts w:ascii="Times New Roman" w:eastAsia="Times New Roman" w:hAnsi="Times New Roman"/>
          <w:iCs/>
        </w:rPr>
        <w:t xml:space="preserve">, </w:t>
      </w:r>
      <w:r w:rsidR="007D5EB4" w:rsidRPr="00661944">
        <w:rPr>
          <w:rFonts w:ascii="Times New Roman" w:eastAsia="Times New Roman" w:hAnsi="Times New Roman"/>
          <w:iCs/>
        </w:rPr>
        <w:t xml:space="preserve">for the purpose of </w:t>
      </w:r>
      <w:r w:rsidR="00670DDC">
        <w:rPr>
          <w:rFonts w:ascii="Times New Roman" w:eastAsia="Times New Roman" w:hAnsi="Times New Roman"/>
          <w:iCs/>
        </w:rPr>
        <w:t xml:space="preserve">achieving </w:t>
      </w:r>
      <w:r w:rsidRPr="00661944">
        <w:rPr>
          <w:rFonts w:ascii="Times New Roman" w:eastAsia="Times New Roman" w:hAnsi="Times New Roman"/>
          <w:iCs/>
        </w:rPr>
        <w:t xml:space="preserve">full equality, </w:t>
      </w:r>
      <w:r w:rsidR="00A971DD" w:rsidRPr="00661944">
        <w:rPr>
          <w:rFonts w:ascii="Times New Roman" w:eastAsia="Times New Roman" w:hAnsi="Times New Roman"/>
          <w:iCs/>
        </w:rPr>
        <w:t>the number of points scored based on their grade-point ave</w:t>
      </w:r>
      <w:r w:rsidR="00670DDC">
        <w:rPr>
          <w:rFonts w:ascii="Times New Roman" w:eastAsia="Times New Roman" w:hAnsi="Times New Roman"/>
          <w:iCs/>
        </w:rPr>
        <w:t xml:space="preserve">rage in school and on the final school-leaving </w:t>
      </w:r>
      <w:r w:rsidR="00A971DD" w:rsidRPr="00661944">
        <w:rPr>
          <w:rFonts w:ascii="Times New Roman" w:eastAsia="Times New Roman" w:hAnsi="Times New Roman"/>
          <w:iCs/>
        </w:rPr>
        <w:t xml:space="preserve">exam is increased by 30% of the number of points short of 100. If these students live in a family receiving financial social assistance, the number of points scored based on their grade-point average in school and on the </w:t>
      </w:r>
      <w:r w:rsidR="007D5EB4" w:rsidRPr="00661944">
        <w:rPr>
          <w:rFonts w:ascii="Times New Roman" w:eastAsia="Times New Roman" w:hAnsi="Times New Roman"/>
          <w:iCs/>
        </w:rPr>
        <w:t>final exam is increased by 35</w:t>
      </w:r>
      <w:r w:rsidR="00A971DD" w:rsidRPr="00661944">
        <w:rPr>
          <w:rFonts w:ascii="Times New Roman" w:eastAsia="Times New Roman" w:hAnsi="Times New Roman"/>
          <w:iCs/>
        </w:rPr>
        <w:t>% of the number of points short of 100.</w:t>
      </w:r>
    </w:p>
    <w:p w14:paraId="0B4BFD08" w14:textId="77777777" w:rsidR="00D84895" w:rsidRPr="00661944" w:rsidRDefault="00D84895" w:rsidP="00003049">
      <w:pPr>
        <w:ind w:firstLine="720"/>
        <w:jc w:val="both"/>
        <w:outlineLvl w:val="3"/>
        <w:rPr>
          <w:rFonts w:ascii="Times New Roman" w:eastAsia="Times New Roman" w:hAnsi="Times New Roman"/>
          <w:iCs/>
        </w:rPr>
      </w:pPr>
    </w:p>
    <w:p w14:paraId="39434558" w14:textId="31797900" w:rsidR="00D84895" w:rsidRPr="00661944" w:rsidRDefault="007D5EB4" w:rsidP="004F739F">
      <w:pPr>
        <w:ind w:firstLine="720"/>
        <w:jc w:val="both"/>
        <w:outlineLvl w:val="3"/>
        <w:rPr>
          <w:rFonts w:ascii="Times New Roman" w:eastAsia="Times New Roman" w:hAnsi="Times New Roman"/>
          <w:iCs/>
        </w:rPr>
      </w:pPr>
      <w:r w:rsidRPr="00661944">
        <w:rPr>
          <w:rFonts w:ascii="Times New Roman" w:eastAsia="Times New Roman" w:hAnsi="Times New Roman"/>
          <w:iCs/>
        </w:rPr>
        <w:t>Pursuant to the Rulebook on the Enrolment of Students in Secondary School</w:t>
      </w:r>
      <w:r w:rsidR="00ED28A5" w:rsidRPr="00661944">
        <w:rPr>
          <w:rFonts w:ascii="Times New Roman" w:eastAsia="Times New Roman" w:hAnsi="Times New Roman"/>
          <w:iCs/>
        </w:rPr>
        <w:t xml:space="preserve">, </w:t>
      </w:r>
      <w:r w:rsidRPr="00661944">
        <w:rPr>
          <w:rFonts w:ascii="Times New Roman" w:eastAsia="Times New Roman" w:hAnsi="Times New Roman"/>
          <w:iCs/>
        </w:rPr>
        <w:t xml:space="preserve">learners who completed the adult primary education programme who applied for enrolment in secondary school under affirmative </w:t>
      </w:r>
      <w:r w:rsidR="001D155F">
        <w:rPr>
          <w:rFonts w:ascii="Times New Roman" w:eastAsia="Times New Roman" w:hAnsi="Times New Roman"/>
          <w:iCs/>
        </w:rPr>
        <w:t>action policies</w:t>
      </w:r>
      <w:r w:rsidRPr="00661944">
        <w:rPr>
          <w:rFonts w:ascii="Times New Roman" w:eastAsia="Times New Roman" w:hAnsi="Times New Roman"/>
          <w:iCs/>
        </w:rPr>
        <w:t xml:space="preserve">, for the purpose of attaining full equality, the number of points scored based on their grade-point average in school and on the final exam is increased by 30% of the number of points short of 100. If these learners live in a family receiving financial social assistance, the number of points scored based on their grade-point average in school and on the final exam is increased by 35% of the number of points short of 100. </w:t>
      </w:r>
    </w:p>
    <w:p w14:paraId="32A0235A" w14:textId="77777777" w:rsidR="007D5EB4" w:rsidRPr="00661944" w:rsidRDefault="007D5EB4" w:rsidP="004F739F">
      <w:pPr>
        <w:ind w:firstLine="720"/>
        <w:jc w:val="both"/>
        <w:outlineLvl w:val="3"/>
        <w:rPr>
          <w:rFonts w:ascii="Times New Roman" w:eastAsia="Times New Roman" w:hAnsi="Times New Roman"/>
          <w:iCs/>
        </w:rPr>
      </w:pPr>
    </w:p>
    <w:p w14:paraId="64C82166" w14:textId="1A9373EB" w:rsidR="00ED28A5" w:rsidRPr="00661944" w:rsidRDefault="00EA59B7" w:rsidP="004F739F">
      <w:pPr>
        <w:ind w:firstLine="720"/>
        <w:jc w:val="both"/>
        <w:outlineLvl w:val="3"/>
        <w:rPr>
          <w:rFonts w:ascii="Times New Roman" w:eastAsia="Times New Roman" w:hAnsi="Times New Roman"/>
          <w:iCs/>
        </w:rPr>
      </w:pPr>
      <w:r w:rsidRPr="00661944">
        <w:rPr>
          <w:rFonts w:ascii="Times New Roman" w:eastAsia="Times New Roman" w:hAnsi="Times New Roman"/>
          <w:iCs/>
        </w:rPr>
        <w:t>If there are several classes in the same vocational profile – members of the Roma minority and learners who completed the adult primary education programme will be equitably distributed among the</w:t>
      </w:r>
      <w:r w:rsidR="005F4A4B">
        <w:rPr>
          <w:rFonts w:ascii="Times New Roman" w:eastAsia="Times New Roman" w:hAnsi="Times New Roman"/>
          <w:iCs/>
        </w:rPr>
        <w:t>se</w:t>
      </w:r>
      <w:r w:rsidRPr="00661944">
        <w:rPr>
          <w:rFonts w:ascii="Times New Roman" w:eastAsia="Times New Roman" w:hAnsi="Times New Roman"/>
          <w:iCs/>
        </w:rPr>
        <w:t xml:space="preserve"> classes</w:t>
      </w:r>
      <w:r w:rsidR="00ED28A5" w:rsidRPr="00661944">
        <w:rPr>
          <w:rFonts w:ascii="Times New Roman" w:eastAsia="Times New Roman" w:hAnsi="Times New Roman"/>
          <w:iCs/>
        </w:rPr>
        <w:t>.</w:t>
      </w:r>
    </w:p>
    <w:p w14:paraId="6CB63D7D" w14:textId="12013CFA" w:rsidR="00ED28A5" w:rsidRPr="00661944" w:rsidRDefault="005F4A4B" w:rsidP="004F739F">
      <w:pPr>
        <w:ind w:firstLine="720"/>
        <w:jc w:val="both"/>
        <w:outlineLvl w:val="3"/>
        <w:rPr>
          <w:rFonts w:ascii="Times New Roman" w:eastAsia="Times New Roman" w:hAnsi="Times New Roman"/>
          <w:iCs/>
        </w:rPr>
      </w:pPr>
      <w:r>
        <w:rPr>
          <w:rFonts w:ascii="Times New Roman" w:eastAsia="Times New Roman" w:hAnsi="Times New Roman"/>
          <w:iCs/>
        </w:rPr>
        <w:t>In exercising their right</w:t>
      </w:r>
      <w:r w:rsidR="007B1C6E" w:rsidRPr="00661944">
        <w:rPr>
          <w:rFonts w:ascii="Times New Roman" w:eastAsia="Times New Roman" w:hAnsi="Times New Roman"/>
          <w:iCs/>
        </w:rPr>
        <w:t xml:space="preserve"> to enrolment in secondary school, the candidates may only avail themselves of the right to additional points on one of the aforesaid grounds</w:t>
      </w:r>
      <w:r w:rsidR="00ED28A5" w:rsidRPr="00661944">
        <w:rPr>
          <w:rFonts w:ascii="Times New Roman" w:eastAsia="Times New Roman" w:hAnsi="Times New Roman"/>
          <w:iCs/>
        </w:rPr>
        <w:t>.</w:t>
      </w:r>
      <w:r w:rsidR="00F95BE4" w:rsidRPr="00661944">
        <w:rPr>
          <w:rStyle w:val="FootnoteReference"/>
          <w:rFonts w:ascii="Times New Roman" w:eastAsia="Times New Roman" w:hAnsi="Times New Roman"/>
          <w:iCs/>
        </w:rPr>
        <w:footnoteReference w:id="52"/>
      </w:r>
    </w:p>
    <w:p w14:paraId="2661D2C8" w14:textId="77777777" w:rsidR="004F739F" w:rsidRPr="00661944" w:rsidRDefault="004F739F" w:rsidP="004F739F">
      <w:pPr>
        <w:ind w:firstLine="720"/>
        <w:jc w:val="both"/>
        <w:outlineLvl w:val="3"/>
        <w:rPr>
          <w:rFonts w:ascii="Times New Roman" w:eastAsia="Times New Roman" w:hAnsi="Times New Roman"/>
          <w:iCs/>
        </w:rPr>
      </w:pPr>
    </w:p>
    <w:p w14:paraId="11E00B91" w14:textId="320980EF" w:rsidR="009814B8" w:rsidRPr="00661944" w:rsidRDefault="00E1298A" w:rsidP="0083691B">
      <w:pPr>
        <w:ind w:firstLine="720"/>
        <w:jc w:val="both"/>
        <w:rPr>
          <w:rFonts w:ascii="Times New Roman" w:hAnsi="Times New Roman"/>
        </w:rPr>
      </w:pPr>
      <w:r w:rsidRPr="00661944">
        <w:rPr>
          <w:rFonts w:ascii="Times New Roman" w:hAnsi="Times New Roman"/>
        </w:rPr>
        <w:lastRenderedPageBreak/>
        <w:t>Special programmes for acquiring qualifications are available for vulnerable population groups</w:t>
      </w:r>
      <w:r w:rsidR="00ED28A5" w:rsidRPr="00661944">
        <w:rPr>
          <w:rFonts w:ascii="Times New Roman" w:hAnsi="Times New Roman"/>
        </w:rPr>
        <w:t xml:space="preserve">. </w:t>
      </w:r>
      <w:r w:rsidR="0083691B" w:rsidRPr="00661944">
        <w:rPr>
          <w:rFonts w:ascii="Times New Roman" w:hAnsi="Times New Roman"/>
        </w:rPr>
        <w:t>U</w:t>
      </w:r>
      <w:r w:rsidR="00140B2F" w:rsidRPr="00661944">
        <w:rPr>
          <w:rFonts w:ascii="Times New Roman" w:hAnsi="Times New Roman"/>
        </w:rPr>
        <w:t>nder the programme for the Introduction of an</w:t>
      </w:r>
      <w:r w:rsidR="0083691B" w:rsidRPr="00661944">
        <w:rPr>
          <w:rFonts w:ascii="Times New Roman" w:hAnsi="Times New Roman"/>
        </w:rPr>
        <w:t xml:space="preserve">d Early Warning System for Identifying Children at Risk of Dropping Out of Primary or Secondary Education important information and trainings are provided in the planning, implementation, and monitoring of measures for the prevention of student drop-out. This training is on the list of public-interest trainings approved by decision of the Minister (225 participants with 24 points were awarded training certificates). A total of 229 </w:t>
      </w:r>
      <w:r w:rsidR="00920A0F">
        <w:rPr>
          <w:rFonts w:ascii="Times New Roman" w:hAnsi="Times New Roman"/>
        </w:rPr>
        <w:t>teacher assistant</w:t>
      </w:r>
      <w:r w:rsidR="0083691B" w:rsidRPr="00661944">
        <w:rPr>
          <w:rFonts w:ascii="Times New Roman" w:hAnsi="Times New Roman"/>
        </w:rPr>
        <w:t>s were hired in 2018, an increase relative to 2014 when 175 were hired.</w:t>
      </w:r>
    </w:p>
    <w:p w14:paraId="20C2C943" w14:textId="77777777" w:rsidR="00E65A34" w:rsidRPr="00661944" w:rsidRDefault="00E65A34" w:rsidP="00140E14">
      <w:pPr>
        <w:ind w:firstLine="720"/>
        <w:jc w:val="both"/>
        <w:rPr>
          <w:rFonts w:ascii="Times New Roman" w:hAnsi="Times New Roman"/>
        </w:rPr>
      </w:pPr>
    </w:p>
    <w:p w14:paraId="5B286309" w14:textId="7E753B8C" w:rsidR="00F1258A" w:rsidRPr="00661944" w:rsidRDefault="0083691B" w:rsidP="00140E14">
      <w:pPr>
        <w:ind w:firstLine="720"/>
        <w:jc w:val="both"/>
        <w:rPr>
          <w:rFonts w:ascii="Times New Roman" w:hAnsi="Times New Roman"/>
        </w:rPr>
      </w:pPr>
      <w:r w:rsidRPr="00661944">
        <w:rPr>
          <w:rFonts w:ascii="Times New Roman" w:hAnsi="Times New Roman"/>
        </w:rPr>
        <w:t>The training in prevention of school drop-out was funded with RSD 1,</w:t>
      </w:r>
      <w:r w:rsidR="00F1258A" w:rsidRPr="00661944">
        <w:rPr>
          <w:rFonts w:ascii="Times New Roman" w:hAnsi="Times New Roman"/>
        </w:rPr>
        <w:t>516</w:t>
      </w:r>
      <w:r w:rsidRPr="00661944">
        <w:rPr>
          <w:rFonts w:ascii="Times New Roman" w:hAnsi="Times New Roman"/>
        </w:rPr>
        <w:t>,896.</w:t>
      </w:r>
      <w:r w:rsidR="00F1258A" w:rsidRPr="00661944">
        <w:rPr>
          <w:rFonts w:ascii="Times New Roman" w:hAnsi="Times New Roman"/>
        </w:rPr>
        <w:t xml:space="preserve">35; </w:t>
      </w:r>
      <w:r w:rsidRPr="00661944">
        <w:rPr>
          <w:rFonts w:ascii="Times New Roman" w:hAnsi="Times New Roman"/>
        </w:rPr>
        <w:t xml:space="preserve">the training for </w:t>
      </w:r>
      <w:r w:rsidR="00920A0F">
        <w:rPr>
          <w:rFonts w:ascii="Times New Roman" w:hAnsi="Times New Roman"/>
        </w:rPr>
        <w:t>teacher</w:t>
      </w:r>
      <w:r w:rsidRPr="00661944">
        <w:rPr>
          <w:rFonts w:ascii="Times New Roman" w:hAnsi="Times New Roman"/>
        </w:rPr>
        <w:t xml:space="preserve"> assistants with RSD 1,516,896.</w:t>
      </w:r>
      <w:r w:rsidR="00F1258A" w:rsidRPr="00661944">
        <w:rPr>
          <w:rFonts w:ascii="Times New Roman" w:hAnsi="Times New Roman"/>
        </w:rPr>
        <w:t xml:space="preserve">35; </w:t>
      </w:r>
      <w:r w:rsidRPr="00661944">
        <w:rPr>
          <w:rFonts w:ascii="Times New Roman" w:hAnsi="Times New Roman"/>
        </w:rPr>
        <w:t xml:space="preserve">and the MADAD </w:t>
      </w:r>
      <w:r w:rsidR="00F1258A" w:rsidRPr="00661944">
        <w:rPr>
          <w:rFonts w:ascii="Times New Roman" w:hAnsi="Times New Roman"/>
        </w:rPr>
        <w:t xml:space="preserve">2 </w:t>
      </w:r>
      <w:r w:rsidRPr="00661944">
        <w:rPr>
          <w:rFonts w:ascii="Times New Roman" w:hAnsi="Times New Roman"/>
        </w:rPr>
        <w:t>training with RSD 2,092,408.</w:t>
      </w:r>
      <w:r w:rsidR="00F1258A" w:rsidRPr="00661944">
        <w:rPr>
          <w:rFonts w:ascii="Times New Roman" w:hAnsi="Times New Roman"/>
        </w:rPr>
        <w:t xml:space="preserve">16. </w:t>
      </w:r>
    </w:p>
    <w:p w14:paraId="376C344D" w14:textId="77777777" w:rsidR="00911B6E" w:rsidRPr="00661944" w:rsidRDefault="00911B6E" w:rsidP="00911B6E">
      <w:pPr>
        <w:jc w:val="both"/>
        <w:rPr>
          <w:rFonts w:ascii="Times New Roman" w:hAnsi="Times New Roman"/>
        </w:rPr>
      </w:pPr>
    </w:p>
    <w:p w14:paraId="4D1F3441" w14:textId="7C19D1B8" w:rsidR="008B3A15" w:rsidRPr="00661944" w:rsidRDefault="00A10081" w:rsidP="008B3A15">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2.3 </w:t>
      </w:r>
      <w:r w:rsidR="00C6291C" w:rsidRPr="00661944">
        <w:rPr>
          <w:rFonts w:ascii="Times New Roman" w:eastAsia="Times New Roman" w:hAnsi="Times New Roman"/>
          <w:b/>
          <w:iCs/>
        </w:rPr>
        <w:t>Increase the accessibility of preschool education</w:t>
      </w:r>
      <w:r w:rsidR="00911B6E" w:rsidRPr="00661944">
        <w:rPr>
          <w:rFonts w:ascii="Times New Roman" w:eastAsia="Times New Roman" w:hAnsi="Times New Roman"/>
          <w:b/>
          <w:iCs/>
        </w:rPr>
        <w:t xml:space="preserve"> </w:t>
      </w:r>
    </w:p>
    <w:p w14:paraId="412489FD" w14:textId="28380AB1" w:rsidR="00D84895" w:rsidRPr="00661944" w:rsidRDefault="00995C85" w:rsidP="00D84895">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31CE89B9" w14:textId="77777777" w:rsidR="00D84895" w:rsidRPr="00661944" w:rsidRDefault="00D84895" w:rsidP="008B3A15">
      <w:pPr>
        <w:ind w:firstLine="720"/>
        <w:jc w:val="both"/>
        <w:rPr>
          <w:rFonts w:ascii="Times New Roman" w:hAnsi="Times New Roman"/>
        </w:rPr>
      </w:pPr>
    </w:p>
    <w:p w14:paraId="70649ABD" w14:textId="7FB9659D" w:rsidR="00B97BCD" w:rsidRPr="00661944" w:rsidRDefault="00B97BCD" w:rsidP="008B3A15">
      <w:pPr>
        <w:ind w:firstLine="720"/>
        <w:jc w:val="both"/>
        <w:rPr>
          <w:rFonts w:ascii="Times New Roman" w:hAnsi="Times New Roman"/>
        </w:rPr>
      </w:pPr>
      <w:r w:rsidRPr="00661944">
        <w:rPr>
          <w:rFonts w:ascii="Times New Roman" w:hAnsi="Times New Roman"/>
        </w:rPr>
        <w:t xml:space="preserve">As part of the </w:t>
      </w:r>
      <w:r w:rsidR="00A45FA3" w:rsidRPr="00661944">
        <w:rPr>
          <w:rFonts w:ascii="Times New Roman" w:hAnsi="Times New Roman"/>
        </w:rPr>
        <w:t xml:space="preserve">activities </w:t>
      </w:r>
      <w:r w:rsidRPr="00661944">
        <w:rPr>
          <w:rFonts w:ascii="Times New Roman" w:hAnsi="Times New Roman"/>
        </w:rPr>
        <w:t xml:space="preserve">implemented under the Support </w:t>
      </w:r>
      <w:r w:rsidR="00A45FA3" w:rsidRPr="00661944">
        <w:rPr>
          <w:rFonts w:ascii="Times New Roman" w:hAnsi="Times New Roman"/>
        </w:rPr>
        <w:t>for</w:t>
      </w:r>
      <w:r w:rsidRPr="00661944">
        <w:rPr>
          <w:rFonts w:ascii="Times New Roman" w:hAnsi="Times New Roman"/>
        </w:rPr>
        <w:t xml:space="preserve"> the Implementation of a Four-Hour Preparatory Preschool Programme, t</w:t>
      </w:r>
      <w:r w:rsidR="009F3CEA" w:rsidRPr="00661944">
        <w:rPr>
          <w:rFonts w:ascii="Times New Roman" w:hAnsi="Times New Roman"/>
        </w:rPr>
        <w:t>he Ministry of Education, Science and Technological Development (MoEST</w:t>
      </w:r>
      <w:r w:rsidRPr="00661944">
        <w:rPr>
          <w:rFonts w:ascii="Times New Roman" w:hAnsi="Times New Roman"/>
        </w:rPr>
        <w:t>D</w:t>
      </w:r>
      <w:r w:rsidR="009F3CEA" w:rsidRPr="00661944">
        <w:rPr>
          <w:rFonts w:ascii="Times New Roman" w:hAnsi="Times New Roman"/>
        </w:rPr>
        <w:t xml:space="preserve">) </w:t>
      </w:r>
      <w:r w:rsidRPr="00661944">
        <w:rPr>
          <w:rFonts w:ascii="Times New Roman" w:hAnsi="Times New Roman"/>
        </w:rPr>
        <w:t xml:space="preserve">is granting funds for the implementation of a preschool programme </w:t>
      </w:r>
      <w:r w:rsidR="00A45FA3" w:rsidRPr="00661944">
        <w:rPr>
          <w:rFonts w:ascii="Times New Roman" w:hAnsi="Times New Roman"/>
        </w:rPr>
        <w:t>in the year preceding the start of primary school for children undergoing hospital treatment and children with disabilities, pursuant to the law.</w:t>
      </w:r>
    </w:p>
    <w:p w14:paraId="4CC70C34" w14:textId="1C3C15EA" w:rsidR="00D84895" w:rsidRPr="00661944" w:rsidRDefault="00D84895" w:rsidP="008B3A15">
      <w:pPr>
        <w:ind w:firstLine="720"/>
        <w:jc w:val="both"/>
        <w:rPr>
          <w:rFonts w:ascii="Times New Roman" w:hAnsi="Times New Roman"/>
        </w:rPr>
      </w:pPr>
    </w:p>
    <w:p w14:paraId="0B2BF9FD" w14:textId="094E98F2" w:rsidR="008B3A15" w:rsidRPr="00661944" w:rsidRDefault="00A45FA3" w:rsidP="002565D8">
      <w:pPr>
        <w:ind w:firstLine="720"/>
        <w:jc w:val="both"/>
        <w:rPr>
          <w:rFonts w:ascii="Times New Roman" w:hAnsi="Times New Roman"/>
        </w:rPr>
      </w:pPr>
      <w:r w:rsidRPr="00661944">
        <w:rPr>
          <w:rFonts w:ascii="Times New Roman" w:hAnsi="Times New Roman"/>
        </w:rPr>
        <w:t>The</w:t>
      </w:r>
      <w:r w:rsidR="007C395B" w:rsidRPr="00661944">
        <w:rPr>
          <w:rFonts w:ascii="Times New Roman" w:hAnsi="Times New Roman"/>
        </w:rPr>
        <w:t xml:space="preserve"> </w:t>
      </w:r>
      <w:r w:rsidRPr="00661944">
        <w:rPr>
          <w:rFonts w:ascii="Times New Roman" w:hAnsi="Times New Roman"/>
        </w:rPr>
        <w:t xml:space="preserve">preparatory preschool programme </w:t>
      </w:r>
      <w:r w:rsidR="007C395B" w:rsidRPr="00661944">
        <w:rPr>
          <w:rFonts w:ascii="Times New Roman" w:hAnsi="Times New Roman"/>
        </w:rPr>
        <w:t xml:space="preserve">(PPP) </w:t>
      </w:r>
      <w:r w:rsidRPr="00661944">
        <w:rPr>
          <w:rFonts w:ascii="Times New Roman" w:hAnsi="Times New Roman"/>
        </w:rPr>
        <w:t xml:space="preserve">is part of the regular programme </w:t>
      </w:r>
      <w:r w:rsidR="007C395B" w:rsidRPr="00661944">
        <w:rPr>
          <w:rFonts w:ascii="Times New Roman" w:hAnsi="Times New Roman"/>
        </w:rPr>
        <w:t xml:space="preserve">delivered by </w:t>
      </w:r>
      <w:r w:rsidRPr="00661944">
        <w:rPr>
          <w:rFonts w:ascii="Times New Roman" w:hAnsi="Times New Roman"/>
        </w:rPr>
        <w:t>preschool</w:t>
      </w:r>
      <w:r w:rsidR="007C395B" w:rsidRPr="00661944">
        <w:rPr>
          <w:rFonts w:ascii="Times New Roman" w:hAnsi="Times New Roman"/>
        </w:rPr>
        <w:t>s</w:t>
      </w:r>
      <w:r w:rsidRPr="00661944">
        <w:rPr>
          <w:rFonts w:ascii="Times New Roman" w:hAnsi="Times New Roman"/>
        </w:rPr>
        <w:t>,</w:t>
      </w:r>
      <w:r w:rsidR="007C395B" w:rsidRPr="00661944">
        <w:rPr>
          <w:rFonts w:ascii="Times New Roman" w:hAnsi="Times New Roman"/>
        </w:rPr>
        <w:t xml:space="preserve"> available on a</w:t>
      </w:r>
      <w:r w:rsidRPr="00661944">
        <w:rPr>
          <w:rFonts w:ascii="Times New Roman" w:hAnsi="Times New Roman"/>
        </w:rPr>
        <w:t xml:space="preserve"> full-day or half-day</w:t>
      </w:r>
      <w:r w:rsidR="007C395B" w:rsidRPr="00661944">
        <w:rPr>
          <w:rFonts w:ascii="Times New Roman" w:hAnsi="Times New Roman"/>
        </w:rPr>
        <w:t xml:space="preserve"> basis</w:t>
      </w:r>
      <w:r w:rsidRPr="00661944">
        <w:rPr>
          <w:rFonts w:ascii="Times New Roman" w:hAnsi="Times New Roman"/>
        </w:rPr>
        <w:t>,</w:t>
      </w:r>
      <w:r w:rsidR="008B3A15" w:rsidRPr="00661944">
        <w:rPr>
          <w:rFonts w:ascii="Times New Roman" w:hAnsi="Times New Roman"/>
        </w:rPr>
        <w:t xml:space="preserve"> </w:t>
      </w:r>
      <w:r w:rsidR="007C395B" w:rsidRPr="00661944">
        <w:rPr>
          <w:rFonts w:ascii="Times New Roman" w:hAnsi="Times New Roman"/>
        </w:rPr>
        <w:t xml:space="preserve">and is compulsory for children in the year before they reach school-going age. For children receiving hospital treatment PPP is organized in the medical facility, while children with disabilities are included in </w:t>
      </w:r>
      <w:r w:rsidR="002565D8" w:rsidRPr="00661944">
        <w:rPr>
          <w:rFonts w:ascii="Times New Roman" w:hAnsi="Times New Roman"/>
        </w:rPr>
        <w:t xml:space="preserve">preschool development </w:t>
      </w:r>
      <w:r w:rsidR="007C395B" w:rsidRPr="00661944">
        <w:rPr>
          <w:rFonts w:ascii="Times New Roman" w:hAnsi="Times New Roman"/>
        </w:rPr>
        <w:t xml:space="preserve">groups </w:t>
      </w:r>
      <w:r w:rsidR="002565D8" w:rsidRPr="00661944">
        <w:rPr>
          <w:rFonts w:ascii="Times New Roman" w:hAnsi="Times New Roman"/>
        </w:rPr>
        <w:t>based on an individual education plan</w:t>
      </w:r>
      <w:r w:rsidR="008B3A15" w:rsidRPr="00661944">
        <w:rPr>
          <w:rFonts w:ascii="Times New Roman" w:hAnsi="Times New Roman"/>
        </w:rPr>
        <w:t>.</w:t>
      </w:r>
    </w:p>
    <w:p w14:paraId="488C351A" w14:textId="5EC5F64D" w:rsidR="00F60FC5" w:rsidRPr="005F7A00" w:rsidRDefault="002565D8" w:rsidP="00F60FC5">
      <w:pPr>
        <w:ind w:firstLine="720"/>
        <w:jc w:val="both"/>
        <w:rPr>
          <w:rFonts w:ascii="Times New Roman" w:hAnsi="Times New Roman"/>
        </w:rPr>
      </w:pPr>
      <w:r w:rsidRPr="005F7A00">
        <w:rPr>
          <w:rFonts w:ascii="Times New Roman" w:hAnsi="Times New Roman"/>
        </w:rPr>
        <w:t>According to data of the Statistical Office of the Republic of Serbia, a total of 64,</w:t>
      </w:r>
      <w:r w:rsidR="00F60FC5" w:rsidRPr="005F7A00">
        <w:rPr>
          <w:rFonts w:ascii="Times New Roman" w:hAnsi="Times New Roman"/>
        </w:rPr>
        <w:t xml:space="preserve">345 </w:t>
      </w:r>
      <w:r w:rsidRPr="005F7A00">
        <w:rPr>
          <w:rFonts w:ascii="Times New Roman" w:hAnsi="Times New Roman"/>
        </w:rPr>
        <w:t>children (98.</w:t>
      </w:r>
      <w:r w:rsidR="00F60FC5" w:rsidRPr="005F7A00">
        <w:rPr>
          <w:rFonts w:ascii="Times New Roman" w:hAnsi="Times New Roman"/>
        </w:rPr>
        <w:t>17%)</w:t>
      </w:r>
      <w:r w:rsidRPr="005F7A00">
        <w:rPr>
          <w:rFonts w:ascii="Times New Roman" w:hAnsi="Times New Roman"/>
        </w:rPr>
        <w:t xml:space="preserve"> were included in the PPP in 2017/2018</w:t>
      </w:r>
      <w:r w:rsidR="00F60FC5" w:rsidRPr="005F7A00">
        <w:rPr>
          <w:rFonts w:ascii="Times New Roman" w:hAnsi="Times New Roman"/>
        </w:rPr>
        <w:t xml:space="preserve">. </w:t>
      </w:r>
    </w:p>
    <w:p w14:paraId="45DDF0D9" w14:textId="26A2D72F" w:rsidR="00F60FC5" w:rsidRPr="005F7A00" w:rsidRDefault="002565D8" w:rsidP="00F60FC5">
      <w:pPr>
        <w:ind w:firstLine="720"/>
        <w:jc w:val="both"/>
        <w:rPr>
          <w:rFonts w:ascii="Times New Roman" w:hAnsi="Times New Roman"/>
        </w:rPr>
      </w:pPr>
      <w:r w:rsidRPr="005F7A00">
        <w:rPr>
          <w:rFonts w:ascii="Times New Roman" w:hAnsi="Times New Roman"/>
        </w:rPr>
        <w:t>According to MoESTD data</w:t>
      </w:r>
      <w:r w:rsidR="00F60FC5" w:rsidRPr="005F7A00">
        <w:rPr>
          <w:rFonts w:ascii="Times New Roman" w:hAnsi="Times New Roman"/>
        </w:rPr>
        <w:t xml:space="preserve">, </w:t>
      </w:r>
      <w:r w:rsidRPr="005F7A00">
        <w:rPr>
          <w:rFonts w:ascii="Times New Roman" w:hAnsi="Times New Roman"/>
        </w:rPr>
        <w:t>1,370 children receiving hospital treatment</w:t>
      </w:r>
      <w:r w:rsidR="00F60FC5" w:rsidRPr="005F7A00">
        <w:rPr>
          <w:rFonts w:ascii="Times New Roman" w:hAnsi="Times New Roman"/>
        </w:rPr>
        <w:t>,</w:t>
      </w:r>
      <w:r w:rsidRPr="005F7A00">
        <w:rPr>
          <w:rFonts w:ascii="Times New Roman" w:hAnsi="Times New Roman"/>
        </w:rPr>
        <w:t xml:space="preserve"> and 193 children with disabilities attended the PPP in the same year</w:t>
      </w:r>
      <w:r w:rsidR="00F60FC5" w:rsidRPr="005F7A00">
        <w:rPr>
          <w:rFonts w:ascii="Times New Roman" w:hAnsi="Times New Roman"/>
        </w:rPr>
        <w:t>.</w:t>
      </w:r>
    </w:p>
    <w:p w14:paraId="3122233F" w14:textId="77777777" w:rsidR="008B3A15" w:rsidRPr="005F7A00" w:rsidRDefault="008B3A15" w:rsidP="008B3A15">
      <w:pPr>
        <w:jc w:val="both"/>
        <w:rPr>
          <w:rFonts w:ascii="Times New Roman" w:hAnsi="Times New Roman"/>
        </w:rPr>
      </w:pPr>
    </w:p>
    <w:p w14:paraId="05AEF48B" w14:textId="525DAD54" w:rsidR="008B3A15" w:rsidRPr="005F7A00" w:rsidRDefault="006749AC" w:rsidP="006749AC">
      <w:pPr>
        <w:ind w:firstLine="720"/>
        <w:jc w:val="both"/>
        <w:rPr>
          <w:rFonts w:ascii="Times New Roman" w:hAnsi="Times New Roman"/>
        </w:rPr>
      </w:pPr>
      <w:r w:rsidRPr="005F7A00">
        <w:rPr>
          <w:rFonts w:ascii="Times New Roman" w:hAnsi="Times New Roman"/>
        </w:rPr>
        <w:t xml:space="preserve">The percentage of children in the 1.5–6 years age group </w:t>
      </w:r>
      <w:r w:rsidR="004E6196" w:rsidRPr="005F7A00">
        <w:rPr>
          <w:rFonts w:ascii="Times New Roman" w:hAnsi="Times New Roman"/>
        </w:rPr>
        <w:t>enrolled</w:t>
      </w:r>
      <w:r w:rsidRPr="005F7A00">
        <w:rPr>
          <w:rFonts w:ascii="Times New Roman" w:hAnsi="Times New Roman"/>
        </w:rPr>
        <w:t xml:space="preserve"> in preschool education increased from 41.36% </w:t>
      </w:r>
      <w:r w:rsidR="006F7B02" w:rsidRPr="005F7A00">
        <w:rPr>
          <w:rFonts w:ascii="Times New Roman" w:hAnsi="Times New Roman"/>
        </w:rPr>
        <w:t xml:space="preserve">in 2014 </w:t>
      </w:r>
      <w:r w:rsidRPr="005F7A00">
        <w:rPr>
          <w:rFonts w:ascii="Times New Roman" w:hAnsi="Times New Roman"/>
        </w:rPr>
        <w:t>to 56.04% in 2018.</w:t>
      </w:r>
      <w:r w:rsidR="008B3A15" w:rsidRPr="005F7A00">
        <w:rPr>
          <w:rStyle w:val="FootnoteReference"/>
          <w:rFonts w:ascii="Times New Roman" w:hAnsi="Times New Roman"/>
        </w:rPr>
        <w:footnoteReference w:id="53"/>
      </w:r>
    </w:p>
    <w:p w14:paraId="4A3BF177" w14:textId="77777777" w:rsidR="00E65A34" w:rsidRPr="005F7A00" w:rsidRDefault="00E65A34" w:rsidP="00784C9E">
      <w:pPr>
        <w:ind w:firstLine="720"/>
        <w:jc w:val="both"/>
        <w:rPr>
          <w:rFonts w:ascii="Times New Roman" w:hAnsi="Times New Roman"/>
        </w:rPr>
      </w:pPr>
    </w:p>
    <w:p w14:paraId="23E82501" w14:textId="5A6F035A" w:rsidR="008B3A15" w:rsidRPr="005F7A00" w:rsidRDefault="00433B7C" w:rsidP="00784C9E">
      <w:pPr>
        <w:ind w:firstLine="720"/>
        <w:jc w:val="both"/>
        <w:rPr>
          <w:rFonts w:ascii="Times New Roman" w:hAnsi="Times New Roman"/>
        </w:rPr>
      </w:pPr>
      <w:r w:rsidRPr="005F7A00">
        <w:rPr>
          <w:rFonts w:ascii="Times New Roman" w:hAnsi="Times New Roman"/>
        </w:rPr>
        <w:t xml:space="preserve">In 2018, the planned budget for this measure </w:t>
      </w:r>
      <w:r w:rsidR="00DC5F0E" w:rsidRPr="005F7A00">
        <w:rPr>
          <w:rFonts w:ascii="Times New Roman" w:hAnsi="Times New Roman"/>
        </w:rPr>
        <w:t xml:space="preserve">was set at </w:t>
      </w:r>
      <w:r w:rsidRPr="005F7A00">
        <w:rPr>
          <w:rFonts w:ascii="Times New Roman" w:hAnsi="Times New Roman"/>
        </w:rPr>
        <w:t>RSD 2,183,980,000, of which RSD 2,117,163,000 (96.94%) was spent</w:t>
      </w:r>
      <w:r w:rsidR="007D23E8" w:rsidRPr="005F7A00">
        <w:rPr>
          <w:rFonts w:ascii="Times New Roman" w:hAnsi="Times New Roman"/>
        </w:rPr>
        <w:t xml:space="preserve">. </w:t>
      </w:r>
    </w:p>
    <w:p w14:paraId="1BE06D29" w14:textId="77777777" w:rsidR="00D84895" w:rsidRPr="00661944" w:rsidRDefault="00D84895" w:rsidP="00784C9E">
      <w:pPr>
        <w:jc w:val="both"/>
        <w:rPr>
          <w:rFonts w:ascii="Times New Roman" w:eastAsia="Times New Roman" w:hAnsi="Times New Roman"/>
          <w:b/>
        </w:rPr>
      </w:pPr>
    </w:p>
    <w:p w14:paraId="0BC8708D" w14:textId="4B96E404" w:rsidR="00911B6E" w:rsidRPr="00661944" w:rsidRDefault="00C6291C" w:rsidP="00212B48">
      <w:pPr>
        <w:spacing w:before="240" w:after="240"/>
        <w:outlineLvl w:val="1"/>
        <w:rPr>
          <w:rFonts w:ascii="Times New Roman" w:eastAsia="Times New Roman" w:hAnsi="Times New Roman"/>
          <w:b/>
        </w:rPr>
      </w:pPr>
      <w:r w:rsidRPr="00661944">
        <w:rPr>
          <w:rFonts w:ascii="Times New Roman" w:eastAsia="Times New Roman" w:hAnsi="Times New Roman"/>
          <w:b/>
        </w:rPr>
        <w:t>OBJECTIVE</w:t>
      </w:r>
      <w:r w:rsidR="00D84895" w:rsidRPr="00661944">
        <w:rPr>
          <w:rFonts w:ascii="Times New Roman" w:eastAsia="Times New Roman" w:hAnsi="Times New Roman"/>
          <w:b/>
        </w:rPr>
        <w:t xml:space="preserve"> 3: </w:t>
      </w:r>
      <w:r w:rsidRPr="00661944">
        <w:rPr>
          <w:rFonts w:ascii="Times New Roman" w:eastAsia="Times New Roman" w:hAnsi="Times New Roman"/>
          <w:b/>
        </w:rPr>
        <w:t>INCREASE EDUCATION SYSTEM EFFICIENCY</w:t>
      </w:r>
    </w:p>
    <w:p w14:paraId="23927C9C" w14:textId="44125CFD" w:rsidR="00911B6E" w:rsidRPr="00661944" w:rsidRDefault="00A10081" w:rsidP="00212B48">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3.1 </w:t>
      </w:r>
      <w:r w:rsidR="00C6291C" w:rsidRPr="00661944">
        <w:rPr>
          <w:rFonts w:ascii="Times New Roman" w:eastAsia="Times New Roman" w:hAnsi="Times New Roman"/>
          <w:b/>
          <w:iCs/>
        </w:rPr>
        <w:t>Establish the information system as a precondition for efficient education system management</w:t>
      </w:r>
    </w:p>
    <w:p w14:paraId="45C326AB" w14:textId="77777777" w:rsidR="00D84895" w:rsidRPr="00661944" w:rsidRDefault="00D84895" w:rsidP="00A35675">
      <w:pPr>
        <w:spacing w:after="120"/>
        <w:ind w:firstLine="720"/>
        <w:jc w:val="both"/>
        <w:rPr>
          <w:rFonts w:ascii="Times New Roman" w:eastAsia="Times New Roman" w:hAnsi="Times New Roman"/>
        </w:rPr>
      </w:pPr>
    </w:p>
    <w:p w14:paraId="6AAF3839" w14:textId="36393C55" w:rsidR="00D84895" w:rsidRPr="00661944" w:rsidRDefault="00995C85" w:rsidP="00D84895">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5F0CD532" w14:textId="77777777" w:rsidR="00D84895" w:rsidRPr="00661944" w:rsidRDefault="00D84895" w:rsidP="00D84895">
      <w:pPr>
        <w:ind w:firstLine="720"/>
        <w:jc w:val="both"/>
        <w:rPr>
          <w:rFonts w:ascii="Times New Roman" w:eastAsia="Times New Roman" w:hAnsi="Times New Roman"/>
        </w:rPr>
      </w:pPr>
    </w:p>
    <w:p w14:paraId="5A44F23B" w14:textId="4F092833" w:rsidR="00963182" w:rsidRPr="00661944" w:rsidRDefault="00963182" w:rsidP="00A35675">
      <w:pPr>
        <w:spacing w:after="120"/>
        <w:ind w:firstLine="720"/>
        <w:jc w:val="both"/>
        <w:rPr>
          <w:rFonts w:ascii="Times New Roman" w:eastAsia="Times New Roman" w:hAnsi="Times New Roman"/>
        </w:rPr>
      </w:pPr>
      <w:r w:rsidRPr="00661944">
        <w:rPr>
          <w:rFonts w:ascii="Times New Roman" w:eastAsia="Times New Roman" w:hAnsi="Times New Roman"/>
        </w:rPr>
        <w:lastRenderedPageBreak/>
        <w:t xml:space="preserve">So far, a register of institutions, a register of staff, at all levels of education, as well as a register of study programmes and the esDnevnik </w:t>
      </w:r>
      <w:r w:rsidR="002530B7" w:rsidRPr="00661944">
        <w:rPr>
          <w:rFonts w:ascii="Times New Roman" w:eastAsia="Times New Roman" w:hAnsi="Times New Roman"/>
        </w:rPr>
        <w:t xml:space="preserve">(electronic grade book) </w:t>
      </w:r>
      <w:r w:rsidRPr="00661944">
        <w:rPr>
          <w:rFonts w:ascii="Times New Roman" w:eastAsia="Times New Roman" w:hAnsi="Times New Roman"/>
        </w:rPr>
        <w:t>were developed as part of the ongoing Information System (IS) development activity.</w:t>
      </w:r>
      <w:r w:rsidR="00A35675" w:rsidRPr="00661944">
        <w:rPr>
          <w:rFonts w:ascii="Times New Roman" w:eastAsia="Times New Roman" w:hAnsi="Times New Roman"/>
        </w:rPr>
        <w:t xml:space="preserve"> </w:t>
      </w:r>
      <w:r w:rsidRPr="00661944">
        <w:rPr>
          <w:rFonts w:ascii="Times New Roman" w:eastAsia="Times New Roman" w:hAnsi="Times New Roman"/>
        </w:rPr>
        <w:t>This was accomplished with the resources of the Ministry.</w:t>
      </w:r>
    </w:p>
    <w:p w14:paraId="0A5BCDFD" w14:textId="593781AF" w:rsidR="00A35675" w:rsidRPr="00661944" w:rsidRDefault="0040394D" w:rsidP="006E5BFA">
      <w:pPr>
        <w:spacing w:after="120"/>
        <w:ind w:firstLine="720"/>
        <w:jc w:val="both"/>
        <w:rPr>
          <w:rFonts w:ascii="Times New Roman" w:eastAsia="Times New Roman" w:hAnsi="Times New Roman"/>
        </w:rPr>
      </w:pPr>
      <w:r w:rsidRPr="00661944">
        <w:rPr>
          <w:rFonts w:ascii="Times New Roman" w:eastAsia="Times New Roman" w:hAnsi="Times New Roman"/>
        </w:rPr>
        <w:t>Future activities until full IS development entail the establishment of a register of children, students at all education levels, and adults, the implementation of which will require the development of a Unique Student Identifier.</w:t>
      </w:r>
      <w:r w:rsidR="006E5BFA" w:rsidRPr="00661944">
        <w:rPr>
          <w:rFonts w:ascii="Times New Roman" w:eastAsia="Times New Roman" w:hAnsi="Times New Roman"/>
        </w:rPr>
        <w:t xml:space="preserve"> In addition, it will also require the setting up of a monitoring and control mechanism for data entry with the aim of ensuring reliable and accurate data.</w:t>
      </w:r>
    </w:p>
    <w:p w14:paraId="7EFA08D2" w14:textId="30983346" w:rsidR="00A35675" w:rsidRPr="00661944" w:rsidRDefault="006E5BFA" w:rsidP="00B03E6B">
      <w:pPr>
        <w:spacing w:after="120"/>
        <w:ind w:firstLine="720"/>
        <w:jc w:val="both"/>
        <w:rPr>
          <w:rFonts w:ascii="Times New Roman" w:eastAsia="Times New Roman" w:hAnsi="Times New Roman"/>
        </w:rPr>
      </w:pPr>
      <w:r w:rsidRPr="00661944">
        <w:rPr>
          <w:rFonts w:ascii="Times New Roman" w:eastAsia="Times New Roman" w:hAnsi="Times New Roman"/>
        </w:rPr>
        <w:t xml:space="preserve">It has been estimated that the Ministry does not have the </w:t>
      </w:r>
      <w:r w:rsidR="007B211C" w:rsidRPr="00661944">
        <w:rPr>
          <w:rFonts w:ascii="Times New Roman" w:eastAsia="Times New Roman" w:hAnsi="Times New Roman"/>
        </w:rPr>
        <w:t xml:space="preserve">capacity </w:t>
      </w:r>
      <w:r w:rsidRPr="00661944">
        <w:rPr>
          <w:rFonts w:ascii="Times New Roman" w:eastAsia="Times New Roman" w:hAnsi="Times New Roman"/>
        </w:rPr>
        <w:t>to successfully implement the listed IS components</w:t>
      </w:r>
      <w:r w:rsidR="007B211C" w:rsidRPr="00661944">
        <w:rPr>
          <w:rFonts w:ascii="Times New Roman" w:eastAsia="Times New Roman" w:hAnsi="Times New Roman"/>
        </w:rPr>
        <w:t xml:space="preserve"> with its own human resources</w:t>
      </w:r>
      <w:r w:rsidR="00A35675" w:rsidRPr="00661944">
        <w:rPr>
          <w:rFonts w:ascii="Times New Roman" w:eastAsia="Times New Roman" w:hAnsi="Times New Roman"/>
        </w:rPr>
        <w:t>,</w:t>
      </w:r>
      <w:r w:rsidRPr="00661944">
        <w:rPr>
          <w:rFonts w:ascii="Times New Roman" w:eastAsia="Times New Roman" w:hAnsi="Times New Roman"/>
        </w:rPr>
        <w:t xml:space="preserve"> so a decision was made to outsource external contractors</w:t>
      </w:r>
      <w:r w:rsidR="00A35675" w:rsidRPr="00661944">
        <w:rPr>
          <w:rFonts w:ascii="Times New Roman" w:eastAsia="Times New Roman" w:hAnsi="Times New Roman"/>
        </w:rPr>
        <w:t xml:space="preserve">. </w:t>
      </w:r>
      <w:r w:rsidRPr="00661944">
        <w:rPr>
          <w:rFonts w:ascii="Times New Roman" w:eastAsia="Times New Roman" w:hAnsi="Times New Roman"/>
        </w:rPr>
        <w:t xml:space="preserve">In 2018, experts were hired to prepare the specification for the </w:t>
      </w:r>
      <w:r w:rsidR="00BD483E" w:rsidRPr="00661944">
        <w:rPr>
          <w:rFonts w:ascii="Times New Roman" w:eastAsia="Times New Roman" w:hAnsi="Times New Roman"/>
        </w:rPr>
        <w:t>Unified Information System for Education (UISE)</w:t>
      </w:r>
      <w:r w:rsidR="00A35675" w:rsidRPr="00661944">
        <w:rPr>
          <w:rFonts w:ascii="Times New Roman" w:eastAsia="Times New Roman" w:hAnsi="Times New Roman"/>
        </w:rPr>
        <w:t xml:space="preserve">, </w:t>
      </w:r>
      <w:r w:rsidR="00BD483E" w:rsidRPr="00661944">
        <w:rPr>
          <w:rFonts w:ascii="Times New Roman" w:eastAsia="Times New Roman" w:hAnsi="Times New Roman"/>
        </w:rPr>
        <w:t xml:space="preserve">and the </w:t>
      </w:r>
      <w:r w:rsidR="007B211C" w:rsidRPr="00661944">
        <w:rPr>
          <w:rFonts w:ascii="Times New Roman" w:eastAsia="Times New Roman" w:hAnsi="Times New Roman"/>
        </w:rPr>
        <w:t>implementation</w:t>
      </w:r>
      <w:r w:rsidR="00B81C1D" w:rsidRPr="00661944">
        <w:rPr>
          <w:rFonts w:ascii="Times New Roman" w:eastAsia="Times New Roman" w:hAnsi="Times New Roman"/>
        </w:rPr>
        <w:t xml:space="preserve"> of the </w:t>
      </w:r>
      <w:r w:rsidR="00BD483E" w:rsidRPr="00661944">
        <w:rPr>
          <w:rFonts w:ascii="Times New Roman" w:eastAsia="Times New Roman" w:hAnsi="Times New Roman"/>
        </w:rPr>
        <w:t xml:space="preserve">tender on </w:t>
      </w:r>
      <w:r w:rsidR="00B81C1D" w:rsidRPr="00661944">
        <w:rPr>
          <w:rFonts w:ascii="Times New Roman" w:eastAsia="Times New Roman" w:hAnsi="Times New Roman"/>
        </w:rPr>
        <w:t xml:space="preserve">the basis of </w:t>
      </w:r>
      <w:r w:rsidR="00BD483E" w:rsidRPr="00661944">
        <w:rPr>
          <w:rFonts w:ascii="Times New Roman" w:eastAsia="Times New Roman" w:hAnsi="Times New Roman"/>
        </w:rPr>
        <w:t xml:space="preserve">this specification </w:t>
      </w:r>
      <w:r w:rsidR="00B81C1D" w:rsidRPr="00661944">
        <w:rPr>
          <w:rFonts w:ascii="Times New Roman" w:eastAsia="Times New Roman" w:hAnsi="Times New Roman"/>
        </w:rPr>
        <w:t xml:space="preserve">was delegated to the Office for IT and eGovernment. </w:t>
      </w:r>
      <w:r w:rsidR="009B3DD4" w:rsidRPr="00661944">
        <w:rPr>
          <w:rFonts w:ascii="Times New Roman" w:eastAsia="Times New Roman" w:hAnsi="Times New Roman"/>
        </w:rPr>
        <w:t xml:space="preserve">The launching of the procurement procedure is scheduled for mid-2019, and it is estimated that </w:t>
      </w:r>
      <w:r w:rsidR="00B03E6B" w:rsidRPr="00661944">
        <w:rPr>
          <w:rFonts w:ascii="Times New Roman" w:eastAsia="Times New Roman" w:hAnsi="Times New Roman"/>
        </w:rPr>
        <w:t xml:space="preserve">it will take two years from the start of operation for the system to </w:t>
      </w:r>
      <w:r w:rsidR="009B3DD4" w:rsidRPr="00661944">
        <w:rPr>
          <w:rFonts w:ascii="Times New Roman" w:eastAsia="Times New Roman" w:hAnsi="Times New Roman"/>
        </w:rPr>
        <w:t>be fully developed</w:t>
      </w:r>
      <w:r w:rsidR="00A35675" w:rsidRPr="00661944">
        <w:rPr>
          <w:rFonts w:ascii="Times New Roman" w:eastAsia="Times New Roman" w:hAnsi="Times New Roman"/>
        </w:rPr>
        <w:t xml:space="preserve">, </w:t>
      </w:r>
      <w:r w:rsidR="00104C27" w:rsidRPr="00661944">
        <w:rPr>
          <w:rFonts w:ascii="Times New Roman" w:eastAsia="Times New Roman" w:hAnsi="Times New Roman"/>
        </w:rPr>
        <w:t xml:space="preserve">in </w:t>
      </w:r>
      <w:r w:rsidR="00B03E6B" w:rsidRPr="00661944">
        <w:rPr>
          <w:rFonts w:ascii="Times New Roman" w:eastAsia="Times New Roman" w:hAnsi="Times New Roman"/>
        </w:rPr>
        <w:t xml:space="preserve">which </w:t>
      </w:r>
      <w:r w:rsidR="00104C27" w:rsidRPr="00661944">
        <w:rPr>
          <w:rFonts w:ascii="Times New Roman" w:eastAsia="Times New Roman" w:hAnsi="Times New Roman"/>
        </w:rPr>
        <w:t xml:space="preserve">period </w:t>
      </w:r>
      <w:r w:rsidR="00B03E6B" w:rsidRPr="00661944">
        <w:rPr>
          <w:rFonts w:ascii="Times New Roman" w:eastAsia="Times New Roman" w:hAnsi="Times New Roman"/>
        </w:rPr>
        <w:t>its components will be developed and implemented in phases</w:t>
      </w:r>
      <w:r w:rsidR="00A35675" w:rsidRPr="00661944">
        <w:rPr>
          <w:rFonts w:ascii="Times New Roman" w:eastAsia="Times New Roman" w:hAnsi="Times New Roman"/>
        </w:rPr>
        <w:t xml:space="preserve">. </w:t>
      </w:r>
    </w:p>
    <w:p w14:paraId="59315D0B" w14:textId="42666483" w:rsidR="00A35675" w:rsidRPr="00661944" w:rsidRDefault="00B03E6B" w:rsidP="00A35675">
      <w:pPr>
        <w:spacing w:after="120"/>
        <w:ind w:firstLine="720"/>
        <w:jc w:val="both"/>
        <w:rPr>
          <w:rFonts w:ascii="Times New Roman" w:eastAsia="Times New Roman" w:hAnsi="Times New Roman"/>
        </w:rPr>
      </w:pPr>
      <w:r w:rsidRPr="00661944">
        <w:rPr>
          <w:rFonts w:ascii="Times New Roman" w:eastAsia="Times New Roman" w:hAnsi="Times New Roman"/>
        </w:rPr>
        <w:t>As regards higher education, an information system and a database on higher education institutions, professors and other staff, as well a</w:t>
      </w:r>
      <w:r w:rsidR="00104C27" w:rsidRPr="00661944">
        <w:rPr>
          <w:rFonts w:ascii="Times New Roman" w:eastAsia="Times New Roman" w:hAnsi="Times New Roman"/>
        </w:rPr>
        <w:t>s</w:t>
      </w:r>
      <w:r w:rsidRPr="00661944">
        <w:rPr>
          <w:rFonts w:ascii="Times New Roman" w:eastAsia="Times New Roman" w:hAnsi="Times New Roman"/>
        </w:rPr>
        <w:t xml:space="preserve"> on number of students, </w:t>
      </w:r>
      <w:r w:rsidR="00104C27" w:rsidRPr="00661944">
        <w:rPr>
          <w:rFonts w:ascii="Times New Roman" w:eastAsia="Times New Roman" w:hAnsi="Times New Roman"/>
        </w:rPr>
        <w:t>is already partly in place</w:t>
      </w:r>
      <w:r w:rsidR="00A35675" w:rsidRPr="00661944">
        <w:rPr>
          <w:rFonts w:ascii="Times New Roman" w:eastAsia="Times New Roman" w:hAnsi="Times New Roman"/>
        </w:rPr>
        <w:t xml:space="preserve">. </w:t>
      </w:r>
      <w:r w:rsidR="00104C27" w:rsidRPr="00661944">
        <w:rPr>
          <w:rFonts w:ascii="Times New Roman" w:eastAsia="Times New Roman" w:hAnsi="Times New Roman"/>
        </w:rPr>
        <w:t xml:space="preserve">In the forthcoming period, the plan is to develop a comprehensive information system and set up </w:t>
      </w:r>
      <w:r w:rsidR="00BE7CC5">
        <w:rPr>
          <w:rFonts w:ascii="Times New Roman" w:eastAsia="Times New Roman" w:hAnsi="Times New Roman"/>
        </w:rPr>
        <w:t>data</w:t>
      </w:r>
      <w:r w:rsidR="00104C27" w:rsidRPr="00661944">
        <w:rPr>
          <w:rFonts w:ascii="Times New Roman" w:eastAsia="Times New Roman" w:hAnsi="Times New Roman"/>
        </w:rPr>
        <w:t xml:space="preserve"> registers as laid down in the Law on Higher Education.</w:t>
      </w:r>
      <w:r w:rsidR="00A35675" w:rsidRPr="00661944">
        <w:rPr>
          <w:rFonts w:ascii="Times New Roman" w:eastAsia="Times New Roman" w:hAnsi="Times New Roman"/>
        </w:rPr>
        <w:t xml:space="preserve"> </w:t>
      </w:r>
    </w:p>
    <w:p w14:paraId="55CB5978" w14:textId="21D07913" w:rsidR="00A35675" w:rsidRPr="00661944" w:rsidRDefault="00104C27" w:rsidP="007B16B9">
      <w:pPr>
        <w:ind w:firstLine="720"/>
        <w:jc w:val="both"/>
        <w:rPr>
          <w:rFonts w:ascii="Times New Roman" w:hAnsi="Times New Roman"/>
        </w:rPr>
      </w:pPr>
      <w:r w:rsidRPr="00661944">
        <w:rPr>
          <w:rFonts w:ascii="Times New Roman" w:hAnsi="Times New Roman"/>
        </w:rPr>
        <w:t>Seven registers are already in place in preschool, primary, secondary and higher education</w:t>
      </w:r>
      <w:r w:rsidR="00A35675" w:rsidRPr="00661944">
        <w:rPr>
          <w:rFonts w:ascii="Times New Roman" w:hAnsi="Times New Roman"/>
        </w:rPr>
        <w:t>.</w:t>
      </w:r>
    </w:p>
    <w:p w14:paraId="75342EB3" w14:textId="7B7E955D" w:rsidR="00911B6E" w:rsidRPr="00661944" w:rsidRDefault="00104C27" w:rsidP="007B16B9">
      <w:pPr>
        <w:ind w:firstLine="720"/>
        <w:jc w:val="both"/>
        <w:rPr>
          <w:rFonts w:ascii="Times New Roman" w:hAnsi="Times New Roman"/>
        </w:rPr>
      </w:pPr>
      <w:r w:rsidRPr="00661944">
        <w:rPr>
          <w:rFonts w:ascii="Times New Roman" w:hAnsi="Times New Roman"/>
        </w:rPr>
        <w:t xml:space="preserve">The budget planned for this measure in </w:t>
      </w:r>
      <w:r w:rsidR="00A35675" w:rsidRPr="00661944">
        <w:rPr>
          <w:rFonts w:ascii="Times New Roman" w:hAnsi="Times New Roman"/>
        </w:rPr>
        <w:t>2018</w:t>
      </w:r>
      <w:r w:rsidRPr="00661944">
        <w:rPr>
          <w:rFonts w:ascii="Times New Roman" w:hAnsi="Times New Roman"/>
        </w:rPr>
        <w:t xml:space="preserve"> amounted to RSD 213,330,000.</w:t>
      </w:r>
      <w:r w:rsidR="00A35675" w:rsidRPr="00661944">
        <w:rPr>
          <w:rFonts w:ascii="Times New Roman" w:hAnsi="Times New Roman"/>
        </w:rPr>
        <w:t>00</w:t>
      </w:r>
      <w:r w:rsidRPr="00661944">
        <w:rPr>
          <w:rFonts w:ascii="Times New Roman" w:hAnsi="Times New Roman"/>
        </w:rPr>
        <w:t>, of which RSD 199,339,000.</w:t>
      </w:r>
      <w:r w:rsidR="00A35675" w:rsidRPr="00661944">
        <w:rPr>
          <w:rFonts w:ascii="Times New Roman" w:hAnsi="Times New Roman"/>
        </w:rPr>
        <w:t>00</w:t>
      </w:r>
      <w:r w:rsidR="00911B6E" w:rsidRPr="00661944">
        <w:rPr>
          <w:rFonts w:ascii="Times New Roman" w:hAnsi="Times New Roman"/>
        </w:rPr>
        <w:t xml:space="preserve"> </w:t>
      </w:r>
      <w:r w:rsidRPr="00661944">
        <w:rPr>
          <w:rFonts w:ascii="Times New Roman" w:hAnsi="Times New Roman"/>
        </w:rPr>
        <w:t>was spent</w:t>
      </w:r>
      <w:r w:rsidR="00911B6E" w:rsidRPr="00661944">
        <w:rPr>
          <w:rFonts w:ascii="Times New Roman" w:hAnsi="Times New Roman"/>
        </w:rPr>
        <w:t>.</w:t>
      </w:r>
    </w:p>
    <w:p w14:paraId="6DF08E9F" w14:textId="056ADAAD" w:rsidR="00911B6E" w:rsidRPr="00661944" w:rsidRDefault="00A10081" w:rsidP="00212B48">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3.2 </w:t>
      </w:r>
      <w:r w:rsidR="00C6291C" w:rsidRPr="00661944">
        <w:rPr>
          <w:rFonts w:ascii="Times New Roman" w:eastAsia="Times New Roman" w:hAnsi="Times New Roman"/>
          <w:b/>
          <w:iCs/>
        </w:rPr>
        <w:t>Align the education system of Serbia with the EU education trends</w:t>
      </w:r>
    </w:p>
    <w:p w14:paraId="409C64DF" w14:textId="590AD1F8" w:rsidR="00D84895" w:rsidRPr="00661944" w:rsidRDefault="00995C85" w:rsidP="00D84895">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4AD68345" w14:textId="77777777" w:rsidR="00D84895" w:rsidRPr="00661944" w:rsidRDefault="00D84895" w:rsidP="002B6860">
      <w:pPr>
        <w:ind w:firstLine="720"/>
        <w:jc w:val="both"/>
        <w:rPr>
          <w:rFonts w:ascii="Times New Roman" w:hAnsi="Times New Roman"/>
        </w:rPr>
      </w:pPr>
    </w:p>
    <w:p w14:paraId="2276DA1D" w14:textId="2BA53138" w:rsidR="00B72C46" w:rsidRPr="00661944" w:rsidRDefault="00E35060" w:rsidP="00587BED">
      <w:pPr>
        <w:ind w:firstLine="720"/>
        <w:jc w:val="both"/>
        <w:rPr>
          <w:rFonts w:ascii="Times New Roman" w:hAnsi="Times New Roman"/>
        </w:rPr>
      </w:pPr>
      <w:r w:rsidRPr="00661944">
        <w:rPr>
          <w:rFonts w:ascii="Times New Roman" w:hAnsi="Times New Roman"/>
        </w:rPr>
        <w:t xml:space="preserve">The Law on Higher Education provides that the </w:t>
      </w:r>
      <w:r w:rsidR="002C619B" w:rsidRPr="00661944">
        <w:rPr>
          <w:rFonts w:ascii="Times New Roman" w:hAnsi="Times New Roman"/>
        </w:rPr>
        <w:t xml:space="preserve">line </w:t>
      </w:r>
      <w:r w:rsidRPr="00661944">
        <w:rPr>
          <w:rFonts w:ascii="Times New Roman" w:hAnsi="Times New Roman"/>
        </w:rPr>
        <w:t xml:space="preserve">ministry </w:t>
      </w:r>
      <w:r w:rsidR="00DB79D7">
        <w:rPr>
          <w:rFonts w:ascii="Times New Roman" w:hAnsi="Times New Roman"/>
        </w:rPr>
        <w:t xml:space="preserve">responsible </w:t>
      </w:r>
      <w:r w:rsidRPr="00661944">
        <w:rPr>
          <w:rFonts w:ascii="Times New Roman" w:hAnsi="Times New Roman"/>
        </w:rPr>
        <w:t xml:space="preserve">for higher education </w:t>
      </w:r>
      <w:r w:rsidR="00DB79D7">
        <w:rPr>
          <w:rFonts w:ascii="Times New Roman" w:hAnsi="Times New Roman"/>
        </w:rPr>
        <w:t xml:space="preserve">shall be tasked with </w:t>
      </w:r>
      <w:r w:rsidR="002C619B" w:rsidRPr="00661944">
        <w:rPr>
          <w:rFonts w:ascii="Times New Roman" w:hAnsi="Times New Roman"/>
        </w:rPr>
        <w:t xml:space="preserve">aligning the education system of Serbia with the EU education trends and that, with a view to achieving this goal, </w:t>
      </w:r>
      <w:r w:rsidR="00DB79D7">
        <w:rPr>
          <w:rFonts w:ascii="Times New Roman" w:hAnsi="Times New Roman"/>
        </w:rPr>
        <w:t xml:space="preserve">the ministry </w:t>
      </w:r>
      <w:r w:rsidR="002C619B" w:rsidRPr="00661944">
        <w:rPr>
          <w:rFonts w:ascii="Times New Roman" w:hAnsi="Times New Roman"/>
        </w:rPr>
        <w:t xml:space="preserve">shall take all necessary action to ensure </w:t>
      </w:r>
      <w:r w:rsidR="00DB79D7">
        <w:rPr>
          <w:rFonts w:ascii="Times New Roman" w:hAnsi="Times New Roman"/>
        </w:rPr>
        <w:t xml:space="preserve">Serbia’s </w:t>
      </w:r>
      <w:r w:rsidR="002C619B" w:rsidRPr="00661944">
        <w:rPr>
          <w:rFonts w:ascii="Times New Roman" w:hAnsi="Times New Roman"/>
        </w:rPr>
        <w:t>full</w:t>
      </w:r>
      <w:r w:rsidR="000F1E60" w:rsidRPr="00661944">
        <w:rPr>
          <w:rFonts w:ascii="Times New Roman" w:hAnsi="Times New Roman"/>
        </w:rPr>
        <w:t>-fledged</w:t>
      </w:r>
      <w:r w:rsidR="002C619B" w:rsidRPr="00661944">
        <w:rPr>
          <w:rFonts w:ascii="Times New Roman" w:hAnsi="Times New Roman"/>
        </w:rPr>
        <w:t xml:space="preserve"> participation in EU cooperation programmes in the </w:t>
      </w:r>
      <w:r w:rsidR="00466719">
        <w:rPr>
          <w:rFonts w:ascii="Times New Roman" w:hAnsi="Times New Roman"/>
        </w:rPr>
        <w:t xml:space="preserve">field of education and training, </w:t>
      </w:r>
      <w:r w:rsidR="002C619B" w:rsidRPr="00661944">
        <w:rPr>
          <w:rFonts w:ascii="Times New Roman" w:hAnsi="Times New Roman"/>
        </w:rPr>
        <w:t>monitor the effects of pa</w:t>
      </w:r>
      <w:r w:rsidR="00466719">
        <w:rPr>
          <w:rFonts w:ascii="Times New Roman" w:hAnsi="Times New Roman"/>
        </w:rPr>
        <w:t xml:space="preserve">rticipation in these programmes, </w:t>
      </w:r>
      <w:r w:rsidR="002C619B" w:rsidRPr="00661944">
        <w:rPr>
          <w:rFonts w:ascii="Times New Roman" w:hAnsi="Times New Roman"/>
        </w:rPr>
        <w:t xml:space="preserve">and ensure the </w:t>
      </w:r>
      <w:r w:rsidR="004E6196" w:rsidRPr="00661944">
        <w:rPr>
          <w:rFonts w:ascii="Times New Roman" w:hAnsi="Times New Roman"/>
        </w:rPr>
        <w:t>participation</w:t>
      </w:r>
      <w:r w:rsidR="002C619B" w:rsidRPr="00661944">
        <w:rPr>
          <w:rFonts w:ascii="Times New Roman" w:hAnsi="Times New Roman"/>
        </w:rPr>
        <w:t xml:space="preserve"> of Serbia’s representatives in the working groups and activities organized as part of the Open Method of Coordination, the Bologna process, and other similar initiatives launched at the level of the European Union and Europe at large, </w:t>
      </w:r>
      <w:r w:rsidR="00F445ED" w:rsidRPr="00661944">
        <w:rPr>
          <w:rFonts w:ascii="Times New Roman" w:hAnsi="Times New Roman"/>
        </w:rPr>
        <w:t>as well as foster cooperation with other state agencies, educational institutions, civil and other organizations</w:t>
      </w:r>
      <w:r w:rsidR="00587BED" w:rsidRPr="00661944">
        <w:rPr>
          <w:rFonts w:ascii="Times New Roman" w:hAnsi="Times New Roman"/>
        </w:rPr>
        <w:t>.</w:t>
      </w:r>
    </w:p>
    <w:p w14:paraId="449A6187" w14:textId="77777777" w:rsidR="00D84895" w:rsidRPr="00661944" w:rsidRDefault="00D84895" w:rsidP="002B6860">
      <w:pPr>
        <w:ind w:firstLine="720"/>
        <w:jc w:val="both"/>
        <w:rPr>
          <w:rFonts w:ascii="Times New Roman" w:hAnsi="Times New Roman"/>
        </w:rPr>
      </w:pPr>
    </w:p>
    <w:p w14:paraId="719C4D75" w14:textId="22261BC8" w:rsidR="00D41F5D" w:rsidRPr="00661944" w:rsidRDefault="000F1E60" w:rsidP="002B6860">
      <w:pPr>
        <w:ind w:firstLine="720"/>
        <w:jc w:val="both"/>
        <w:rPr>
          <w:rFonts w:ascii="Times New Roman" w:hAnsi="Times New Roman"/>
        </w:rPr>
      </w:pPr>
      <w:r w:rsidRPr="00661944">
        <w:rPr>
          <w:rFonts w:ascii="Times New Roman" w:hAnsi="Times New Roman"/>
        </w:rPr>
        <w:t xml:space="preserve">The preparatory </w:t>
      </w:r>
      <w:r w:rsidR="004E6196" w:rsidRPr="00661944">
        <w:rPr>
          <w:rFonts w:ascii="Times New Roman" w:hAnsi="Times New Roman"/>
        </w:rPr>
        <w:t>activities</w:t>
      </w:r>
      <w:r w:rsidRPr="00661944">
        <w:rPr>
          <w:rFonts w:ascii="Times New Roman" w:hAnsi="Times New Roman"/>
        </w:rPr>
        <w:t xml:space="preserve"> for Serbia’s full-fledged membership in the </w:t>
      </w:r>
      <w:r w:rsidR="004E6196" w:rsidRPr="00661944">
        <w:rPr>
          <w:rFonts w:ascii="Times New Roman" w:hAnsi="Times New Roman"/>
        </w:rPr>
        <w:t>Erasmus</w:t>
      </w:r>
      <w:r w:rsidRPr="00661944">
        <w:rPr>
          <w:rFonts w:ascii="Times New Roman" w:hAnsi="Times New Roman"/>
        </w:rPr>
        <w:t>+ programme were successfully finalized mid-2018</w:t>
      </w:r>
      <w:r w:rsidR="00D41F5D" w:rsidRPr="00661944">
        <w:rPr>
          <w:rFonts w:ascii="Times New Roman" w:hAnsi="Times New Roman"/>
        </w:rPr>
        <w:t xml:space="preserve">. </w:t>
      </w:r>
      <w:r w:rsidRPr="00661944">
        <w:rPr>
          <w:rFonts w:ascii="Times New Roman" w:hAnsi="Times New Roman"/>
        </w:rPr>
        <w:t>The Agreement on the full-fledged membership in the Erasmus+ Programme</w:t>
      </w:r>
      <w:r w:rsidR="00D41F5D" w:rsidRPr="00661944">
        <w:rPr>
          <w:rStyle w:val="FootnoteReference"/>
          <w:rFonts w:ascii="Times New Roman" w:hAnsi="Times New Roman"/>
        </w:rPr>
        <w:footnoteReference w:id="54"/>
      </w:r>
      <w:r w:rsidR="00D41F5D" w:rsidRPr="00661944">
        <w:rPr>
          <w:rFonts w:ascii="Times New Roman" w:hAnsi="Times New Roman"/>
        </w:rPr>
        <w:t xml:space="preserve"> </w:t>
      </w:r>
      <w:r w:rsidR="00AE3976" w:rsidRPr="00661944">
        <w:rPr>
          <w:rFonts w:ascii="Times New Roman" w:hAnsi="Times New Roman"/>
        </w:rPr>
        <w:t xml:space="preserve">was officially signed in February </w:t>
      </w:r>
      <w:r w:rsidR="00D41F5D" w:rsidRPr="00661944">
        <w:rPr>
          <w:rFonts w:ascii="Times New Roman" w:hAnsi="Times New Roman"/>
        </w:rPr>
        <w:t>2019</w:t>
      </w:r>
      <w:r w:rsidR="00AE3976" w:rsidRPr="00661944">
        <w:rPr>
          <w:rFonts w:ascii="Times New Roman" w:hAnsi="Times New Roman"/>
        </w:rPr>
        <w:t>. Accordingly, Serbia took part in the General Call for Project Proposals for 2019</w:t>
      </w:r>
      <w:r w:rsidR="00B54AC5">
        <w:rPr>
          <w:rFonts w:ascii="Times New Roman" w:hAnsi="Times New Roman"/>
        </w:rPr>
        <w:t>,</w:t>
      </w:r>
      <w:r w:rsidR="00AE3976" w:rsidRPr="00661944">
        <w:rPr>
          <w:rFonts w:ascii="Times New Roman" w:hAnsi="Times New Roman"/>
        </w:rPr>
        <w:t xml:space="preserve"> for the first time as a programme country, while the Tempus Foundation officially became the National Agency for the Erasmus+ Programme</w:t>
      </w:r>
      <w:r w:rsidR="00D41F5D" w:rsidRPr="00661944">
        <w:rPr>
          <w:rFonts w:ascii="Times New Roman" w:hAnsi="Times New Roman"/>
        </w:rPr>
        <w:t>.</w:t>
      </w:r>
    </w:p>
    <w:p w14:paraId="14548468" w14:textId="77777777" w:rsidR="00D84895" w:rsidRPr="00661944" w:rsidRDefault="00D84895" w:rsidP="002B6860">
      <w:pPr>
        <w:ind w:firstLine="720"/>
        <w:jc w:val="both"/>
        <w:rPr>
          <w:rFonts w:ascii="Times New Roman" w:hAnsi="Times New Roman"/>
        </w:rPr>
      </w:pPr>
    </w:p>
    <w:p w14:paraId="096849D9" w14:textId="48A88A4C" w:rsidR="007B7779" w:rsidRPr="00661944" w:rsidRDefault="0064664F" w:rsidP="00783297">
      <w:pPr>
        <w:ind w:firstLine="720"/>
        <w:jc w:val="both"/>
        <w:rPr>
          <w:rFonts w:ascii="Times New Roman" w:hAnsi="Times New Roman"/>
        </w:rPr>
      </w:pPr>
      <w:r>
        <w:rPr>
          <w:rFonts w:ascii="Times New Roman" w:eastAsia="Times New Roman" w:hAnsi="Times New Roman"/>
        </w:rPr>
        <w:t xml:space="preserve">The </w:t>
      </w:r>
      <w:r w:rsidR="00AE3976" w:rsidRPr="00661944">
        <w:rPr>
          <w:rFonts w:ascii="Times New Roman" w:eastAsia="Times New Roman" w:hAnsi="Times New Roman"/>
        </w:rPr>
        <w:t>Institute for Education Quality Evaluation (IEQE), and the Ministry of Education, Science and Technological Development (MoESTD)</w:t>
      </w:r>
      <w:r w:rsidR="00AE3976" w:rsidRPr="00661944">
        <w:rPr>
          <w:rFonts w:ascii="Times New Roman" w:hAnsi="Times New Roman"/>
        </w:rPr>
        <w:t xml:space="preserve"> took part in the pilot project titled </w:t>
      </w:r>
      <w:r w:rsidR="007B7779" w:rsidRPr="00661944">
        <w:rPr>
          <w:rFonts w:ascii="Times New Roman" w:hAnsi="Times New Roman"/>
        </w:rPr>
        <w:t>Self-</w:t>
      </w:r>
      <w:r w:rsidR="007B7779" w:rsidRPr="00661944">
        <w:rPr>
          <w:rFonts w:ascii="Times New Roman" w:hAnsi="Times New Roman"/>
        </w:rPr>
        <w:lastRenderedPageBreak/>
        <w:t xml:space="preserve">reflection tool for digitally capable schools </w:t>
      </w:r>
      <w:r w:rsidR="00AE3976" w:rsidRPr="00661944">
        <w:rPr>
          <w:rFonts w:ascii="Times New Roman" w:hAnsi="Times New Roman"/>
        </w:rPr>
        <w:t>(</w:t>
      </w:r>
      <w:r w:rsidR="007B7779" w:rsidRPr="00661944">
        <w:rPr>
          <w:rFonts w:ascii="Times New Roman" w:hAnsi="Times New Roman"/>
        </w:rPr>
        <w:t>SELFIE</w:t>
      </w:r>
      <w:r w:rsidR="00AE3976" w:rsidRPr="00661944">
        <w:rPr>
          <w:rFonts w:ascii="Times New Roman" w:hAnsi="Times New Roman"/>
        </w:rPr>
        <w:t>)</w:t>
      </w:r>
      <w:r w:rsidR="007B7779" w:rsidRPr="00661944">
        <w:rPr>
          <w:rStyle w:val="FootnoteReference"/>
          <w:rFonts w:ascii="Times New Roman" w:hAnsi="Times New Roman"/>
        </w:rPr>
        <w:footnoteReference w:id="55"/>
      </w:r>
      <w:r w:rsidR="00AE3976" w:rsidRPr="00661944">
        <w:rPr>
          <w:rFonts w:ascii="Times New Roman" w:hAnsi="Times New Roman"/>
        </w:rPr>
        <w:t xml:space="preserve"> organized by the Joint Research </w:t>
      </w:r>
      <w:r w:rsidR="004E6196" w:rsidRPr="00661944">
        <w:rPr>
          <w:rFonts w:ascii="Times New Roman" w:hAnsi="Times New Roman"/>
        </w:rPr>
        <w:t>Centre</w:t>
      </w:r>
      <w:r w:rsidR="00AE3976" w:rsidRPr="00661944">
        <w:rPr>
          <w:rFonts w:ascii="Times New Roman" w:hAnsi="Times New Roman"/>
        </w:rPr>
        <w:t xml:space="preserve"> of the European Commission (</w:t>
      </w:r>
      <w:r w:rsidR="007B7779" w:rsidRPr="00661944">
        <w:rPr>
          <w:rFonts w:ascii="Times New Roman" w:hAnsi="Times New Roman"/>
        </w:rPr>
        <w:t xml:space="preserve">EC). </w:t>
      </w:r>
      <w:r w:rsidR="00783297" w:rsidRPr="00661944">
        <w:rPr>
          <w:rFonts w:ascii="Times New Roman" w:hAnsi="Times New Roman"/>
        </w:rPr>
        <w:t xml:space="preserve">A survey, in which </w:t>
      </w:r>
      <w:r w:rsidR="00AE3976" w:rsidRPr="00661944">
        <w:rPr>
          <w:rFonts w:ascii="Times New Roman" w:hAnsi="Times New Roman"/>
        </w:rPr>
        <w:t xml:space="preserve">Serbia participated together with 14 other European countries, </w:t>
      </w:r>
      <w:r w:rsidR="00921E48">
        <w:rPr>
          <w:rFonts w:ascii="Times New Roman" w:hAnsi="Times New Roman"/>
        </w:rPr>
        <w:t>informed</w:t>
      </w:r>
      <w:r w:rsidR="00783297" w:rsidRPr="00661944">
        <w:rPr>
          <w:rFonts w:ascii="Times New Roman" w:hAnsi="Times New Roman"/>
        </w:rPr>
        <w:t xml:space="preserve"> the improvement of </w:t>
      </w:r>
      <w:r w:rsidR="00AE3976" w:rsidRPr="00661944">
        <w:rPr>
          <w:rFonts w:ascii="Times New Roman" w:hAnsi="Times New Roman"/>
        </w:rPr>
        <w:t xml:space="preserve">an online instrument </w:t>
      </w:r>
      <w:r w:rsidR="00783297" w:rsidRPr="00661944">
        <w:rPr>
          <w:rFonts w:ascii="Times New Roman" w:hAnsi="Times New Roman"/>
        </w:rPr>
        <w:t>that will enable our schools to plan future activities based on feedback.</w:t>
      </w:r>
      <w:r w:rsidR="007B7779" w:rsidRPr="00661944">
        <w:rPr>
          <w:rFonts w:ascii="Times New Roman" w:hAnsi="Times New Roman"/>
        </w:rPr>
        <w:t xml:space="preserve"> </w:t>
      </w:r>
    </w:p>
    <w:p w14:paraId="00E5C8ED" w14:textId="77777777" w:rsidR="007B7779" w:rsidRPr="00661944" w:rsidRDefault="007B7779" w:rsidP="007B7779">
      <w:pPr>
        <w:ind w:firstLine="720"/>
        <w:jc w:val="both"/>
        <w:rPr>
          <w:rFonts w:ascii="Times New Roman" w:hAnsi="Times New Roman"/>
        </w:rPr>
      </w:pPr>
    </w:p>
    <w:p w14:paraId="348C9FF5" w14:textId="58E8CC8B" w:rsidR="00EC7D57" w:rsidRPr="00661944" w:rsidRDefault="00ED1BD5" w:rsidP="001F6DD2">
      <w:pPr>
        <w:ind w:firstLine="720"/>
        <w:rPr>
          <w:rFonts w:ascii="Times New Roman" w:hAnsi="Times New Roman"/>
        </w:rPr>
      </w:pPr>
      <w:r w:rsidRPr="00661944">
        <w:rPr>
          <w:rFonts w:ascii="Times New Roman" w:hAnsi="Times New Roman"/>
        </w:rPr>
        <w:t>The Tempus Foundation has officially become the National Agency for the Erasmus+ Programme</w:t>
      </w:r>
      <w:r w:rsidR="008544B6" w:rsidRPr="00661944">
        <w:rPr>
          <w:rFonts w:ascii="Times New Roman" w:hAnsi="Times New Roman"/>
        </w:rPr>
        <w:t>.</w:t>
      </w:r>
      <w:r w:rsidR="007B7779" w:rsidRPr="00661944">
        <w:rPr>
          <w:rFonts w:ascii="Times New Roman" w:hAnsi="Times New Roman"/>
        </w:rPr>
        <w:t xml:space="preserve"> </w:t>
      </w:r>
    </w:p>
    <w:p w14:paraId="11E14114" w14:textId="687963BB" w:rsidR="00911B6E" w:rsidRPr="00661944" w:rsidRDefault="00A10081" w:rsidP="00212B48">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11B6E" w:rsidRPr="00661944">
        <w:rPr>
          <w:rFonts w:ascii="Times New Roman" w:eastAsia="Times New Roman" w:hAnsi="Times New Roman"/>
          <w:b/>
          <w:iCs/>
        </w:rPr>
        <w:t xml:space="preserve"> 3.3 </w:t>
      </w:r>
      <w:r w:rsidR="00C6291C" w:rsidRPr="00661944">
        <w:rPr>
          <w:rFonts w:ascii="Times New Roman" w:eastAsia="Times New Roman" w:hAnsi="Times New Roman"/>
          <w:b/>
          <w:iCs/>
        </w:rPr>
        <w:t xml:space="preserve">Optimize the network of education institutions (primary and secondary schools and higher education institutions founded by the Republic of Serbia), pupil </w:t>
      </w:r>
      <w:r w:rsidR="007650CF" w:rsidRPr="00661944">
        <w:rPr>
          <w:rFonts w:ascii="Times New Roman" w:eastAsia="Times New Roman" w:hAnsi="Times New Roman"/>
          <w:b/>
          <w:iCs/>
        </w:rPr>
        <w:t>and student halls of residence</w:t>
      </w:r>
    </w:p>
    <w:p w14:paraId="098A478A" w14:textId="40DD4CDD" w:rsidR="00D84895" w:rsidRPr="00661944" w:rsidRDefault="00995C85" w:rsidP="00D84895">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18E73BDC" w14:textId="77777777" w:rsidR="00D84895" w:rsidRPr="00661944" w:rsidRDefault="00D84895" w:rsidP="007A522D">
      <w:pPr>
        <w:spacing w:line="276" w:lineRule="auto"/>
        <w:ind w:firstLine="720"/>
        <w:contextualSpacing/>
        <w:jc w:val="both"/>
        <w:rPr>
          <w:rFonts w:ascii="Times New Roman" w:hAnsi="Times New Roman"/>
        </w:rPr>
      </w:pPr>
    </w:p>
    <w:p w14:paraId="79F02406" w14:textId="798CA3D3" w:rsidR="002517FA" w:rsidRPr="00661944" w:rsidRDefault="00FD46A8" w:rsidP="007A522D">
      <w:pPr>
        <w:spacing w:line="276" w:lineRule="auto"/>
        <w:ind w:firstLine="720"/>
        <w:contextualSpacing/>
        <w:jc w:val="both"/>
        <w:rPr>
          <w:rFonts w:ascii="Times New Roman" w:hAnsi="Times New Roman"/>
        </w:rPr>
      </w:pPr>
      <w:r w:rsidRPr="00661944">
        <w:rPr>
          <w:rFonts w:ascii="Times New Roman" w:hAnsi="Times New Roman"/>
        </w:rPr>
        <w:t xml:space="preserve">According to </w:t>
      </w:r>
      <w:r w:rsidR="00783297" w:rsidRPr="00661944">
        <w:rPr>
          <w:rFonts w:ascii="Times New Roman" w:hAnsi="Times New Roman"/>
        </w:rPr>
        <w:t xml:space="preserve">information </w:t>
      </w:r>
      <w:r w:rsidRPr="00661944">
        <w:rPr>
          <w:rFonts w:ascii="Times New Roman" w:hAnsi="Times New Roman"/>
        </w:rPr>
        <w:t>provided</w:t>
      </w:r>
      <w:r w:rsidR="003A2613" w:rsidRPr="00661944">
        <w:rPr>
          <w:rFonts w:ascii="Times New Roman" w:hAnsi="Times New Roman"/>
        </w:rPr>
        <w:t xml:space="preserve"> by the MoESTD, the Law on the Foundations of the Education System (RS Official Gazette No</w:t>
      </w:r>
      <w:r w:rsidR="00F25783" w:rsidRPr="00661944">
        <w:rPr>
          <w:rFonts w:ascii="Times New Roman" w:hAnsi="Times New Roman"/>
        </w:rPr>
        <w:t xml:space="preserve"> 88/17,27/18 – 10/19 </w:t>
      </w:r>
      <w:r w:rsidR="003A2613" w:rsidRPr="00661944">
        <w:rPr>
          <w:rFonts w:ascii="Times New Roman" w:hAnsi="Times New Roman"/>
        </w:rPr>
        <w:t xml:space="preserve">as </w:t>
      </w:r>
      <w:r w:rsidR="004E6196" w:rsidRPr="00661944">
        <w:rPr>
          <w:rFonts w:ascii="Times New Roman" w:hAnsi="Times New Roman"/>
        </w:rPr>
        <w:t>amended</w:t>
      </w:r>
      <w:r w:rsidR="00F25783" w:rsidRPr="00661944">
        <w:rPr>
          <w:rFonts w:ascii="Times New Roman" w:hAnsi="Times New Roman"/>
        </w:rPr>
        <w:t xml:space="preserve">) </w:t>
      </w:r>
      <w:r w:rsidR="003A2613" w:rsidRPr="00661944">
        <w:rPr>
          <w:rFonts w:ascii="Times New Roman" w:hAnsi="Times New Roman"/>
        </w:rPr>
        <w:t>and the Law on Primary Education (RS Official Gazette No 55/13, 101/17</w:t>
      </w:r>
      <w:r w:rsidR="00F25783" w:rsidRPr="00661944">
        <w:rPr>
          <w:rFonts w:ascii="Times New Roman" w:hAnsi="Times New Roman"/>
        </w:rPr>
        <w:t>,</w:t>
      </w:r>
      <w:r w:rsidR="003A2613" w:rsidRPr="00661944">
        <w:rPr>
          <w:rFonts w:ascii="Times New Roman" w:hAnsi="Times New Roman"/>
        </w:rPr>
        <w:t xml:space="preserve"> </w:t>
      </w:r>
      <w:r w:rsidR="00F25783" w:rsidRPr="00661944">
        <w:rPr>
          <w:rFonts w:ascii="Times New Roman" w:hAnsi="Times New Roman"/>
        </w:rPr>
        <w:t xml:space="preserve">27/18 </w:t>
      </w:r>
      <w:r w:rsidR="003A2613" w:rsidRPr="00661944">
        <w:rPr>
          <w:rFonts w:ascii="Times New Roman" w:hAnsi="Times New Roman"/>
        </w:rPr>
        <w:t>–</w:t>
      </w:r>
      <w:r w:rsidR="00F25783" w:rsidRPr="00661944">
        <w:rPr>
          <w:rFonts w:ascii="Times New Roman" w:hAnsi="Times New Roman"/>
        </w:rPr>
        <w:t xml:space="preserve"> </w:t>
      </w:r>
      <w:r w:rsidR="003A2613" w:rsidRPr="00661944">
        <w:rPr>
          <w:rFonts w:ascii="Times New Roman" w:hAnsi="Times New Roman"/>
        </w:rPr>
        <w:t>as amended, and 10/19</w:t>
      </w:r>
      <w:r w:rsidR="00F25783" w:rsidRPr="00661944">
        <w:rPr>
          <w:rFonts w:ascii="Times New Roman" w:hAnsi="Times New Roman"/>
        </w:rPr>
        <w:t>)</w:t>
      </w:r>
      <w:r w:rsidR="003A2613" w:rsidRPr="00661944">
        <w:rPr>
          <w:rFonts w:ascii="Times New Roman" w:hAnsi="Times New Roman"/>
        </w:rPr>
        <w:t xml:space="preserve"> were adopted in the reporting period</w:t>
      </w:r>
      <w:r w:rsidR="00F25783" w:rsidRPr="00661944">
        <w:rPr>
          <w:rFonts w:ascii="Times New Roman" w:hAnsi="Times New Roman"/>
        </w:rPr>
        <w:t xml:space="preserve">. </w:t>
      </w:r>
      <w:r w:rsidR="003A2613" w:rsidRPr="00661944">
        <w:rPr>
          <w:rFonts w:ascii="Times New Roman" w:hAnsi="Times New Roman"/>
        </w:rPr>
        <w:t>Furthermore</w:t>
      </w:r>
      <w:r w:rsidR="00F25783" w:rsidRPr="00661944">
        <w:rPr>
          <w:rFonts w:ascii="Times New Roman" w:hAnsi="Times New Roman"/>
        </w:rPr>
        <w:t xml:space="preserve">, </w:t>
      </w:r>
      <w:r w:rsidR="003A2613" w:rsidRPr="00661944">
        <w:rPr>
          <w:rFonts w:ascii="Times New Roman" w:hAnsi="Times New Roman"/>
        </w:rPr>
        <w:t xml:space="preserve">the Government of Serbia adopted the </w:t>
      </w:r>
      <w:r w:rsidR="00632068" w:rsidRPr="00661944">
        <w:rPr>
          <w:rFonts w:ascii="Times New Roman" w:hAnsi="Times New Roman"/>
        </w:rPr>
        <w:t xml:space="preserve">Regulation </w:t>
      </w:r>
      <w:r w:rsidR="009E1A9D">
        <w:rPr>
          <w:rFonts w:ascii="Times New Roman" w:hAnsi="Times New Roman"/>
        </w:rPr>
        <w:t>on</w:t>
      </w:r>
      <w:r w:rsidR="00632068" w:rsidRPr="00661944">
        <w:rPr>
          <w:rFonts w:ascii="Times New Roman" w:hAnsi="Times New Roman"/>
        </w:rPr>
        <w:t xml:space="preserve"> criteria for the adoption of an act on the network of public preschool institutions and an act on the network of public primary schools (RS Official Gazette No </w:t>
      </w:r>
      <w:r w:rsidR="00F25783" w:rsidRPr="00661944">
        <w:rPr>
          <w:rFonts w:ascii="Times New Roman" w:hAnsi="Times New Roman"/>
        </w:rPr>
        <w:t>21/18).</w:t>
      </w:r>
      <w:r w:rsidR="006C6E27" w:rsidRPr="00661944">
        <w:rPr>
          <w:rFonts w:ascii="Times New Roman" w:hAnsi="Times New Roman"/>
        </w:rPr>
        <w:t xml:space="preserve"> </w:t>
      </w:r>
      <w:r w:rsidR="00632068" w:rsidRPr="00661944">
        <w:rPr>
          <w:rFonts w:ascii="Times New Roman" w:hAnsi="Times New Roman"/>
        </w:rPr>
        <w:t xml:space="preserve">The act on the network of primary schools is </w:t>
      </w:r>
      <w:r w:rsidR="004E6196" w:rsidRPr="00661944">
        <w:rPr>
          <w:rFonts w:ascii="Times New Roman" w:hAnsi="Times New Roman"/>
        </w:rPr>
        <w:t>adopted</w:t>
      </w:r>
      <w:r w:rsidR="00632068" w:rsidRPr="00661944">
        <w:rPr>
          <w:rFonts w:ascii="Times New Roman" w:hAnsi="Times New Roman"/>
        </w:rPr>
        <w:t xml:space="preserve"> by the local government </w:t>
      </w:r>
      <w:r w:rsidR="009E1A9D">
        <w:rPr>
          <w:rFonts w:ascii="Times New Roman" w:hAnsi="Times New Roman"/>
        </w:rPr>
        <w:t>and</w:t>
      </w:r>
      <w:r w:rsidR="00632068" w:rsidRPr="00661944">
        <w:rPr>
          <w:rFonts w:ascii="Times New Roman" w:hAnsi="Times New Roman"/>
        </w:rPr>
        <w:t xml:space="preserve"> approved by the </w:t>
      </w:r>
      <w:r w:rsidR="00361974" w:rsidRPr="00661944">
        <w:rPr>
          <w:rFonts w:ascii="Times New Roman" w:hAnsi="Times New Roman"/>
        </w:rPr>
        <w:t>Ministry</w:t>
      </w:r>
      <w:r w:rsidR="006C6E27" w:rsidRPr="00661944">
        <w:rPr>
          <w:rFonts w:ascii="Times New Roman" w:hAnsi="Times New Roman"/>
        </w:rPr>
        <w:t xml:space="preserve"> </w:t>
      </w:r>
      <w:r w:rsidR="00632068" w:rsidRPr="00661944">
        <w:rPr>
          <w:rFonts w:ascii="Times New Roman" w:hAnsi="Times New Roman"/>
        </w:rPr>
        <w:t>upon obtaining an expert opinion from the school administration with territorial jurisdiction</w:t>
      </w:r>
      <w:r w:rsidR="006C6E27" w:rsidRPr="00661944">
        <w:rPr>
          <w:rFonts w:ascii="Times New Roman" w:hAnsi="Times New Roman"/>
        </w:rPr>
        <w:t xml:space="preserve">. </w:t>
      </w:r>
      <w:r w:rsidR="00361974" w:rsidRPr="00661944">
        <w:rPr>
          <w:rFonts w:ascii="Times New Roman" w:hAnsi="Times New Roman"/>
        </w:rPr>
        <w:t xml:space="preserve">Under </w:t>
      </w:r>
      <w:r w:rsidR="00632068" w:rsidRPr="00661944">
        <w:rPr>
          <w:rFonts w:ascii="Times New Roman" w:hAnsi="Times New Roman"/>
        </w:rPr>
        <w:t xml:space="preserve">Article </w:t>
      </w:r>
      <w:r w:rsidR="006C6E27" w:rsidRPr="00661944">
        <w:rPr>
          <w:rFonts w:ascii="Times New Roman" w:hAnsi="Times New Roman"/>
        </w:rPr>
        <w:t>185</w:t>
      </w:r>
      <w:r w:rsidR="00361974" w:rsidRPr="00661944">
        <w:rPr>
          <w:rFonts w:ascii="Times New Roman" w:hAnsi="Times New Roman"/>
        </w:rPr>
        <w:t xml:space="preserve">(1) </w:t>
      </w:r>
      <w:r w:rsidR="00632068" w:rsidRPr="00661944">
        <w:rPr>
          <w:rFonts w:ascii="Times New Roman" w:hAnsi="Times New Roman"/>
        </w:rPr>
        <w:t>of the Law</w:t>
      </w:r>
      <w:r w:rsidR="009E1A9D">
        <w:rPr>
          <w:rFonts w:ascii="Times New Roman" w:hAnsi="Times New Roman"/>
        </w:rPr>
        <w:t>,</w:t>
      </w:r>
      <w:r w:rsidR="00632068" w:rsidRPr="00661944">
        <w:rPr>
          <w:rFonts w:ascii="Times New Roman" w:hAnsi="Times New Roman"/>
        </w:rPr>
        <w:t xml:space="preserve"> </w:t>
      </w:r>
      <w:r w:rsidR="009E1A9D">
        <w:rPr>
          <w:rFonts w:ascii="Times New Roman" w:hAnsi="Times New Roman"/>
        </w:rPr>
        <w:t xml:space="preserve">the act itself as well as </w:t>
      </w:r>
      <w:r w:rsidR="00361974" w:rsidRPr="00661944">
        <w:rPr>
          <w:rFonts w:ascii="Times New Roman" w:hAnsi="Times New Roman"/>
        </w:rPr>
        <w:t xml:space="preserve">the task of approving the act establishing the network of public primary schools in AP Vojvodina is delegated to the autonomous province’s </w:t>
      </w:r>
      <w:r w:rsidRPr="00661944">
        <w:rPr>
          <w:rFonts w:ascii="Times New Roman" w:hAnsi="Times New Roman"/>
        </w:rPr>
        <w:t>public administration</w:t>
      </w:r>
      <w:r w:rsidR="006C6E27" w:rsidRPr="00661944">
        <w:rPr>
          <w:rFonts w:ascii="Times New Roman" w:hAnsi="Times New Roman"/>
        </w:rPr>
        <w:t>.</w:t>
      </w:r>
    </w:p>
    <w:p w14:paraId="0CA2EC1D" w14:textId="77777777" w:rsidR="00D84895" w:rsidRPr="00661944" w:rsidRDefault="00D84895" w:rsidP="007A522D">
      <w:pPr>
        <w:spacing w:line="276" w:lineRule="auto"/>
        <w:ind w:firstLine="720"/>
        <w:contextualSpacing/>
        <w:jc w:val="both"/>
        <w:rPr>
          <w:rFonts w:ascii="Times New Roman" w:hAnsi="Times New Roman"/>
        </w:rPr>
      </w:pPr>
    </w:p>
    <w:p w14:paraId="6148BC05" w14:textId="5F23DD87" w:rsidR="001708E8" w:rsidRPr="00661944" w:rsidRDefault="00FD46A8" w:rsidP="00FD46A8">
      <w:pPr>
        <w:spacing w:line="276" w:lineRule="auto"/>
        <w:ind w:firstLine="720"/>
        <w:contextualSpacing/>
        <w:jc w:val="both"/>
        <w:rPr>
          <w:rFonts w:ascii="Times New Roman" w:hAnsi="Times New Roman"/>
        </w:rPr>
      </w:pPr>
      <w:r w:rsidRPr="00661944">
        <w:rPr>
          <w:rFonts w:ascii="Times New Roman" w:hAnsi="Times New Roman"/>
        </w:rPr>
        <w:t xml:space="preserve">According to information provided by the MoESTD, two decisions on the </w:t>
      </w:r>
      <w:r w:rsidR="004E6196" w:rsidRPr="00661944">
        <w:rPr>
          <w:rFonts w:ascii="Times New Roman" w:hAnsi="Times New Roman"/>
        </w:rPr>
        <w:t>accreditation</w:t>
      </w:r>
      <w:r w:rsidRPr="00661944">
        <w:rPr>
          <w:rFonts w:ascii="Times New Roman" w:hAnsi="Times New Roman"/>
        </w:rPr>
        <w:t xml:space="preserve"> of higher education institutions founded by the Republic of Serbia were adopted in the reporting period, specifically</w:t>
      </w:r>
      <w:r w:rsidR="006C6E27" w:rsidRPr="00661944">
        <w:rPr>
          <w:rFonts w:ascii="Times New Roman" w:hAnsi="Times New Roman"/>
        </w:rPr>
        <w:t xml:space="preserve">: </w:t>
      </w:r>
      <w:r w:rsidRPr="00661944">
        <w:rPr>
          <w:rFonts w:ascii="Times New Roman" w:hAnsi="Times New Roman"/>
        </w:rPr>
        <w:t>the Belgrade Business Vocational Studies Academy</w:t>
      </w:r>
      <w:r w:rsidR="006C6E27" w:rsidRPr="00661944">
        <w:rPr>
          <w:rStyle w:val="FootnoteReference"/>
          <w:rFonts w:ascii="Times New Roman" w:hAnsi="Times New Roman"/>
        </w:rPr>
        <w:footnoteReference w:id="56"/>
      </w:r>
      <w:r w:rsidR="006C6E27" w:rsidRPr="00661944">
        <w:rPr>
          <w:rFonts w:ascii="Times New Roman" w:hAnsi="Times New Roman"/>
        </w:rPr>
        <w:t xml:space="preserve"> </w:t>
      </w:r>
      <w:r w:rsidRPr="00661944">
        <w:rPr>
          <w:rFonts w:ascii="Times New Roman" w:hAnsi="Times New Roman"/>
        </w:rPr>
        <w:t>and the Belgr</w:t>
      </w:r>
      <w:r w:rsidR="006705AC" w:rsidRPr="00661944">
        <w:rPr>
          <w:rFonts w:ascii="Times New Roman" w:hAnsi="Times New Roman"/>
        </w:rPr>
        <w:t>a</w:t>
      </w:r>
      <w:r w:rsidRPr="00661944">
        <w:rPr>
          <w:rFonts w:ascii="Times New Roman" w:hAnsi="Times New Roman"/>
        </w:rPr>
        <w:t>de Preschool Teacher Training College</w:t>
      </w:r>
      <w:r w:rsidR="006C6E27" w:rsidRPr="00661944">
        <w:rPr>
          <w:rStyle w:val="FootnoteReference"/>
          <w:rFonts w:ascii="Times New Roman" w:hAnsi="Times New Roman"/>
        </w:rPr>
        <w:footnoteReference w:id="57"/>
      </w:r>
      <w:r w:rsidR="006C6E27" w:rsidRPr="00661944">
        <w:rPr>
          <w:rFonts w:ascii="Times New Roman" w:hAnsi="Times New Roman"/>
        </w:rPr>
        <w:t xml:space="preserve">. </w:t>
      </w:r>
    </w:p>
    <w:p w14:paraId="3E620174" w14:textId="77777777" w:rsidR="00D84895" w:rsidRPr="00661944" w:rsidRDefault="00D84895" w:rsidP="007A522D">
      <w:pPr>
        <w:spacing w:line="276" w:lineRule="auto"/>
        <w:ind w:firstLine="720"/>
        <w:contextualSpacing/>
        <w:jc w:val="both"/>
        <w:rPr>
          <w:rFonts w:ascii="Times New Roman" w:hAnsi="Times New Roman"/>
        </w:rPr>
      </w:pPr>
    </w:p>
    <w:p w14:paraId="50DE9FB9" w14:textId="2075F3F7" w:rsidR="006C6E27" w:rsidRPr="00661944" w:rsidRDefault="00FD066C" w:rsidP="007A522D">
      <w:pPr>
        <w:spacing w:line="276" w:lineRule="auto"/>
        <w:ind w:firstLine="720"/>
        <w:contextualSpacing/>
        <w:jc w:val="both"/>
        <w:rPr>
          <w:rFonts w:ascii="Times New Roman" w:hAnsi="Times New Roman"/>
        </w:rPr>
      </w:pPr>
      <w:r w:rsidRPr="00661944">
        <w:rPr>
          <w:rFonts w:ascii="Times New Roman" w:hAnsi="Times New Roman"/>
        </w:rPr>
        <w:t xml:space="preserve">An act on the standards of the network of </w:t>
      </w:r>
      <w:r w:rsidR="00254CD9" w:rsidRPr="00661944">
        <w:rPr>
          <w:rFonts w:ascii="Times New Roman" w:hAnsi="Times New Roman"/>
        </w:rPr>
        <w:t xml:space="preserve">housing/boarding/recreational/cultural facilities for school pupils </w:t>
      </w:r>
      <w:r w:rsidRPr="00661944">
        <w:rPr>
          <w:rFonts w:ascii="Times New Roman" w:hAnsi="Times New Roman"/>
        </w:rPr>
        <w:t xml:space="preserve">has not been </w:t>
      </w:r>
      <w:r w:rsidR="00254CD9" w:rsidRPr="00661944">
        <w:rPr>
          <w:rFonts w:ascii="Times New Roman" w:hAnsi="Times New Roman"/>
        </w:rPr>
        <w:t xml:space="preserve">yet </w:t>
      </w:r>
      <w:r w:rsidRPr="00661944">
        <w:rPr>
          <w:rFonts w:ascii="Times New Roman" w:hAnsi="Times New Roman"/>
        </w:rPr>
        <w:t xml:space="preserve">adopted. Preparations are in course – data were collected from all </w:t>
      </w:r>
      <w:r w:rsidR="00254CD9" w:rsidRPr="00661944">
        <w:rPr>
          <w:rFonts w:ascii="Times New Roman" w:hAnsi="Times New Roman"/>
        </w:rPr>
        <w:t>of the facilities</w:t>
      </w:r>
      <w:r w:rsidRPr="00661944">
        <w:rPr>
          <w:rFonts w:ascii="Times New Roman" w:hAnsi="Times New Roman"/>
        </w:rPr>
        <w:t xml:space="preserve">, the institutions were </w:t>
      </w:r>
      <w:r w:rsidRPr="00661944">
        <w:t>categorized, and decisions on categorization were drafted and delivered</w:t>
      </w:r>
      <w:r w:rsidR="00254CD9" w:rsidRPr="00661944">
        <w:t xml:space="preserve">. </w:t>
      </w:r>
      <w:r w:rsidR="00E665A7" w:rsidRPr="00661944">
        <w:t>The network of housing/boarding/recreational/cultural facilities for university students</w:t>
      </w:r>
      <w:r w:rsidR="006C6E27" w:rsidRPr="00661944">
        <w:rPr>
          <w:rFonts w:ascii="Times New Roman" w:hAnsi="Times New Roman"/>
        </w:rPr>
        <w:t xml:space="preserve"> </w:t>
      </w:r>
      <w:r w:rsidR="00E665A7" w:rsidRPr="00661944">
        <w:t xml:space="preserve">was categorized, </w:t>
      </w:r>
      <w:r w:rsidR="00E665A7" w:rsidRPr="00661944">
        <w:rPr>
          <w:rFonts w:ascii="Times New Roman" w:hAnsi="Times New Roman"/>
        </w:rPr>
        <w:t xml:space="preserve">but the decisions on categorization have not been drafted and delivered yet </w:t>
      </w:r>
      <w:r w:rsidR="006C6E27" w:rsidRPr="00661944">
        <w:rPr>
          <w:rFonts w:ascii="Times New Roman" w:hAnsi="Times New Roman"/>
        </w:rPr>
        <w:t>(</w:t>
      </w:r>
      <w:r w:rsidR="007D0871" w:rsidRPr="00661944">
        <w:rPr>
          <w:rFonts w:ascii="Times New Roman" w:hAnsi="Times New Roman"/>
        </w:rPr>
        <w:t>the costs and budget impact are being analysed</w:t>
      </w:r>
      <w:r w:rsidR="00A645C0" w:rsidRPr="00661944">
        <w:rPr>
          <w:rFonts w:ascii="Times New Roman" w:hAnsi="Times New Roman"/>
        </w:rPr>
        <w:t>). New facilities were fitted and commissioned with a CEB loan</w:t>
      </w:r>
      <w:r w:rsidR="006C6E27" w:rsidRPr="00661944">
        <w:rPr>
          <w:rFonts w:ascii="Times New Roman" w:hAnsi="Times New Roman"/>
        </w:rPr>
        <w:t>.</w:t>
      </w:r>
    </w:p>
    <w:p w14:paraId="409B008B" w14:textId="77777777" w:rsidR="004938E7" w:rsidRPr="00661944" w:rsidRDefault="004938E7" w:rsidP="004938E7"/>
    <w:p w14:paraId="7A92331B" w14:textId="5DACE2F7" w:rsidR="00F25783" w:rsidRPr="00661944" w:rsidRDefault="00A540B4" w:rsidP="004938E7">
      <w:pPr>
        <w:ind w:firstLine="720"/>
        <w:jc w:val="both"/>
        <w:rPr>
          <w:rFonts w:ascii="Times New Roman" w:hAnsi="Times New Roman"/>
        </w:rPr>
      </w:pPr>
      <w:r w:rsidRPr="00661944">
        <w:rPr>
          <w:rFonts w:ascii="Times New Roman" w:hAnsi="Times New Roman"/>
        </w:rPr>
        <w:t>Two higher education institutions founded by the Republic of Serbia were accredited</w:t>
      </w:r>
      <w:r w:rsidR="007A522D" w:rsidRPr="00661944">
        <w:rPr>
          <w:rFonts w:ascii="Times New Roman" w:hAnsi="Times New Roman"/>
        </w:rPr>
        <w:t xml:space="preserve">. </w:t>
      </w:r>
      <w:r w:rsidRPr="00661944">
        <w:rPr>
          <w:rFonts w:ascii="Times New Roman" w:hAnsi="Times New Roman"/>
        </w:rPr>
        <w:t>The act on the network of pupil and student facilities was not adopted</w:t>
      </w:r>
      <w:r w:rsidR="007A522D" w:rsidRPr="00661944">
        <w:rPr>
          <w:rFonts w:ascii="Times New Roman" w:hAnsi="Times New Roman"/>
        </w:rPr>
        <w:t>.</w:t>
      </w:r>
    </w:p>
    <w:p w14:paraId="44A417E2" w14:textId="77777777" w:rsidR="004938E7" w:rsidRPr="00661944" w:rsidRDefault="004938E7" w:rsidP="004938E7">
      <w:pPr>
        <w:ind w:firstLine="720"/>
        <w:jc w:val="both"/>
        <w:rPr>
          <w:rFonts w:ascii="Times New Roman" w:hAnsi="Times New Roman"/>
          <w:color w:val="FF0000"/>
        </w:rPr>
      </w:pPr>
    </w:p>
    <w:p w14:paraId="55BF82C0" w14:textId="29323832" w:rsidR="00F25783" w:rsidRPr="00661944" w:rsidRDefault="00A540B4" w:rsidP="004938E7">
      <w:pPr>
        <w:ind w:firstLine="720"/>
        <w:jc w:val="both"/>
        <w:rPr>
          <w:rFonts w:ascii="Times New Roman" w:hAnsi="Times New Roman"/>
        </w:rPr>
      </w:pPr>
      <w:r w:rsidRPr="00661944">
        <w:rPr>
          <w:rFonts w:ascii="Times New Roman" w:hAnsi="Times New Roman"/>
        </w:rPr>
        <w:t xml:space="preserve">In </w:t>
      </w:r>
      <w:r w:rsidR="001708E8" w:rsidRPr="00661944">
        <w:rPr>
          <w:rFonts w:ascii="Times New Roman" w:hAnsi="Times New Roman"/>
        </w:rPr>
        <w:t>2018</w:t>
      </w:r>
      <w:r w:rsidRPr="00661944">
        <w:rPr>
          <w:rFonts w:ascii="Times New Roman" w:hAnsi="Times New Roman"/>
        </w:rPr>
        <w:t>, A total of RSD 10,000,</w:t>
      </w:r>
      <w:r w:rsidR="001708E8" w:rsidRPr="00661944">
        <w:rPr>
          <w:rFonts w:ascii="Times New Roman" w:hAnsi="Times New Roman"/>
        </w:rPr>
        <w:t xml:space="preserve">000 </w:t>
      </w:r>
      <w:r w:rsidRPr="00661944">
        <w:rPr>
          <w:rFonts w:ascii="Times New Roman" w:hAnsi="Times New Roman"/>
        </w:rPr>
        <w:t>was planned under the budget for this measure</w:t>
      </w:r>
      <w:r w:rsidR="001708E8" w:rsidRPr="00661944">
        <w:rPr>
          <w:rFonts w:ascii="Times New Roman" w:hAnsi="Times New Roman"/>
        </w:rPr>
        <w:t xml:space="preserve">, </w:t>
      </w:r>
      <w:r w:rsidRPr="00661944">
        <w:rPr>
          <w:rFonts w:ascii="Times New Roman" w:hAnsi="Times New Roman"/>
        </w:rPr>
        <w:t>of which RSD 10,000,</w:t>
      </w:r>
      <w:r w:rsidR="001708E8" w:rsidRPr="00661944">
        <w:rPr>
          <w:rFonts w:ascii="Times New Roman" w:hAnsi="Times New Roman"/>
        </w:rPr>
        <w:t xml:space="preserve">000 </w:t>
      </w:r>
      <w:r w:rsidRPr="00661944">
        <w:rPr>
          <w:rFonts w:ascii="Times New Roman" w:hAnsi="Times New Roman"/>
        </w:rPr>
        <w:t>was spent</w:t>
      </w:r>
      <w:r w:rsidR="001708E8" w:rsidRPr="00661944">
        <w:rPr>
          <w:rFonts w:ascii="Times New Roman" w:hAnsi="Times New Roman"/>
        </w:rPr>
        <w:t>.</w:t>
      </w:r>
    </w:p>
    <w:p w14:paraId="5D5B2EB2" w14:textId="77777777" w:rsidR="00534E01" w:rsidRPr="00661944" w:rsidRDefault="00534E01" w:rsidP="001708E8">
      <w:pPr>
        <w:spacing w:after="200" w:line="276" w:lineRule="auto"/>
        <w:contextualSpacing/>
        <w:jc w:val="both"/>
        <w:rPr>
          <w:rFonts w:ascii="Times New Roman" w:hAnsi="Times New Roman"/>
        </w:rPr>
      </w:pPr>
    </w:p>
    <w:p w14:paraId="0E1B4A71" w14:textId="4DB89BAE" w:rsidR="008246CF" w:rsidRPr="00661944" w:rsidRDefault="00A10081" w:rsidP="007A522D">
      <w:pPr>
        <w:spacing w:before="200" w:after="240"/>
        <w:outlineLvl w:val="3"/>
        <w:rPr>
          <w:rFonts w:ascii="Times New Roman" w:eastAsia="Times New Roman" w:hAnsi="Times New Roman"/>
          <w:b/>
          <w:iCs/>
        </w:rPr>
      </w:pPr>
      <w:r w:rsidRPr="00661944">
        <w:rPr>
          <w:rFonts w:ascii="Times New Roman" w:eastAsia="Times New Roman" w:hAnsi="Times New Roman"/>
          <w:b/>
          <w:iCs/>
        </w:rPr>
        <w:lastRenderedPageBreak/>
        <w:t>Measure</w:t>
      </w:r>
      <w:r w:rsidR="00911B6E" w:rsidRPr="00661944">
        <w:rPr>
          <w:rFonts w:ascii="Times New Roman" w:eastAsia="Times New Roman" w:hAnsi="Times New Roman"/>
          <w:b/>
          <w:iCs/>
        </w:rPr>
        <w:t xml:space="preserve"> 3.4 </w:t>
      </w:r>
      <w:r w:rsidR="00124B07" w:rsidRPr="00661944">
        <w:rPr>
          <w:rFonts w:ascii="Times New Roman" w:eastAsia="Times New Roman" w:hAnsi="Times New Roman"/>
          <w:b/>
          <w:iCs/>
        </w:rPr>
        <w:t xml:space="preserve">Develop the education funding model based on the analysis of the existing </w:t>
      </w:r>
      <w:r w:rsidR="004E6196" w:rsidRPr="00661944">
        <w:rPr>
          <w:rFonts w:ascii="Times New Roman" w:eastAsia="Times New Roman" w:hAnsi="Times New Roman"/>
          <w:b/>
          <w:iCs/>
        </w:rPr>
        <w:t>education</w:t>
      </w:r>
      <w:r w:rsidR="00124B07" w:rsidRPr="00661944">
        <w:rPr>
          <w:rFonts w:ascii="Times New Roman" w:eastAsia="Times New Roman" w:hAnsi="Times New Roman"/>
          <w:b/>
          <w:iCs/>
        </w:rPr>
        <w:t xml:space="preserve"> funding system and the activation of the existing education capacities </w:t>
      </w:r>
    </w:p>
    <w:p w14:paraId="48039A7B" w14:textId="4EE1D346" w:rsidR="00A415CB" w:rsidRPr="00661944" w:rsidRDefault="00995C85" w:rsidP="00A415CB">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4D4A3AD2" w14:textId="77777777" w:rsidR="00A415CB" w:rsidRPr="00661944" w:rsidRDefault="00A415CB" w:rsidP="00F25783">
      <w:pPr>
        <w:ind w:firstLine="720"/>
        <w:jc w:val="both"/>
        <w:rPr>
          <w:rFonts w:ascii="Times New Roman" w:hAnsi="Times New Roman"/>
        </w:rPr>
      </w:pPr>
    </w:p>
    <w:p w14:paraId="33BF77D6" w14:textId="5E3C9196" w:rsidR="00F25783" w:rsidRPr="00661944" w:rsidRDefault="00E92B4F" w:rsidP="00F25783">
      <w:pPr>
        <w:ind w:firstLine="720"/>
        <w:jc w:val="both"/>
        <w:rPr>
          <w:rFonts w:ascii="Times New Roman" w:hAnsi="Times New Roman"/>
        </w:rPr>
      </w:pPr>
      <w:r w:rsidRPr="00661944">
        <w:rPr>
          <w:rFonts w:ascii="Times New Roman" w:hAnsi="Times New Roman"/>
        </w:rPr>
        <w:t xml:space="preserve">In the reporting period, a working group was established by decision of the Minister </w:t>
      </w:r>
      <w:r w:rsidR="002F4DC1" w:rsidRPr="00661944">
        <w:rPr>
          <w:rFonts w:ascii="Times New Roman" w:hAnsi="Times New Roman"/>
        </w:rPr>
        <w:t xml:space="preserve">to draft </w:t>
      </w:r>
      <w:r w:rsidR="00D25102">
        <w:rPr>
          <w:rFonts w:ascii="Times New Roman" w:hAnsi="Times New Roman"/>
        </w:rPr>
        <w:t>a</w:t>
      </w:r>
      <w:r w:rsidR="002F4DC1" w:rsidRPr="00661944">
        <w:rPr>
          <w:rFonts w:ascii="Times New Roman" w:hAnsi="Times New Roman"/>
        </w:rPr>
        <w:t xml:space="preserve"> Law </w:t>
      </w:r>
      <w:r w:rsidR="00D25102">
        <w:rPr>
          <w:rFonts w:ascii="Times New Roman" w:hAnsi="Times New Roman"/>
        </w:rPr>
        <w:t>governing</w:t>
      </w:r>
      <w:r w:rsidR="002F4DC1" w:rsidRPr="00661944">
        <w:rPr>
          <w:rFonts w:ascii="Times New Roman" w:hAnsi="Times New Roman"/>
        </w:rPr>
        <w:t xml:space="preserve"> </w:t>
      </w:r>
      <w:r w:rsidR="00D25102">
        <w:rPr>
          <w:rFonts w:ascii="Times New Roman" w:hAnsi="Times New Roman"/>
        </w:rPr>
        <w:t xml:space="preserve">the </w:t>
      </w:r>
      <w:r w:rsidR="002F4DC1" w:rsidRPr="00661944">
        <w:rPr>
          <w:rFonts w:ascii="Times New Roman" w:hAnsi="Times New Roman"/>
        </w:rPr>
        <w:t>f</w:t>
      </w:r>
      <w:r w:rsidRPr="00661944">
        <w:rPr>
          <w:rFonts w:ascii="Times New Roman" w:hAnsi="Times New Roman"/>
        </w:rPr>
        <w:t xml:space="preserve">unding </w:t>
      </w:r>
      <w:r w:rsidR="00D25102">
        <w:rPr>
          <w:rFonts w:ascii="Times New Roman" w:hAnsi="Times New Roman"/>
        </w:rPr>
        <w:t xml:space="preserve">of </w:t>
      </w:r>
      <w:r w:rsidR="002F4DC1" w:rsidRPr="00661944">
        <w:rPr>
          <w:rFonts w:ascii="Times New Roman" w:hAnsi="Times New Roman"/>
        </w:rPr>
        <w:t>h</w:t>
      </w:r>
      <w:r w:rsidRPr="00661944">
        <w:rPr>
          <w:rFonts w:ascii="Times New Roman" w:hAnsi="Times New Roman"/>
        </w:rPr>
        <w:t xml:space="preserve">igher </w:t>
      </w:r>
      <w:r w:rsidR="002F4DC1" w:rsidRPr="00661944">
        <w:rPr>
          <w:rFonts w:ascii="Times New Roman" w:hAnsi="Times New Roman"/>
        </w:rPr>
        <w:t>education, the role of the manager and employer councils in colleges, universities, and vocational studies academies</w:t>
      </w:r>
      <w:r w:rsidR="00F25783" w:rsidRPr="00661944">
        <w:rPr>
          <w:rFonts w:ascii="Times New Roman" w:hAnsi="Times New Roman"/>
        </w:rPr>
        <w:t xml:space="preserve">, </w:t>
      </w:r>
      <w:r w:rsidR="002F4DC1" w:rsidRPr="00661944">
        <w:rPr>
          <w:rFonts w:ascii="Times New Roman" w:hAnsi="Times New Roman"/>
        </w:rPr>
        <w:t xml:space="preserve">(Decision No </w:t>
      </w:r>
      <w:r w:rsidR="00F25783" w:rsidRPr="00661944">
        <w:rPr>
          <w:rFonts w:ascii="Times New Roman" w:hAnsi="Times New Roman"/>
        </w:rPr>
        <w:t xml:space="preserve">119-01-00670/2018-01 </w:t>
      </w:r>
      <w:r w:rsidR="002F4DC1" w:rsidRPr="00661944">
        <w:rPr>
          <w:rFonts w:ascii="Times New Roman" w:hAnsi="Times New Roman"/>
        </w:rPr>
        <w:t xml:space="preserve">of </w:t>
      </w:r>
      <w:r w:rsidR="00F25783" w:rsidRPr="00661944">
        <w:rPr>
          <w:rFonts w:ascii="Times New Roman" w:hAnsi="Times New Roman"/>
        </w:rPr>
        <w:t>27</w:t>
      </w:r>
      <w:r w:rsidR="002F4DC1" w:rsidRPr="00661944">
        <w:rPr>
          <w:rFonts w:ascii="Times New Roman" w:hAnsi="Times New Roman"/>
        </w:rPr>
        <w:t xml:space="preserve"> December </w:t>
      </w:r>
      <w:r w:rsidR="00F25783" w:rsidRPr="00661944">
        <w:rPr>
          <w:rFonts w:ascii="Times New Roman" w:hAnsi="Times New Roman"/>
        </w:rPr>
        <w:t>2018</w:t>
      </w:r>
      <w:r w:rsidR="002F4DC1" w:rsidRPr="00661944">
        <w:rPr>
          <w:rFonts w:ascii="Times New Roman" w:hAnsi="Times New Roman"/>
        </w:rPr>
        <w:t>)</w:t>
      </w:r>
      <w:r w:rsidR="00F25783" w:rsidRPr="00661944">
        <w:rPr>
          <w:rFonts w:ascii="Times New Roman" w:hAnsi="Times New Roman"/>
        </w:rPr>
        <w:t>.</w:t>
      </w:r>
    </w:p>
    <w:p w14:paraId="1F2439E4" w14:textId="7D2E2934" w:rsidR="00911B6E" w:rsidRPr="00661944" w:rsidRDefault="00911B6E" w:rsidP="009B5F47">
      <w:pPr>
        <w:rPr>
          <w:rFonts w:ascii="Times New Roman" w:eastAsia="Times New Roman" w:hAnsi="Times New Roman"/>
          <w:b/>
        </w:rPr>
      </w:pPr>
    </w:p>
    <w:p w14:paraId="4BCDAA15" w14:textId="69F6C464" w:rsidR="00911B6E" w:rsidRPr="00661944" w:rsidRDefault="009D22B6" w:rsidP="00911B6E">
      <w:pPr>
        <w:keepNext/>
        <w:keepLines/>
        <w:spacing w:before="480"/>
        <w:jc w:val="center"/>
        <w:outlineLvl w:val="0"/>
        <w:rPr>
          <w:rFonts w:ascii="Times New Roman" w:eastAsia="Times New Roman" w:hAnsi="Times New Roman"/>
          <w:b/>
          <w:color w:val="0070C0"/>
        </w:rPr>
      </w:pPr>
      <w:r w:rsidRPr="00661944">
        <w:rPr>
          <w:rFonts w:ascii="Times New Roman" w:eastAsia="Times New Roman" w:hAnsi="Times New Roman"/>
          <w:b/>
        </w:rPr>
        <w:t xml:space="preserve">SOCIAL INCLUSION AND SOCIAL PROTECTION </w:t>
      </w:r>
    </w:p>
    <w:p w14:paraId="2C02C1B2" w14:textId="46702303" w:rsidR="00911B6E" w:rsidRPr="00661944" w:rsidRDefault="004307A3" w:rsidP="00212B48">
      <w:pPr>
        <w:keepNext/>
        <w:keepLines/>
        <w:spacing w:before="480"/>
        <w:outlineLvl w:val="0"/>
        <w:rPr>
          <w:rFonts w:ascii="Times New Roman" w:eastAsia="Times New Roman" w:hAnsi="Times New Roman"/>
          <w:b/>
        </w:rPr>
      </w:pPr>
      <w:r w:rsidRPr="00661944">
        <w:rPr>
          <w:rFonts w:ascii="Times New Roman" w:eastAsia="Times New Roman" w:hAnsi="Times New Roman"/>
          <w:b/>
        </w:rPr>
        <w:t xml:space="preserve">FUTURE STEPS AND MEASURES IN THE SPHERE OF SOCIAL AND CHILD PROTECTION </w:t>
      </w:r>
    </w:p>
    <w:p w14:paraId="00CD89E2" w14:textId="4952FFD8" w:rsidR="00911B6E" w:rsidRPr="00661944" w:rsidRDefault="004307A3" w:rsidP="00212B48">
      <w:pPr>
        <w:spacing w:before="240" w:after="240"/>
        <w:outlineLvl w:val="1"/>
        <w:rPr>
          <w:rFonts w:ascii="Times New Roman" w:eastAsia="Times New Roman" w:hAnsi="Times New Roman"/>
          <w:b/>
        </w:rPr>
      </w:pPr>
      <w:r w:rsidRPr="00661944">
        <w:rPr>
          <w:rFonts w:ascii="Times New Roman" w:eastAsia="Times New Roman" w:hAnsi="Times New Roman"/>
          <w:b/>
        </w:rPr>
        <w:t>OBJECTIVE</w:t>
      </w:r>
      <w:r w:rsidR="00534E01" w:rsidRPr="00661944">
        <w:rPr>
          <w:rFonts w:ascii="Times New Roman" w:eastAsia="Times New Roman" w:hAnsi="Times New Roman"/>
          <w:b/>
        </w:rPr>
        <w:t xml:space="preserve"> 1: </w:t>
      </w:r>
      <w:r w:rsidRPr="00661944">
        <w:rPr>
          <w:rFonts w:ascii="Times New Roman" w:eastAsia="Times New Roman" w:hAnsi="Times New Roman"/>
          <w:b/>
        </w:rPr>
        <w:t>INCREASE THE COVERAGE AND IMPROVE THE ADEQUACY OF CASH BENEFITS</w:t>
      </w:r>
    </w:p>
    <w:p w14:paraId="682F49C3" w14:textId="7984F1E7" w:rsidR="009B5F47" w:rsidRPr="00661944" w:rsidRDefault="004307A3" w:rsidP="009B5F47">
      <w:pPr>
        <w:keepNext/>
        <w:keepLines/>
        <w:spacing w:before="200" w:after="240"/>
        <w:outlineLvl w:val="2"/>
        <w:rPr>
          <w:rFonts w:ascii="Times New Roman" w:eastAsia="Times New Roman" w:hAnsi="Times New Roman"/>
          <w:b/>
        </w:rPr>
      </w:pPr>
      <w:r w:rsidRPr="00661944">
        <w:rPr>
          <w:rFonts w:ascii="Times New Roman" w:eastAsia="Times New Roman" w:hAnsi="Times New Roman"/>
          <w:b/>
        </w:rPr>
        <w:t>FINANCIAL SOCIAL ASSISTANCE</w:t>
      </w:r>
    </w:p>
    <w:p w14:paraId="792DB38D" w14:textId="01EAAF83" w:rsidR="00911B6E" w:rsidRPr="00661944" w:rsidRDefault="00A10081" w:rsidP="009B5F47">
      <w:pPr>
        <w:keepNext/>
        <w:keepLines/>
        <w:spacing w:before="200" w:after="240"/>
        <w:outlineLvl w:val="2"/>
        <w:rPr>
          <w:rFonts w:ascii="Times New Roman" w:eastAsia="Times New Roman" w:hAnsi="Times New Roman"/>
          <w:b/>
        </w:rPr>
      </w:pPr>
      <w:r w:rsidRPr="00661944">
        <w:rPr>
          <w:rFonts w:ascii="Times New Roman" w:eastAsia="Times New Roman" w:hAnsi="Times New Roman"/>
          <w:b/>
          <w:iCs/>
        </w:rPr>
        <w:t>Measure</w:t>
      </w:r>
      <w:r w:rsidR="009B5F47" w:rsidRPr="00661944">
        <w:rPr>
          <w:rFonts w:ascii="Times New Roman" w:eastAsia="Times New Roman" w:hAnsi="Times New Roman"/>
          <w:b/>
          <w:iCs/>
        </w:rPr>
        <w:t xml:space="preserve"> 1.1. </w:t>
      </w:r>
      <w:r w:rsidR="004307A3" w:rsidRPr="00661944">
        <w:rPr>
          <w:rFonts w:ascii="Times New Roman" w:eastAsia="Times New Roman" w:hAnsi="Times New Roman"/>
          <w:b/>
          <w:iCs/>
        </w:rPr>
        <w:t>Increase the weightings (benefits</w:t>
      </w:r>
      <w:r w:rsidR="00911B6E" w:rsidRPr="00661944">
        <w:rPr>
          <w:rFonts w:ascii="Times New Roman" w:eastAsia="Times New Roman" w:hAnsi="Times New Roman"/>
          <w:b/>
          <w:iCs/>
        </w:rPr>
        <w:t xml:space="preserve">) </w:t>
      </w:r>
      <w:r w:rsidR="004307A3" w:rsidRPr="00661944">
        <w:rPr>
          <w:rFonts w:ascii="Times New Roman" w:eastAsia="Times New Roman" w:hAnsi="Times New Roman"/>
          <w:b/>
          <w:iCs/>
        </w:rPr>
        <w:t>for children and youth with disabilities</w:t>
      </w:r>
    </w:p>
    <w:p w14:paraId="694E1B3C" w14:textId="7E1B940A" w:rsidR="00534E01" w:rsidRPr="00661944" w:rsidRDefault="00995C85" w:rsidP="00534E01">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7477C61A" w14:textId="77777777" w:rsidR="00534E01" w:rsidRPr="00661944" w:rsidRDefault="00534E01" w:rsidP="00534E01">
      <w:pPr>
        <w:ind w:firstLine="720"/>
        <w:jc w:val="both"/>
        <w:rPr>
          <w:rFonts w:ascii="Times New Roman" w:hAnsi="Times New Roman"/>
        </w:rPr>
      </w:pPr>
    </w:p>
    <w:p w14:paraId="31F7D692" w14:textId="4D1EB799" w:rsidR="00EB3669" w:rsidRPr="00661944" w:rsidRDefault="00BE78A0" w:rsidP="00534E01">
      <w:pPr>
        <w:ind w:firstLine="720"/>
        <w:jc w:val="both"/>
        <w:rPr>
          <w:rFonts w:ascii="Times New Roman" w:hAnsi="Times New Roman"/>
        </w:rPr>
      </w:pPr>
      <w:r w:rsidRPr="00661944">
        <w:rPr>
          <w:rFonts w:ascii="Times New Roman" w:hAnsi="Times New Roman"/>
        </w:rPr>
        <w:t xml:space="preserve">In 2018, </w:t>
      </w:r>
      <w:r w:rsidR="00B33E54" w:rsidRPr="00661944">
        <w:rPr>
          <w:rFonts w:ascii="Times New Roman" w:hAnsi="Times New Roman"/>
        </w:rPr>
        <w:t xml:space="preserve">under </w:t>
      </w:r>
      <w:r w:rsidRPr="00661944">
        <w:rPr>
          <w:rFonts w:ascii="Times New Roman" w:hAnsi="Times New Roman"/>
        </w:rPr>
        <w:t xml:space="preserve">the </w:t>
      </w:r>
      <w:r w:rsidR="00B33E54" w:rsidRPr="00661944">
        <w:rPr>
          <w:rFonts w:ascii="Times New Roman" w:hAnsi="Times New Roman"/>
        </w:rPr>
        <w:t xml:space="preserve">then </w:t>
      </w:r>
      <w:r w:rsidRPr="00661944">
        <w:rPr>
          <w:rFonts w:ascii="Times New Roman" w:hAnsi="Times New Roman"/>
        </w:rPr>
        <w:t xml:space="preserve">applicable Law on Social </w:t>
      </w:r>
      <w:r w:rsidR="00B51FBD" w:rsidRPr="00661944">
        <w:rPr>
          <w:rFonts w:ascii="Times New Roman" w:hAnsi="Times New Roman"/>
        </w:rPr>
        <w:t>Protection</w:t>
      </w:r>
      <w:r w:rsidRPr="00661944">
        <w:rPr>
          <w:rFonts w:ascii="Times New Roman" w:hAnsi="Times New Roman"/>
        </w:rPr>
        <w:t xml:space="preserve"> </w:t>
      </w:r>
      <w:r w:rsidR="00374DD4" w:rsidRPr="00661944">
        <w:rPr>
          <w:rFonts w:ascii="Times New Roman" w:hAnsi="Times New Roman"/>
        </w:rPr>
        <w:t xml:space="preserve">of </w:t>
      </w:r>
      <w:r w:rsidRPr="00661944">
        <w:rPr>
          <w:rFonts w:ascii="Times New Roman" w:hAnsi="Times New Roman"/>
        </w:rPr>
        <w:t>2011</w:t>
      </w:r>
      <w:r w:rsidR="00374DD4" w:rsidRPr="00661944">
        <w:rPr>
          <w:rFonts w:ascii="Times New Roman" w:hAnsi="Times New Roman"/>
        </w:rPr>
        <w:t xml:space="preserve"> </w:t>
      </w:r>
      <w:r w:rsidRPr="00661944">
        <w:rPr>
          <w:rFonts w:ascii="Times New Roman" w:hAnsi="Times New Roman"/>
        </w:rPr>
        <w:t xml:space="preserve">the </w:t>
      </w:r>
      <w:r w:rsidR="00611FC6" w:rsidRPr="00661944">
        <w:rPr>
          <w:rFonts w:ascii="Times New Roman" w:hAnsi="Times New Roman"/>
        </w:rPr>
        <w:t>we</w:t>
      </w:r>
      <w:r w:rsidRPr="00661944">
        <w:rPr>
          <w:rFonts w:ascii="Times New Roman" w:hAnsi="Times New Roman"/>
        </w:rPr>
        <w:t>ightings (benefits) for children were established at 0.</w:t>
      </w:r>
      <w:r w:rsidR="00207A79" w:rsidRPr="00661944">
        <w:rPr>
          <w:rFonts w:ascii="Times New Roman" w:hAnsi="Times New Roman"/>
        </w:rPr>
        <w:t xml:space="preserve">3 </w:t>
      </w:r>
      <w:r w:rsidRPr="00661944">
        <w:rPr>
          <w:rFonts w:ascii="Times New Roman" w:hAnsi="Times New Roman"/>
        </w:rPr>
        <w:t xml:space="preserve">of the base </w:t>
      </w:r>
      <w:r w:rsidR="00611FC6" w:rsidRPr="00661944">
        <w:rPr>
          <w:rFonts w:ascii="Times New Roman" w:hAnsi="Times New Roman"/>
        </w:rPr>
        <w:t xml:space="preserve">for </w:t>
      </w:r>
      <w:r w:rsidRPr="00661944">
        <w:rPr>
          <w:rFonts w:ascii="Times New Roman" w:hAnsi="Times New Roman"/>
        </w:rPr>
        <w:t>the individual</w:t>
      </w:r>
      <w:r w:rsidR="00207A79" w:rsidRPr="00661944">
        <w:rPr>
          <w:rFonts w:ascii="Times New Roman" w:hAnsi="Times New Roman"/>
        </w:rPr>
        <w:t xml:space="preserve">, </w:t>
      </w:r>
      <w:r w:rsidRPr="00661944">
        <w:rPr>
          <w:rFonts w:ascii="Times New Roman" w:hAnsi="Times New Roman"/>
        </w:rPr>
        <w:t>i.e. the eligible</w:t>
      </w:r>
      <w:r w:rsidR="00D25102">
        <w:rPr>
          <w:rFonts w:ascii="Times New Roman" w:hAnsi="Times New Roman"/>
        </w:rPr>
        <w:t xml:space="preserve"> financial</w:t>
      </w:r>
      <w:r w:rsidRPr="00661944">
        <w:rPr>
          <w:rFonts w:ascii="Times New Roman" w:hAnsi="Times New Roman"/>
        </w:rPr>
        <w:t xml:space="preserve"> social assistance recipient </w:t>
      </w:r>
      <w:r w:rsidR="00207A79" w:rsidRPr="00661944">
        <w:rPr>
          <w:rFonts w:ascii="Times New Roman" w:hAnsi="Times New Roman"/>
        </w:rPr>
        <w:t>(</w:t>
      </w:r>
      <w:r w:rsidRPr="00661944">
        <w:rPr>
          <w:rFonts w:ascii="Times New Roman" w:hAnsi="Times New Roman"/>
        </w:rPr>
        <w:t xml:space="preserve">Art. </w:t>
      </w:r>
      <w:r w:rsidR="00207A79" w:rsidRPr="00661944">
        <w:rPr>
          <w:rFonts w:ascii="Times New Roman" w:hAnsi="Times New Roman"/>
        </w:rPr>
        <w:t>88</w:t>
      </w:r>
      <w:r w:rsidRPr="00661944">
        <w:rPr>
          <w:rFonts w:ascii="Times New Roman" w:hAnsi="Times New Roman"/>
        </w:rPr>
        <w:t xml:space="preserve"> of the Law</w:t>
      </w:r>
      <w:r w:rsidR="00611FC6" w:rsidRPr="00661944">
        <w:rPr>
          <w:rFonts w:ascii="Times New Roman" w:hAnsi="Times New Roman"/>
        </w:rPr>
        <w:t>). Individuals who are incapacitated for work</w:t>
      </w:r>
      <w:r w:rsidR="00207A79" w:rsidRPr="00661944">
        <w:rPr>
          <w:rFonts w:ascii="Times New Roman" w:hAnsi="Times New Roman"/>
        </w:rPr>
        <w:t xml:space="preserve">, </w:t>
      </w:r>
      <w:r w:rsidR="00611FC6" w:rsidRPr="00661944">
        <w:rPr>
          <w:rFonts w:ascii="Times New Roman" w:hAnsi="Times New Roman"/>
        </w:rPr>
        <w:t xml:space="preserve">families whose all members are incapacitated for work, and single parent families are entitled to receive an increased financial social assistance </w:t>
      </w:r>
      <w:r w:rsidR="00556883">
        <w:rPr>
          <w:rFonts w:ascii="Times New Roman" w:hAnsi="Times New Roman"/>
        </w:rPr>
        <w:t xml:space="preserve">amount </w:t>
      </w:r>
      <w:r w:rsidR="00207A79" w:rsidRPr="00661944">
        <w:rPr>
          <w:rFonts w:ascii="Times New Roman" w:hAnsi="Times New Roman"/>
        </w:rPr>
        <w:t>(</w:t>
      </w:r>
      <w:r w:rsidR="00611FC6" w:rsidRPr="00661944">
        <w:rPr>
          <w:rFonts w:ascii="Times New Roman" w:hAnsi="Times New Roman"/>
        </w:rPr>
        <w:t>Art.</w:t>
      </w:r>
      <w:r w:rsidR="00207A79" w:rsidRPr="00661944">
        <w:rPr>
          <w:rFonts w:ascii="Times New Roman" w:hAnsi="Times New Roman"/>
        </w:rPr>
        <w:t xml:space="preserve"> 85. </w:t>
      </w:r>
      <w:r w:rsidR="00611FC6" w:rsidRPr="00661944">
        <w:rPr>
          <w:rFonts w:ascii="Times New Roman" w:hAnsi="Times New Roman"/>
        </w:rPr>
        <w:t xml:space="preserve">of the Law), calculated by increasing the amount of financial social assistance for the </w:t>
      </w:r>
      <w:r w:rsidR="004E6196" w:rsidRPr="00661944">
        <w:rPr>
          <w:rFonts w:ascii="Times New Roman" w:hAnsi="Times New Roman"/>
        </w:rPr>
        <w:t>individual</w:t>
      </w:r>
      <w:r w:rsidR="00611FC6" w:rsidRPr="00661944">
        <w:rPr>
          <w:rFonts w:ascii="Times New Roman" w:hAnsi="Times New Roman"/>
        </w:rPr>
        <w:t xml:space="preserve">, and for the family, by 20%, </w:t>
      </w:r>
      <w:r w:rsidR="00556883">
        <w:rPr>
          <w:rFonts w:ascii="Times New Roman" w:hAnsi="Times New Roman"/>
        </w:rPr>
        <w:t xml:space="preserve">respectively, </w:t>
      </w:r>
      <w:r w:rsidR="00207A79" w:rsidRPr="00661944">
        <w:rPr>
          <w:rFonts w:ascii="Times New Roman" w:hAnsi="Times New Roman"/>
        </w:rPr>
        <w:t>(</w:t>
      </w:r>
      <w:r w:rsidR="00611FC6" w:rsidRPr="00661944">
        <w:rPr>
          <w:rFonts w:ascii="Times New Roman" w:hAnsi="Times New Roman"/>
        </w:rPr>
        <w:t>Art. 90 of the Law</w:t>
      </w:r>
      <w:r w:rsidR="00207A79" w:rsidRPr="00661944">
        <w:rPr>
          <w:rFonts w:ascii="Times New Roman" w:hAnsi="Times New Roman"/>
        </w:rPr>
        <w:t>).</w:t>
      </w:r>
    </w:p>
    <w:p w14:paraId="0BEF7416" w14:textId="77777777" w:rsidR="00207A79" w:rsidRPr="00661944" w:rsidRDefault="00207A79" w:rsidP="002B6860">
      <w:pPr>
        <w:ind w:firstLine="360"/>
        <w:jc w:val="both"/>
        <w:rPr>
          <w:rFonts w:ascii="Times New Roman" w:hAnsi="Times New Roman"/>
        </w:rPr>
      </w:pPr>
    </w:p>
    <w:p w14:paraId="045D1989" w14:textId="50FE76E1" w:rsidR="00207A79" w:rsidRPr="00661944" w:rsidRDefault="00611FC6" w:rsidP="004C524B">
      <w:pPr>
        <w:ind w:firstLine="720"/>
        <w:jc w:val="both"/>
        <w:rPr>
          <w:rFonts w:ascii="Times New Roman" w:hAnsi="Times New Roman"/>
        </w:rPr>
      </w:pPr>
      <w:r w:rsidRPr="00661944">
        <w:rPr>
          <w:rFonts w:ascii="Times New Roman" w:hAnsi="Times New Roman"/>
        </w:rPr>
        <w:t>The Law on Social Protection was not amended</w:t>
      </w:r>
      <w:r w:rsidR="00207A79" w:rsidRPr="00661944">
        <w:rPr>
          <w:rFonts w:ascii="Times New Roman" w:hAnsi="Times New Roman"/>
        </w:rPr>
        <w:t>.</w:t>
      </w:r>
      <w:r w:rsidR="004C524B" w:rsidRPr="00661944">
        <w:rPr>
          <w:rFonts w:ascii="Times New Roman" w:hAnsi="Times New Roman"/>
        </w:rPr>
        <w:t xml:space="preserve"> </w:t>
      </w:r>
      <w:r w:rsidR="005700D7">
        <w:rPr>
          <w:rFonts w:ascii="Times New Roman" w:hAnsi="Times New Roman"/>
        </w:rPr>
        <w:t>T</w:t>
      </w:r>
      <w:r w:rsidRPr="00661944">
        <w:rPr>
          <w:rFonts w:ascii="Times New Roman" w:hAnsi="Times New Roman"/>
        </w:rPr>
        <w:t>he planned budget for Measures 1.1. and 1.2. amounted to RSD 500,000</w:t>
      </w:r>
      <w:r w:rsidR="005700D7">
        <w:rPr>
          <w:rFonts w:ascii="Times New Roman" w:hAnsi="Times New Roman"/>
        </w:rPr>
        <w:t>, but t</w:t>
      </w:r>
      <w:r w:rsidR="005700D7" w:rsidRPr="00661944">
        <w:rPr>
          <w:rFonts w:ascii="Times New Roman" w:hAnsi="Times New Roman"/>
        </w:rPr>
        <w:t>here are no data available on spending in</w:t>
      </w:r>
      <w:r w:rsidR="005700D7">
        <w:rPr>
          <w:rFonts w:ascii="Times New Roman" w:hAnsi="Times New Roman"/>
        </w:rPr>
        <w:t xml:space="preserve"> 2018</w:t>
      </w:r>
      <w:r w:rsidR="00207A79" w:rsidRPr="00661944">
        <w:rPr>
          <w:rFonts w:ascii="Times New Roman" w:hAnsi="Times New Roman"/>
        </w:rPr>
        <w:t>.</w:t>
      </w:r>
    </w:p>
    <w:p w14:paraId="02A95319" w14:textId="77777777" w:rsidR="00534E01" w:rsidRPr="00661944" w:rsidRDefault="00534E01" w:rsidP="004C524B">
      <w:pPr>
        <w:jc w:val="both"/>
        <w:rPr>
          <w:rFonts w:ascii="Times New Roman" w:eastAsia="Times New Roman" w:hAnsi="Times New Roman"/>
          <w:b/>
          <w:iCs/>
        </w:rPr>
      </w:pPr>
    </w:p>
    <w:p w14:paraId="34E58DA5" w14:textId="40FC0443" w:rsidR="00504C9F" w:rsidRPr="00661944" w:rsidRDefault="00A10081" w:rsidP="00471B04">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B5F47" w:rsidRPr="00661944">
        <w:rPr>
          <w:rFonts w:ascii="Times New Roman" w:eastAsia="Times New Roman" w:hAnsi="Times New Roman"/>
          <w:b/>
          <w:iCs/>
        </w:rPr>
        <w:t xml:space="preserve"> 1.2. </w:t>
      </w:r>
      <w:r w:rsidR="00471B04" w:rsidRPr="00661944">
        <w:rPr>
          <w:rFonts w:ascii="Times New Roman" w:eastAsia="Times New Roman" w:hAnsi="Times New Roman"/>
          <w:b/>
          <w:iCs/>
        </w:rPr>
        <w:t>Relax property-related requirements, in particular raise the land ownership ceiling depending on land quality for elderly households</w:t>
      </w:r>
    </w:p>
    <w:p w14:paraId="6577C92F" w14:textId="5EB842A2" w:rsidR="00117868" w:rsidRPr="00661944" w:rsidRDefault="00995C85" w:rsidP="00117868">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3F6E038A" w14:textId="77777777" w:rsidR="00117868" w:rsidRPr="00661944" w:rsidRDefault="00117868" w:rsidP="00207A79">
      <w:pPr>
        <w:ind w:firstLine="720"/>
        <w:jc w:val="both"/>
        <w:rPr>
          <w:rFonts w:ascii="Times New Roman" w:hAnsi="Times New Roman"/>
        </w:rPr>
      </w:pPr>
    </w:p>
    <w:p w14:paraId="7A8A9B72" w14:textId="1ECAE46D" w:rsidR="00207A79" w:rsidRPr="00661944" w:rsidRDefault="00BC5BD5" w:rsidP="00723F7B">
      <w:pPr>
        <w:ind w:firstLine="720"/>
        <w:jc w:val="both"/>
        <w:rPr>
          <w:rFonts w:ascii="Times New Roman" w:hAnsi="Times New Roman"/>
        </w:rPr>
      </w:pPr>
      <w:r w:rsidRPr="00661944">
        <w:rPr>
          <w:rFonts w:ascii="Times New Roman" w:hAnsi="Times New Roman"/>
        </w:rPr>
        <w:t xml:space="preserve">In 2018, </w:t>
      </w:r>
      <w:r w:rsidR="00B33E54" w:rsidRPr="00661944">
        <w:rPr>
          <w:rFonts w:ascii="Times New Roman" w:hAnsi="Times New Roman"/>
        </w:rPr>
        <w:t xml:space="preserve">under </w:t>
      </w:r>
      <w:r w:rsidRPr="00661944">
        <w:rPr>
          <w:rFonts w:ascii="Times New Roman" w:hAnsi="Times New Roman"/>
        </w:rPr>
        <w:t xml:space="preserve">the </w:t>
      </w:r>
      <w:r w:rsidR="00B33E54" w:rsidRPr="00661944">
        <w:rPr>
          <w:rFonts w:ascii="Times New Roman" w:hAnsi="Times New Roman"/>
        </w:rPr>
        <w:t xml:space="preserve">then </w:t>
      </w:r>
      <w:r w:rsidRPr="00661944">
        <w:rPr>
          <w:rFonts w:ascii="Times New Roman" w:hAnsi="Times New Roman"/>
        </w:rPr>
        <w:t xml:space="preserve">applicable Law on Social Welfare </w:t>
      </w:r>
      <w:r w:rsidR="00374DD4" w:rsidRPr="00661944">
        <w:rPr>
          <w:rFonts w:ascii="Times New Roman" w:hAnsi="Times New Roman"/>
        </w:rPr>
        <w:t xml:space="preserve">of 2011 </w:t>
      </w:r>
      <w:r w:rsidR="007556E6" w:rsidRPr="00661944">
        <w:rPr>
          <w:rFonts w:ascii="Times New Roman" w:hAnsi="Times New Roman"/>
        </w:rPr>
        <w:t xml:space="preserve">the following groups were eligible to receive financial social assistance: </w:t>
      </w:r>
      <w:r w:rsidR="00A74243" w:rsidRPr="00661944">
        <w:rPr>
          <w:rFonts w:ascii="Times New Roman" w:hAnsi="Times New Roman"/>
        </w:rPr>
        <w:t>individual</w:t>
      </w:r>
      <w:r w:rsidR="007556E6" w:rsidRPr="00661944">
        <w:rPr>
          <w:rFonts w:ascii="Times New Roman" w:hAnsi="Times New Roman"/>
        </w:rPr>
        <w:t xml:space="preserve">s and families who own no real estate other than their home, adequate to their needs, </w:t>
      </w:r>
      <w:r w:rsidR="00E17A28" w:rsidRPr="00661944">
        <w:rPr>
          <w:rFonts w:ascii="Times New Roman" w:hAnsi="Times New Roman"/>
        </w:rPr>
        <w:t xml:space="preserve">and/or a maximum of 0.5 hectares of land; individuals who are incapacitated for work, and families whose all members are incapacitated for work, provided that they own no real estate other than their home, adequate to their needs and a maximum of one hectare of land. By way of exception, an individual or family not meeting the listed eligibility criteria can nevertheless receive financial social assistance if they give their consent to the registration of </w:t>
      </w:r>
      <w:r w:rsidR="00E17A28" w:rsidRPr="00661944">
        <w:rPr>
          <w:rFonts w:ascii="Times New Roman" w:hAnsi="Times New Roman"/>
        </w:rPr>
        <w:lastRenderedPageBreak/>
        <w:t xml:space="preserve">mortgage on the real property owned by them, </w:t>
      </w:r>
      <w:r w:rsidR="00EC6114" w:rsidRPr="00661944">
        <w:rPr>
          <w:rFonts w:ascii="Times New Roman" w:hAnsi="Times New Roman"/>
        </w:rPr>
        <w:t>to secure the settlement of the claim equal to the adjusted amount of the financial social benefits received</w:t>
      </w:r>
      <w:r w:rsidR="00723F7B" w:rsidRPr="00661944">
        <w:rPr>
          <w:rFonts w:ascii="Times New Roman" w:hAnsi="Times New Roman"/>
        </w:rPr>
        <w:t xml:space="preserve"> (Article 82 of the Law).</w:t>
      </w:r>
    </w:p>
    <w:p w14:paraId="327A6E35" w14:textId="77777777" w:rsidR="00117868" w:rsidRPr="00661944" w:rsidRDefault="00117868" w:rsidP="00207A79">
      <w:pPr>
        <w:ind w:firstLine="720"/>
        <w:jc w:val="both"/>
        <w:rPr>
          <w:rFonts w:ascii="Times New Roman" w:hAnsi="Times New Roman"/>
        </w:rPr>
      </w:pPr>
    </w:p>
    <w:p w14:paraId="3089227F" w14:textId="14E3530B" w:rsidR="00723F7B" w:rsidRPr="00661944" w:rsidRDefault="00723F7B" w:rsidP="0055627F">
      <w:pPr>
        <w:ind w:firstLine="720"/>
        <w:jc w:val="both"/>
        <w:rPr>
          <w:rFonts w:ascii="Times New Roman" w:hAnsi="Times New Roman"/>
        </w:rPr>
      </w:pPr>
      <w:r w:rsidRPr="00661944">
        <w:rPr>
          <w:rFonts w:ascii="Times New Roman" w:hAnsi="Times New Roman"/>
        </w:rPr>
        <w:t xml:space="preserve">A Draft Law </w:t>
      </w:r>
      <w:r w:rsidR="004E6196" w:rsidRPr="00661944">
        <w:rPr>
          <w:rFonts w:ascii="Times New Roman" w:hAnsi="Times New Roman"/>
        </w:rPr>
        <w:t>Amending</w:t>
      </w:r>
      <w:r w:rsidRPr="00661944">
        <w:rPr>
          <w:rFonts w:ascii="Times New Roman" w:hAnsi="Times New Roman"/>
        </w:rPr>
        <w:t xml:space="preserve"> the Social Protection Law was prepared, but no changes were made to relax the </w:t>
      </w:r>
      <w:r w:rsidR="0055627F" w:rsidRPr="00661944">
        <w:rPr>
          <w:rFonts w:ascii="Times New Roman" w:hAnsi="Times New Roman"/>
        </w:rPr>
        <w:t>means-</w:t>
      </w:r>
      <w:r w:rsidRPr="00661944">
        <w:rPr>
          <w:rFonts w:ascii="Times New Roman" w:hAnsi="Times New Roman"/>
        </w:rPr>
        <w:t xml:space="preserve">related eligibility </w:t>
      </w:r>
      <w:r w:rsidR="0055627F" w:rsidRPr="00661944">
        <w:rPr>
          <w:rFonts w:ascii="Times New Roman" w:hAnsi="Times New Roman"/>
        </w:rPr>
        <w:t xml:space="preserve">criteria, i.e. to increase the land ownership threshold, because of the impossibility to secure funds for this purpose in Serbia’s budget. For the same reason, the weightings (benefits) were not increased from 0.3 to 0.5 of the base for the individual, i.e. eligible financial social </w:t>
      </w:r>
      <w:r w:rsidR="004E6196" w:rsidRPr="00661944">
        <w:rPr>
          <w:rFonts w:ascii="Times New Roman" w:hAnsi="Times New Roman"/>
        </w:rPr>
        <w:t>assistant</w:t>
      </w:r>
      <w:r w:rsidR="0055627F" w:rsidRPr="00661944">
        <w:rPr>
          <w:rFonts w:ascii="Times New Roman" w:hAnsi="Times New Roman"/>
        </w:rPr>
        <w:t xml:space="preserve"> recipient.</w:t>
      </w:r>
    </w:p>
    <w:p w14:paraId="3CDA8ECD" w14:textId="77777777" w:rsidR="0055627F" w:rsidRPr="00661944" w:rsidRDefault="0055627F" w:rsidP="002F520B">
      <w:pPr>
        <w:ind w:firstLine="720"/>
        <w:jc w:val="both"/>
        <w:rPr>
          <w:rFonts w:ascii="Times New Roman" w:hAnsi="Times New Roman"/>
        </w:rPr>
      </w:pPr>
    </w:p>
    <w:p w14:paraId="1C212111" w14:textId="0489B250" w:rsidR="002F520B" w:rsidRPr="00661944" w:rsidRDefault="00D47818" w:rsidP="0055627F">
      <w:pPr>
        <w:ind w:firstLine="720"/>
        <w:jc w:val="both"/>
        <w:rPr>
          <w:rFonts w:ascii="Times New Roman" w:hAnsi="Times New Roman"/>
        </w:rPr>
      </w:pPr>
      <w:r>
        <w:rPr>
          <w:rFonts w:ascii="Times New Roman" w:hAnsi="Times New Roman"/>
        </w:rPr>
        <w:t>T</w:t>
      </w:r>
      <w:r w:rsidRPr="00661944">
        <w:rPr>
          <w:rFonts w:ascii="Times New Roman" w:hAnsi="Times New Roman"/>
        </w:rPr>
        <w:t>he planned budget for Measures 1.1. and 1.2. amounted to RSD 500,000</w:t>
      </w:r>
      <w:r>
        <w:rPr>
          <w:rFonts w:ascii="Times New Roman" w:hAnsi="Times New Roman"/>
        </w:rPr>
        <w:t>, but t</w:t>
      </w:r>
      <w:r w:rsidRPr="00661944">
        <w:rPr>
          <w:rFonts w:ascii="Times New Roman" w:hAnsi="Times New Roman"/>
        </w:rPr>
        <w:t>here are no data available on spending in</w:t>
      </w:r>
      <w:r>
        <w:rPr>
          <w:rFonts w:ascii="Times New Roman" w:hAnsi="Times New Roman"/>
        </w:rPr>
        <w:t xml:space="preserve"> 2018</w:t>
      </w:r>
      <w:r w:rsidRPr="00661944">
        <w:rPr>
          <w:rFonts w:ascii="Times New Roman" w:hAnsi="Times New Roman"/>
        </w:rPr>
        <w:t>.</w:t>
      </w:r>
    </w:p>
    <w:p w14:paraId="0C63925B" w14:textId="77777777" w:rsidR="00EB3669" w:rsidRPr="00661944" w:rsidRDefault="00EB3669" w:rsidP="00911B6E">
      <w:pPr>
        <w:jc w:val="both"/>
        <w:rPr>
          <w:rFonts w:ascii="Times New Roman" w:hAnsi="Times New Roman"/>
        </w:rPr>
      </w:pPr>
    </w:p>
    <w:p w14:paraId="62F266AD" w14:textId="6A721E0F" w:rsidR="00911B6E" w:rsidRPr="00661944" w:rsidRDefault="00441132" w:rsidP="00212B48">
      <w:pPr>
        <w:keepNext/>
        <w:keepLines/>
        <w:spacing w:before="200" w:after="240"/>
        <w:outlineLvl w:val="2"/>
        <w:rPr>
          <w:rFonts w:ascii="Times New Roman" w:eastAsia="Times New Roman" w:hAnsi="Times New Roman"/>
          <w:b/>
        </w:rPr>
      </w:pPr>
      <w:r w:rsidRPr="00661944">
        <w:rPr>
          <w:rFonts w:ascii="Times New Roman" w:eastAsia="Times New Roman" w:hAnsi="Times New Roman"/>
          <w:b/>
        </w:rPr>
        <w:t>CHILD</w:t>
      </w:r>
      <w:r w:rsidR="00911B6E" w:rsidRPr="00661944">
        <w:rPr>
          <w:rFonts w:ascii="Times New Roman" w:eastAsia="Times New Roman" w:hAnsi="Times New Roman"/>
          <w:b/>
        </w:rPr>
        <w:t xml:space="preserve"> </w:t>
      </w:r>
      <w:r w:rsidRPr="00661944">
        <w:rPr>
          <w:rFonts w:ascii="Times New Roman" w:eastAsia="Times New Roman" w:hAnsi="Times New Roman"/>
          <w:b/>
        </w:rPr>
        <w:t>ALLOWANCE</w:t>
      </w:r>
    </w:p>
    <w:p w14:paraId="0859EED7" w14:textId="0C39E048" w:rsidR="00504C9F" w:rsidRPr="00661944" w:rsidRDefault="00A10081" w:rsidP="009B5F47">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B5F47" w:rsidRPr="00661944">
        <w:rPr>
          <w:rFonts w:ascii="Times New Roman" w:eastAsia="Times New Roman" w:hAnsi="Times New Roman"/>
          <w:b/>
          <w:iCs/>
        </w:rPr>
        <w:t xml:space="preserve"> 1.3. </w:t>
      </w:r>
      <w:r w:rsidR="00441132" w:rsidRPr="00661944">
        <w:rPr>
          <w:rFonts w:ascii="Times New Roman" w:eastAsia="Times New Roman" w:hAnsi="Times New Roman"/>
          <w:b/>
          <w:iCs/>
        </w:rPr>
        <w:t>Increase the child allowance amount for children of secondary school age (one-o</w:t>
      </w:r>
      <w:r w:rsidR="00E913FA" w:rsidRPr="00661944">
        <w:rPr>
          <w:rFonts w:ascii="Times New Roman" w:eastAsia="Times New Roman" w:hAnsi="Times New Roman"/>
          <w:b/>
          <w:iCs/>
        </w:rPr>
        <w:t>f</w:t>
      </w:r>
      <w:r w:rsidR="00441132" w:rsidRPr="00661944">
        <w:rPr>
          <w:rFonts w:ascii="Times New Roman" w:eastAsia="Times New Roman" w:hAnsi="Times New Roman"/>
          <w:b/>
          <w:iCs/>
        </w:rPr>
        <w:t>f benefit upon successful completion of a school year</w:t>
      </w:r>
    </w:p>
    <w:p w14:paraId="7D2C6879" w14:textId="221166B9" w:rsidR="00117868" w:rsidRPr="00661944" w:rsidRDefault="00911B6E" w:rsidP="00117868">
      <w:pPr>
        <w:shd w:val="clear" w:color="auto" w:fill="D9D9D9" w:themeFill="background1" w:themeFillShade="D9"/>
        <w:rPr>
          <w:rFonts w:ascii="Times New Roman" w:hAnsi="Times New Roman"/>
        </w:rPr>
      </w:pPr>
      <w:r w:rsidRPr="00661944">
        <w:rPr>
          <w:rFonts w:ascii="Times New Roman" w:hAnsi="Times New Roman"/>
        </w:rPr>
        <w:t xml:space="preserve"> </w:t>
      </w:r>
      <w:r w:rsidR="00995C85" w:rsidRPr="00661944">
        <w:rPr>
          <w:rFonts w:ascii="Times New Roman" w:hAnsi="Times New Roman"/>
        </w:rPr>
        <w:t>Description of the implemented measure</w:t>
      </w:r>
    </w:p>
    <w:p w14:paraId="2BB0D6E8" w14:textId="77777777" w:rsidR="00911B6E" w:rsidRPr="00661944" w:rsidRDefault="00911B6E" w:rsidP="00911B6E">
      <w:pPr>
        <w:jc w:val="both"/>
        <w:rPr>
          <w:rFonts w:ascii="Times New Roman" w:hAnsi="Times New Roman"/>
        </w:rPr>
      </w:pPr>
    </w:p>
    <w:p w14:paraId="49CF0951" w14:textId="21005B32" w:rsidR="00330794" w:rsidRPr="00661944" w:rsidRDefault="00D17B0F" w:rsidP="00F10A42">
      <w:pPr>
        <w:ind w:firstLine="720"/>
        <w:jc w:val="both"/>
        <w:rPr>
          <w:rFonts w:ascii="Times New Roman" w:hAnsi="Times New Roman"/>
        </w:rPr>
      </w:pPr>
      <w:r w:rsidRPr="00661944">
        <w:rPr>
          <w:rFonts w:ascii="Times New Roman" w:hAnsi="Times New Roman"/>
        </w:rPr>
        <w:t xml:space="preserve">The Law on Financial Assistance to Families with Children was adopted </w:t>
      </w:r>
      <w:r w:rsidR="00330794" w:rsidRPr="00661944">
        <w:rPr>
          <w:rFonts w:ascii="Times New Roman" w:hAnsi="Times New Roman"/>
        </w:rPr>
        <w:t xml:space="preserve">at the </w:t>
      </w:r>
      <w:r w:rsidRPr="00661944">
        <w:rPr>
          <w:rFonts w:ascii="Times New Roman" w:hAnsi="Times New Roman"/>
        </w:rPr>
        <w:t xml:space="preserve">end of December 2017, </w:t>
      </w:r>
      <w:r w:rsidR="00330794" w:rsidRPr="00661944">
        <w:rPr>
          <w:rFonts w:ascii="Times New Roman" w:hAnsi="Times New Roman"/>
        </w:rPr>
        <w:t xml:space="preserve">it was subsequently </w:t>
      </w:r>
      <w:r w:rsidRPr="00661944">
        <w:rPr>
          <w:rFonts w:ascii="Times New Roman" w:hAnsi="Times New Roman"/>
        </w:rPr>
        <w:t xml:space="preserve">amended in June </w:t>
      </w:r>
      <w:r w:rsidR="004702F3" w:rsidRPr="00661944">
        <w:rPr>
          <w:rFonts w:ascii="Times New Roman" w:hAnsi="Times New Roman"/>
        </w:rPr>
        <w:t>2018</w:t>
      </w:r>
      <w:r w:rsidRPr="00661944">
        <w:rPr>
          <w:rFonts w:ascii="Times New Roman" w:hAnsi="Times New Roman"/>
        </w:rPr>
        <w:t xml:space="preserve">, and </w:t>
      </w:r>
      <w:r w:rsidR="00330794" w:rsidRPr="00661944">
        <w:rPr>
          <w:rFonts w:ascii="Times New Roman" w:hAnsi="Times New Roman"/>
        </w:rPr>
        <w:t xml:space="preserve">became effective on </w:t>
      </w:r>
      <w:r w:rsidR="004702F3" w:rsidRPr="00661944">
        <w:rPr>
          <w:rFonts w:ascii="Times New Roman" w:hAnsi="Times New Roman"/>
        </w:rPr>
        <w:t>1</w:t>
      </w:r>
      <w:r w:rsidRPr="00661944">
        <w:rPr>
          <w:rFonts w:ascii="Times New Roman" w:hAnsi="Times New Roman"/>
        </w:rPr>
        <w:t xml:space="preserve"> July 2018</w:t>
      </w:r>
      <w:r w:rsidR="004702F3" w:rsidRPr="00661944">
        <w:rPr>
          <w:rFonts w:ascii="Times New Roman" w:hAnsi="Times New Roman"/>
        </w:rPr>
        <w:t xml:space="preserve">. </w:t>
      </w:r>
      <w:r w:rsidR="00330794" w:rsidRPr="00661944">
        <w:rPr>
          <w:rFonts w:ascii="Times New Roman" w:hAnsi="Times New Roman"/>
        </w:rPr>
        <w:t xml:space="preserve">As the new school year 2018/2019 started on 3 September 2018, </w:t>
      </w:r>
      <w:r w:rsidR="00DF3F73" w:rsidRPr="00661944">
        <w:rPr>
          <w:rFonts w:ascii="Times New Roman" w:hAnsi="Times New Roman"/>
        </w:rPr>
        <w:t xml:space="preserve">compliance </w:t>
      </w:r>
      <w:r w:rsidR="00C4479F" w:rsidRPr="00661944">
        <w:rPr>
          <w:rFonts w:ascii="Times New Roman" w:hAnsi="Times New Roman"/>
        </w:rPr>
        <w:t xml:space="preserve">testing of </w:t>
      </w:r>
      <w:r w:rsidR="00330794" w:rsidRPr="00661944">
        <w:rPr>
          <w:rFonts w:ascii="Times New Roman" w:hAnsi="Times New Roman"/>
        </w:rPr>
        <w:t xml:space="preserve">regular school attendance </w:t>
      </w:r>
      <w:r w:rsidR="00C4479F" w:rsidRPr="00661944">
        <w:rPr>
          <w:rFonts w:ascii="Times New Roman" w:hAnsi="Times New Roman"/>
        </w:rPr>
        <w:t xml:space="preserve">also began from that date. </w:t>
      </w:r>
      <w:r w:rsidR="00DF3F73" w:rsidRPr="00661944">
        <w:rPr>
          <w:rFonts w:ascii="Times New Roman" w:hAnsi="Times New Roman"/>
        </w:rPr>
        <w:t>The co</w:t>
      </w:r>
      <w:r w:rsidR="00C4479F" w:rsidRPr="00661944">
        <w:rPr>
          <w:rFonts w:ascii="Times New Roman" w:hAnsi="Times New Roman"/>
        </w:rPr>
        <w:t>mpliance with conditions related to regular school attendance was tested every half-semester</w:t>
      </w:r>
      <w:r w:rsidR="00DF3F73" w:rsidRPr="00661944">
        <w:rPr>
          <w:rFonts w:ascii="Times New Roman" w:hAnsi="Times New Roman"/>
        </w:rPr>
        <w:t xml:space="preserve"> and an extra child allowance will be disbursed </w:t>
      </w:r>
      <w:r w:rsidR="00A70650" w:rsidRPr="00661944">
        <w:rPr>
          <w:rFonts w:ascii="Times New Roman" w:hAnsi="Times New Roman"/>
        </w:rPr>
        <w:t xml:space="preserve">in September 2019 </w:t>
      </w:r>
      <w:r w:rsidR="00DF3F73" w:rsidRPr="00661944">
        <w:rPr>
          <w:rFonts w:ascii="Times New Roman" w:hAnsi="Times New Roman"/>
        </w:rPr>
        <w:t>for secondary school children who success</w:t>
      </w:r>
      <w:r w:rsidR="00A70650" w:rsidRPr="00661944">
        <w:rPr>
          <w:rFonts w:ascii="Times New Roman" w:hAnsi="Times New Roman"/>
        </w:rPr>
        <w:t>fully completed the school year.</w:t>
      </w:r>
    </w:p>
    <w:p w14:paraId="3F411896" w14:textId="77777777" w:rsidR="00A70650" w:rsidRPr="00661944" w:rsidRDefault="00A70650" w:rsidP="00D41769">
      <w:pPr>
        <w:ind w:firstLine="720"/>
        <w:jc w:val="both"/>
        <w:rPr>
          <w:rFonts w:ascii="Times New Roman" w:hAnsi="Times New Roman"/>
        </w:rPr>
      </w:pPr>
    </w:p>
    <w:p w14:paraId="604D2612" w14:textId="45CCAFE2" w:rsidR="003E3B3E" w:rsidRPr="00661944" w:rsidRDefault="00A70650" w:rsidP="00D41769">
      <w:pPr>
        <w:ind w:firstLine="720"/>
        <w:jc w:val="both"/>
        <w:rPr>
          <w:rFonts w:ascii="Times New Roman" w:hAnsi="Times New Roman"/>
        </w:rPr>
      </w:pPr>
      <w:r w:rsidRPr="00661944">
        <w:rPr>
          <w:rFonts w:ascii="Times New Roman" w:hAnsi="Times New Roman"/>
        </w:rPr>
        <w:t>The Law on Financial Assistance to Families with Children took effect in mid-2018</w:t>
      </w:r>
      <w:r w:rsidR="006F3A04" w:rsidRPr="00661944">
        <w:rPr>
          <w:rFonts w:ascii="Times New Roman" w:hAnsi="Times New Roman"/>
        </w:rPr>
        <w:t xml:space="preserve">. </w:t>
      </w:r>
      <w:r w:rsidRPr="00661944">
        <w:rPr>
          <w:rFonts w:ascii="Times New Roman" w:hAnsi="Times New Roman"/>
        </w:rPr>
        <w:t>On the basis of the aforementioned law a total of 27,886 children, plus 896 children in Kosovo, qualified for the one-off benefit</w:t>
      </w:r>
      <w:r w:rsidR="006F3A04" w:rsidRPr="00661944">
        <w:rPr>
          <w:rFonts w:ascii="Times New Roman" w:hAnsi="Times New Roman"/>
        </w:rPr>
        <w:t>.</w:t>
      </w:r>
      <w:r w:rsidR="00A6269C" w:rsidRPr="00661944">
        <w:rPr>
          <w:rFonts w:ascii="Times New Roman" w:hAnsi="Times New Roman"/>
        </w:rPr>
        <w:t xml:space="preserve"> </w:t>
      </w:r>
    </w:p>
    <w:p w14:paraId="0B7E5624" w14:textId="77777777" w:rsidR="00D41769" w:rsidRPr="00661944" w:rsidRDefault="00D41769" w:rsidP="00D41769">
      <w:pPr>
        <w:ind w:firstLine="720"/>
        <w:jc w:val="both"/>
        <w:rPr>
          <w:rFonts w:ascii="Times New Roman" w:hAnsi="Times New Roman"/>
        </w:rPr>
      </w:pPr>
    </w:p>
    <w:p w14:paraId="0ABA63BF" w14:textId="47337149" w:rsidR="003E3B3E" w:rsidRPr="00661944" w:rsidRDefault="00A70650" w:rsidP="00D41769">
      <w:pPr>
        <w:ind w:firstLine="360"/>
        <w:jc w:val="both"/>
      </w:pPr>
      <w:r w:rsidRPr="00661944">
        <w:rPr>
          <w:rFonts w:ascii="Times New Roman" w:hAnsi="Times New Roman"/>
        </w:rPr>
        <w:t xml:space="preserve">The planned budget for Measures </w:t>
      </w:r>
      <w:r w:rsidR="005A608D" w:rsidRPr="00661944">
        <w:rPr>
          <w:rFonts w:ascii="Times New Roman" w:hAnsi="Times New Roman"/>
        </w:rPr>
        <w:t xml:space="preserve">1.3. </w:t>
      </w:r>
      <w:r w:rsidRPr="00661944">
        <w:rPr>
          <w:rFonts w:ascii="Times New Roman" w:hAnsi="Times New Roman"/>
        </w:rPr>
        <w:t xml:space="preserve">and </w:t>
      </w:r>
      <w:r w:rsidR="005A608D" w:rsidRPr="00661944">
        <w:rPr>
          <w:rFonts w:ascii="Times New Roman" w:hAnsi="Times New Roman"/>
        </w:rPr>
        <w:t>1.6</w:t>
      </w:r>
      <w:r w:rsidR="003E3B3E" w:rsidRPr="00661944">
        <w:rPr>
          <w:rFonts w:ascii="Times New Roman" w:hAnsi="Times New Roman"/>
        </w:rPr>
        <w:t xml:space="preserve">. </w:t>
      </w:r>
      <w:r w:rsidRPr="00661944">
        <w:rPr>
          <w:rFonts w:ascii="Times New Roman" w:hAnsi="Times New Roman"/>
        </w:rPr>
        <w:t>amounted to RSD 2,009,875,</w:t>
      </w:r>
      <w:r w:rsidR="005A608D" w:rsidRPr="00661944">
        <w:rPr>
          <w:rFonts w:ascii="Times New Roman" w:hAnsi="Times New Roman"/>
        </w:rPr>
        <w:t>000</w:t>
      </w:r>
      <w:r w:rsidR="003E3B3E" w:rsidRPr="00661944">
        <w:t>.</w:t>
      </w:r>
    </w:p>
    <w:p w14:paraId="2B915CBF" w14:textId="77777777" w:rsidR="004702F3" w:rsidRPr="00661944" w:rsidRDefault="004702F3" w:rsidP="004702F3">
      <w:pPr>
        <w:jc w:val="both"/>
        <w:rPr>
          <w:rFonts w:ascii="Times New Roman" w:hAnsi="Times New Roman"/>
        </w:rPr>
      </w:pPr>
    </w:p>
    <w:p w14:paraId="029FD45F" w14:textId="6FB80F46" w:rsidR="00911B6E" w:rsidRPr="00661944" w:rsidRDefault="009B5F47" w:rsidP="00F63520">
      <w:pPr>
        <w:pStyle w:val="ListParagraph"/>
        <w:numPr>
          <w:ilvl w:val="1"/>
          <w:numId w:val="8"/>
        </w:numPr>
        <w:spacing w:before="200" w:after="240"/>
        <w:outlineLvl w:val="3"/>
        <w:rPr>
          <w:rFonts w:ascii="Times New Roman" w:eastAsia="Times New Roman" w:hAnsi="Times New Roman"/>
          <w:b/>
          <w:iCs/>
          <w:sz w:val="24"/>
          <w:szCs w:val="24"/>
        </w:rPr>
      </w:pPr>
      <w:r w:rsidRPr="00661944">
        <w:rPr>
          <w:rFonts w:ascii="Times New Roman" w:eastAsia="Times New Roman" w:hAnsi="Times New Roman"/>
          <w:b/>
          <w:iCs/>
          <w:sz w:val="24"/>
          <w:szCs w:val="24"/>
        </w:rPr>
        <w:t xml:space="preserve"> </w:t>
      </w:r>
      <w:r w:rsidR="00073FF0" w:rsidRPr="00661944">
        <w:rPr>
          <w:rFonts w:ascii="Times New Roman" w:eastAsia="Times New Roman" w:hAnsi="Times New Roman"/>
          <w:b/>
          <w:iCs/>
          <w:sz w:val="24"/>
          <w:szCs w:val="24"/>
        </w:rPr>
        <w:t>Increase the child allowance amount for children with disabilities</w:t>
      </w:r>
    </w:p>
    <w:p w14:paraId="48A2F0D7" w14:textId="30449EA7" w:rsidR="00117868" w:rsidRPr="00661944" w:rsidRDefault="00995C85" w:rsidP="00117868">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2DFE4804" w14:textId="77777777" w:rsidR="00504C9F" w:rsidRPr="00661944" w:rsidRDefault="00504C9F" w:rsidP="00911B6E">
      <w:pPr>
        <w:jc w:val="both"/>
        <w:rPr>
          <w:rFonts w:ascii="Times New Roman" w:hAnsi="Times New Roman"/>
        </w:rPr>
      </w:pPr>
    </w:p>
    <w:p w14:paraId="2C55E77E" w14:textId="1A9DB5E2" w:rsidR="00C03998" w:rsidRPr="00661944" w:rsidRDefault="00FD71C9" w:rsidP="00F10A42">
      <w:pPr>
        <w:ind w:firstLine="720"/>
        <w:jc w:val="both"/>
        <w:rPr>
          <w:rFonts w:ascii="Times New Roman" w:hAnsi="Times New Roman"/>
        </w:rPr>
      </w:pPr>
      <w:r w:rsidRPr="00661944">
        <w:rPr>
          <w:rFonts w:ascii="Times New Roman" w:hAnsi="Times New Roman"/>
        </w:rPr>
        <w:t xml:space="preserve">The Law on Financial Assistance to Families with Children became applicable on </w:t>
      </w:r>
      <w:r w:rsidR="00AA31D5" w:rsidRPr="00661944">
        <w:rPr>
          <w:rFonts w:ascii="Times New Roman" w:hAnsi="Times New Roman"/>
        </w:rPr>
        <w:t>1</w:t>
      </w:r>
      <w:r w:rsidRPr="00661944">
        <w:rPr>
          <w:rFonts w:ascii="Times New Roman" w:hAnsi="Times New Roman"/>
        </w:rPr>
        <w:t xml:space="preserve"> July 2018</w:t>
      </w:r>
      <w:r w:rsidR="00AA31D5" w:rsidRPr="00661944">
        <w:rPr>
          <w:rFonts w:ascii="Times New Roman" w:hAnsi="Times New Roman"/>
        </w:rPr>
        <w:t xml:space="preserve">, </w:t>
      </w:r>
      <w:r w:rsidRPr="00661944">
        <w:rPr>
          <w:rFonts w:ascii="Times New Roman" w:hAnsi="Times New Roman"/>
        </w:rPr>
        <w:t xml:space="preserve">and based on application submitted from that day onwards, </w:t>
      </w:r>
      <w:r w:rsidR="00C03998" w:rsidRPr="00661944">
        <w:rPr>
          <w:rFonts w:ascii="Times New Roman" w:hAnsi="Times New Roman"/>
        </w:rPr>
        <w:t xml:space="preserve">for children with developmental disorders and disabilities, and for the children of attendance allowance recipients </w:t>
      </w:r>
      <w:r w:rsidR="002805CC">
        <w:rPr>
          <w:rFonts w:ascii="Times New Roman" w:hAnsi="Times New Roman"/>
        </w:rPr>
        <w:t xml:space="preserve">who </w:t>
      </w:r>
      <w:r w:rsidR="00C10726" w:rsidRPr="00661944">
        <w:rPr>
          <w:rFonts w:ascii="Times New Roman" w:hAnsi="Times New Roman"/>
        </w:rPr>
        <w:t>qualified for child allowance</w:t>
      </w:r>
      <w:r w:rsidR="00C03998" w:rsidRPr="00661944">
        <w:rPr>
          <w:rFonts w:ascii="Times New Roman" w:hAnsi="Times New Roman"/>
        </w:rPr>
        <w:t>,</w:t>
      </w:r>
      <w:r w:rsidR="00C10726" w:rsidRPr="00661944">
        <w:rPr>
          <w:rFonts w:ascii="Times New Roman" w:hAnsi="Times New Roman"/>
        </w:rPr>
        <w:t xml:space="preserve"> the regular child allowance (RSD 4,500) is increased by 50%.</w:t>
      </w:r>
    </w:p>
    <w:p w14:paraId="0940256E" w14:textId="77777777" w:rsidR="00C10726" w:rsidRPr="00661944" w:rsidRDefault="00C10726" w:rsidP="00B252CD">
      <w:pPr>
        <w:jc w:val="both"/>
        <w:rPr>
          <w:rFonts w:ascii="Times New Roman" w:hAnsi="Times New Roman"/>
        </w:rPr>
      </w:pPr>
    </w:p>
    <w:p w14:paraId="5BB5F22F" w14:textId="5F25AA8A" w:rsidR="003D0BD8" w:rsidRPr="00661944" w:rsidRDefault="00B252CD" w:rsidP="00B252CD">
      <w:pPr>
        <w:jc w:val="both"/>
        <w:rPr>
          <w:rFonts w:ascii="Times New Roman" w:hAnsi="Times New Roman"/>
        </w:rPr>
      </w:pPr>
      <w:r w:rsidRPr="00661944">
        <w:tab/>
      </w:r>
      <w:r w:rsidR="00C10726" w:rsidRPr="00661944">
        <w:rPr>
          <w:rFonts w:ascii="Times New Roman" w:hAnsi="Times New Roman"/>
        </w:rPr>
        <w:t>The Law on Financial Assistance to Families with Children became applicable in mid-2018</w:t>
      </w:r>
      <w:r w:rsidR="003D0BD8" w:rsidRPr="00661944">
        <w:rPr>
          <w:rFonts w:ascii="Times New Roman" w:hAnsi="Times New Roman"/>
        </w:rPr>
        <w:t xml:space="preserve">. </w:t>
      </w:r>
      <w:r w:rsidR="00C10726" w:rsidRPr="00661944">
        <w:rPr>
          <w:rFonts w:ascii="Times New Roman" w:hAnsi="Times New Roman"/>
        </w:rPr>
        <w:t>Information about the number of children who were granted an increased child allowance on these grounds will be known after the disbursement of the child allowance for September 2019</w:t>
      </w:r>
      <w:r w:rsidR="003D0BD8" w:rsidRPr="00661944">
        <w:rPr>
          <w:rFonts w:ascii="Times New Roman" w:hAnsi="Times New Roman"/>
        </w:rPr>
        <w:t>.</w:t>
      </w:r>
    </w:p>
    <w:p w14:paraId="518AE141" w14:textId="77777777" w:rsidR="00B252CD" w:rsidRPr="00661944" w:rsidRDefault="00B252CD" w:rsidP="00B252CD">
      <w:pPr>
        <w:jc w:val="both"/>
        <w:rPr>
          <w:rFonts w:ascii="Times New Roman" w:hAnsi="Times New Roman"/>
        </w:rPr>
      </w:pPr>
    </w:p>
    <w:p w14:paraId="6E18D667" w14:textId="5641A690" w:rsidR="003D0BD8" w:rsidRPr="00661944" w:rsidRDefault="00C10726" w:rsidP="00B252CD">
      <w:pPr>
        <w:ind w:firstLine="720"/>
        <w:jc w:val="both"/>
        <w:rPr>
          <w:rFonts w:ascii="Times New Roman" w:hAnsi="Times New Roman"/>
        </w:rPr>
      </w:pPr>
      <w:r w:rsidRPr="00661944">
        <w:rPr>
          <w:rFonts w:ascii="Times New Roman" w:hAnsi="Times New Roman"/>
        </w:rPr>
        <w:t xml:space="preserve">The planned budget for Measures </w:t>
      </w:r>
      <w:r w:rsidR="003D0BD8" w:rsidRPr="00661944">
        <w:rPr>
          <w:rFonts w:ascii="Times New Roman" w:hAnsi="Times New Roman"/>
        </w:rPr>
        <w:t xml:space="preserve">1.3. </w:t>
      </w:r>
      <w:r w:rsidRPr="00661944">
        <w:rPr>
          <w:rFonts w:ascii="Times New Roman" w:hAnsi="Times New Roman"/>
        </w:rPr>
        <w:t xml:space="preserve">and </w:t>
      </w:r>
      <w:r w:rsidR="003D0BD8" w:rsidRPr="00661944">
        <w:rPr>
          <w:rFonts w:ascii="Times New Roman" w:hAnsi="Times New Roman"/>
        </w:rPr>
        <w:t xml:space="preserve">1.6. </w:t>
      </w:r>
      <w:r w:rsidRPr="00661944">
        <w:rPr>
          <w:rFonts w:ascii="Times New Roman" w:hAnsi="Times New Roman"/>
        </w:rPr>
        <w:t>amounted to RSD 2,009,</w:t>
      </w:r>
      <w:r w:rsidR="003D0BD8" w:rsidRPr="00661944">
        <w:rPr>
          <w:rFonts w:ascii="Times New Roman" w:hAnsi="Times New Roman"/>
        </w:rPr>
        <w:t>87</w:t>
      </w:r>
      <w:r w:rsidRPr="00661944">
        <w:rPr>
          <w:rFonts w:ascii="Times New Roman" w:hAnsi="Times New Roman"/>
        </w:rPr>
        <w:t>5,</w:t>
      </w:r>
      <w:r w:rsidR="003D0BD8" w:rsidRPr="00661944">
        <w:rPr>
          <w:rFonts w:ascii="Times New Roman" w:hAnsi="Times New Roman"/>
        </w:rPr>
        <w:t>000.</w:t>
      </w:r>
    </w:p>
    <w:p w14:paraId="49E62BBF" w14:textId="77777777" w:rsidR="00AA31D5" w:rsidRPr="00661944" w:rsidRDefault="00AA31D5" w:rsidP="00911B6E">
      <w:pPr>
        <w:jc w:val="both"/>
        <w:rPr>
          <w:rFonts w:ascii="Times New Roman" w:hAnsi="Times New Roman"/>
        </w:rPr>
      </w:pPr>
    </w:p>
    <w:p w14:paraId="1E2921D2" w14:textId="332F4E66" w:rsidR="00911B6E" w:rsidRPr="00661944" w:rsidRDefault="00A10081" w:rsidP="009B5F47">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9B5F47" w:rsidRPr="00661944">
        <w:rPr>
          <w:rFonts w:ascii="Times New Roman" w:eastAsia="Times New Roman" w:hAnsi="Times New Roman"/>
          <w:b/>
          <w:iCs/>
        </w:rPr>
        <w:t xml:space="preserve"> 1.5.</w:t>
      </w:r>
      <w:r w:rsidR="00964D51" w:rsidRPr="00661944">
        <w:rPr>
          <w:rFonts w:ascii="Times New Roman" w:eastAsia="Times New Roman" w:hAnsi="Times New Roman"/>
          <w:b/>
          <w:iCs/>
        </w:rPr>
        <w:t xml:space="preserve"> </w:t>
      </w:r>
      <w:r w:rsidR="00DE36FB" w:rsidRPr="00661944">
        <w:rPr>
          <w:rFonts w:ascii="Times New Roman" w:eastAsia="Times New Roman" w:hAnsi="Times New Roman"/>
          <w:b/>
          <w:iCs/>
        </w:rPr>
        <w:t xml:space="preserve">Simplify the child allowance eligibility </w:t>
      </w:r>
      <w:r w:rsidR="004E6196" w:rsidRPr="00661944">
        <w:rPr>
          <w:rFonts w:ascii="Times New Roman" w:eastAsia="Times New Roman" w:hAnsi="Times New Roman"/>
          <w:b/>
          <w:iCs/>
        </w:rPr>
        <w:t>requirements</w:t>
      </w:r>
    </w:p>
    <w:p w14:paraId="2B032A31" w14:textId="07A2FB29" w:rsidR="00117868" w:rsidRPr="00661944" w:rsidRDefault="00995C85" w:rsidP="00117868">
      <w:pPr>
        <w:shd w:val="clear" w:color="auto" w:fill="D9D9D9" w:themeFill="background1" w:themeFillShade="D9"/>
        <w:rPr>
          <w:rFonts w:ascii="Times New Roman" w:hAnsi="Times New Roman"/>
        </w:rPr>
      </w:pPr>
      <w:r w:rsidRPr="00661944">
        <w:rPr>
          <w:rFonts w:ascii="Times New Roman" w:hAnsi="Times New Roman"/>
        </w:rPr>
        <w:lastRenderedPageBreak/>
        <w:t>Description of the implemented measure</w:t>
      </w:r>
    </w:p>
    <w:p w14:paraId="3376566B" w14:textId="77777777" w:rsidR="00117868" w:rsidRPr="00661944" w:rsidRDefault="00117868" w:rsidP="00F10A42">
      <w:pPr>
        <w:ind w:firstLine="720"/>
        <w:jc w:val="both"/>
        <w:rPr>
          <w:rFonts w:ascii="Times New Roman" w:hAnsi="Times New Roman"/>
        </w:rPr>
      </w:pPr>
    </w:p>
    <w:p w14:paraId="5DDE1EB0" w14:textId="749E8809" w:rsidR="00911B6E" w:rsidRPr="00661944" w:rsidRDefault="00C16474" w:rsidP="00F10A42">
      <w:pPr>
        <w:ind w:firstLine="720"/>
        <w:jc w:val="both"/>
        <w:rPr>
          <w:rFonts w:ascii="Times New Roman" w:hAnsi="Times New Roman"/>
        </w:rPr>
      </w:pPr>
      <w:r w:rsidRPr="00661944">
        <w:rPr>
          <w:rFonts w:ascii="Times New Roman" w:hAnsi="Times New Roman"/>
        </w:rPr>
        <w:t xml:space="preserve">The Law on Financial Support to Families with Children became applicable on 1 July 2018, </w:t>
      </w:r>
      <w:r w:rsidR="00A4524E" w:rsidRPr="00661944">
        <w:rPr>
          <w:rFonts w:ascii="Times New Roman" w:hAnsi="Times New Roman"/>
        </w:rPr>
        <w:t>and – when filing a claim for child allowance – the claimant is only required to submit evidence that is not available in any of the existing records or that cannot be provided by relevant authorities</w:t>
      </w:r>
      <w:r w:rsidR="00911B6E" w:rsidRPr="00661944">
        <w:rPr>
          <w:rFonts w:ascii="Times New Roman" w:hAnsi="Times New Roman"/>
        </w:rPr>
        <w:t xml:space="preserve">. </w:t>
      </w:r>
    </w:p>
    <w:p w14:paraId="2D4C1B48" w14:textId="77777777" w:rsidR="000933D2" w:rsidRPr="00661944" w:rsidRDefault="000933D2" w:rsidP="002B6860">
      <w:pPr>
        <w:ind w:firstLine="360"/>
        <w:jc w:val="both"/>
        <w:rPr>
          <w:rFonts w:ascii="Times New Roman" w:hAnsi="Times New Roman"/>
        </w:rPr>
      </w:pPr>
    </w:p>
    <w:p w14:paraId="5BBF6EB9" w14:textId="5EC85A27" w:rsidR="000933D2" w:rsidRPr="00661944" w:rsidRDefault="00A4524E" w:rsidP="00CA25A1">
      <w:pPr>
        <w:ind w:firstLine="720"/>
        <w:jc w:val="both"/>
        <w:rPr>
          <w:rFonts w:ascii="Times New Roman" w:hAnsi="Times New Roman"/>
        </w:rPr>
      </w:pPr>
      <w:r w:rsidRPr="00661944">
        <w:rPr>
          <w:rFonts w:ascii="Times New Roman" w:hAnsi="Times New Roman"/>
        </w:rPr>
        <w:t>The Law on Financial Support to Families with Children became applicable in mid-2018. This measure has been implemented with the entry into force of this Law</w:t>
      </w:r>
      <w:r w:rsidR="000933D2" w:rsidRPr="00661944">
        <w:rPr>
          <w:rFonts w:ascii="Times New Roman" w:hAnsi="Times New Roman"/>
        </w:rPr>
        <w:t>.</w:t>
      </w:r>
    </w:p>
    <w:p w14:paraId="23F2F1E0" w14:textId="77777777" w:rsidR="00CA25A1" w:rsidRPr="00661944" w:rsidRDefault="00CA25A1" w:rsidP="00CA25A1">
      <w:pPr>
        <w:ind w:firstLine="720"/>
        <w:jc w:val="both"/>
        <w:rPr>
          <w:rFonts w:ascii="Times New Roman" w:hAnsi="Times New Roman"/>
        </w:rPr>
      </w:pPr>
    </w:p>
    <w:p w14:paraId="51BA372A" w14:textId="77777777" w:rsidR="00A4524E" w:rsidRPr="00661944" w:rsidRDefault="00A4524E" w:rsidP="00A4524E">
      <w:pPr>
        <w:ind w:firstLine="720"/>
        <w:jc w:val="both"/>
        <w:rPr>
          <w:rFonts w:ascii="Times New Roman" w:hAnsi="Times New Roman"/>
        </w:rPr>
      </w:pPr>
      <w:r w:rsidRPr="00661944">
        <w:rPr>
          <w:rFonts w:ascii="Times New Roman" w:hAnsi="Times New Roman"/>
        </w:rPr>
        <w:t>The planned budget for Measures 1.3. and 1.6. amounted to RSD 2,009,875,000.</w:t>
      </w:r>
    </w:p>
    <w:p w14:paraId="6FE32CFB" w14:textId="77777777" w:rsidR="00A4524E" w:rsidRPr="00661944" w:rsidRDefault="00A4524E" w:rsidP="00A4524E">
      <w:pPr>
        <w:jc w:val="both"/>
        <w:rPr>
          <w:rFonts w:ascii="Times New Roman" w:hAnsi="Times New Roman"/>
        </w:rPr>
      </w:pPr>
    </w:p>
    <w:p w14:paraId="5C75D5EC" w14:textId="0B04407B" w:rsidR="00504C9F" w:rsidRPr="00661944" w:rsidRDefault="00A10081" w:rsidP="009B5F47">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B5F47" w:rsidRPr="00661944">
        <w:rPr>
          <w:rFonts w:ascii="Times New Roman" w:eastAsia="Times New Roman" w:hAnsi="Times New Roman"/>
          <w:b/>
          <w:iCs/>
        </w:rPr>
        <w:t xml:space="preserve"> 1.6. </w:t>
      </w:r>
      <w:r w:rsidR="00073FF0" w:rsidRPr="00661944">
        <w:rPr>
          <w:rFonts w:ascii="Times New Roman" w:eastAsia="Times New Roman" w:hAnsi="Times New Roman"/>
          <w:b/>
          <w:iCs/>
        </w:rPr>
        <w:t>Award the entitlement to four underage children in the care of their parents, rather than the first four children in the family by birth order</w:t>
      </w:r>
    </w:p>
    <w:p w14:paraId="2F9CA949" w14:textId="55748BBC" w:rsidR="00117868" w:rsidRPr="00661944" w:rsidRDefault="00995C85" w:rsidP="00117868">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2817143C" w14:textId="77777777" w:rsidR="00117868" w:rsidRPr="00661944" w:rsidRDefault="00117868" w:rsidP="00F10A42">
      <w:pPr>
        <w:ind w:firstLine="720"/>
        <w:jc w:val="both"/>
        <w:rPr>
          <w:rFonts w:ascii="Times New Roman" w:hAnsi="Times New Roman"/>
        </w:rPr>
      </w:pPr>
    </w:p>
    <w:p w14:paraId="57EAF7DF" w14:textId="0FB4EA3A" w:rsidR="00D41BCC" w:rsidRPr="00661944" w:rsidRDefault="00D41BCC" w:rsidP="00F10A42">
      <w:pPr>
        <w:ind w:firstLine="720"/>
        <w:jc w:val="both"/>
        <w:rPr>
          <w:rFonts w:ascii="Times New Roman" w:hAnsi="Times New Roman"/>
        </w:rPr>
      </w:pPr>
      <w:r w:rsidRPr="00661944">
        <w:rPr>
          <w:rFonts w:ascii="Times New Roman" w:hAnsi="Times New Roman"/>
        </w:rPr>
        <w:t xml:space="preserve">The Law on Financial Support to Families with Children became applicable on 1 July 2018, and, based on the claims filed </w:t>
      </w:r>
      <w:r w:rsidR="00264FD3">
        <w:rPr>
          <w:rFonts w:ascii="Times New Roman" w:hAnsi="Times New Roman"/>
        </w:rPr>
        <w:t>after</w:t>
      </w:r>
      <w:r w:rsidRPr="00661944">
        <w:rPr>
          <w:rFonts w:ascii="Times New Roman" w:hAnsi="Times New Roman"/>
        </w:rPr>
        <w:t xml:space="preserve"> this date, </w:t>
      </w:r>
      <w:r w:rsidR="00E73761" w:rsidRPr="00661944">
        <w:rPr>
          <w:rFonts w:ascii="Times New Roman" w:hAnsi="Times New Roman"/>
        </w:rPr>
        <w:t xml:space="preserve">the </w:t>
      </w:r>
      <w:r w:rsidRPr="00661944">
        <w:rPr>
          <w:rFonts w:ascii="Times New Roman" w:hAnsi="Times New Roman"/>
        </w:rPr>
        <w:t>entitlement to child allowance can be exercised</w:t>
      </w:r>
      <w:r w:rsidR="00E73761" w:rsidRPr="00661944">
        <w:rPr>
          <w:rFonts w:ascii="Times New Roman" w:hAnsi="Times New Roman"/>
        </w:rPr>
        <w:t xml:space="preserve"> for additional children born after the first four children in the family by birth order, provided that the children born earlier </w:t>
      </w:r>
      <w:r w:rsidR="00017F2B" w:rsidRPr="00661944">
        <w:rPr>
          <w:rFonts w:ascii="Times New Roman" w:hAnsi="Times New Roman"/>
        </w:rPr>
        <w:t xml:space="preserve">no longer </w:t>
      </w:r>
      <w:r w:rsidR="00E73761" w:rsidRPr="00661944">
        <w:rPr>
          <w:rFonts w:ascii="Times New Roman" w:hAnsi="Times New Roman"/>
        </w:rPr>
        <w:t xml:space="preserve">qualify for child allowance because </w:t>
      </w:r>
      <w:r w:rsidR="00017F2B" w:rsidRPr="00661944">
        <w:rPr>
          <w:rFonts w:ascii="Times New Roman" w:hAnsi="Times New Roman"/>
        </w:rPr>
        <w:t xml:space="preserve">they are over the </w:t>
      </w:r>
      <w:r w:rsidR="00E73761" w:rsidRPr="00661944">
        <w:rPr>
          <w:rFonts w:ascii="Times New Roman" w:hAnsi="Times New Roman"/>
        </w:rPr>
        <w:t xml:space="preserve">age </w:t>
      </w:r>
      <w:r w:rsidR="00017F2B" w:rsidRPr="00661944">
        <w:rPr>
          <w:rFonts w:ascii="Times New Roman" w:hAnsi="Times New Roman"/>
        </w:rPr>
        <w:t>limit</w:t>
      </w:r>
      <w:r w:rsidR="00E73761" w:rsidRPr="00661944">
        <w:rPr>
          <w:rFonts w:ascii="Times New Roman" w:hAnsi="Times New Roman"/>
        </w:rPr>
        <w:t>.</w:t>
      </w:r>
    </w:p>
    <w:p w14:paraId="2011EBB1" w14:textId="77777777" w:rsidR="000933D2" w:rsidRPr="00661944" w:rsidRDefault="000933D2" w:rsidP="002B6860">
      <w:pPr>
        <w:ind w:firstLine="360"/>
        <w:jc w:val="both"/>
        <w:rPr>
          <w:rFonts w:ascii="Times New Roman" w:hAnsi="Times New Roman"/>
        </w:rPr>
      </w:pPr>
    </w:p>
    <w:p w14:paraId="6A8B9EFE" w14:textId="3ABAE4BF" w:rsidR="000933D2" w:rsidRPr="00661944" w:rsidRDefault="00017F2B" w:rsidP="00FC2DC1">
      <w:pPr>
        <w:ind w:firstLine="720"/>
        <w:jc w:val="both"/>
        <w:rPr>
          <w:rFonts w:ascii="Times New Roman" w:hAnsi="Times New Roman"/>
        </w:rPr>
      </w:pPr>
      <w:r w:rsidRPr="00661944">
        <w:rPr>
          <w:rFonts w:ascii="Times New Roman" w:hAnsi="Times New Roman"/>
        </w:rPr>
        <w:t xml:space="preserve">The Law on Financial Support to Families with Children became applicable in mid-2018. Information about the number </w:t>
      </w:r>
      <w:r w:rsidR="005614A7">
        <w:rPr>
          <w:rFonts w:ascii="Times New Roman" w:hAnsi="Times New Roman"/>
        </w:rPr>
        <w:t xml:space="preserve">incremented child allowances granted </w:t>
      </w:r>
      <w:r w:rsidRPr="00661944">
        <w:rPr>
          <w:rFonts w:ascii="Times New Roman" w:hAnsi="Times New Roman"/>
        </w:rPr>
        <w:t>on these grounds will be known after the disbursement of the child allowance for September 2019.</w:t>
      </w:r>
    </w:p>
    <w:p w14:paraId="08181413" w14:textId="77777777" w:rsidR="00FC2DC1" w:rsidRPr="00661944" w:rsidRDefault="00FC2DC1" w:rsidP="00FC2DC1">
      <w:pPr>
        <w:ind w:firstLine="720"/>
        <w:jc w:val="both"/>
        <w:rPr>
          <w:rFonts w:ascii="Times New Roman" w:hAnsi="Times New Roman"/>
        </w:rPr>
      </w:pPr>
    </w:p>
    <w:p w14:paraId="2671DC44" w14:textId="77777777" w:rsidR="002D6674" w:rsidRPr="00661944" w:rsidRDefault="002D6674" w:rsidP="002D6674">
      <w:pPr>
        <w:ind w:firstLine="720"/>
        <w:jc w:val="both"/>
        <w:rPr>
          <w:rFonts w:ascii="Times New Roman" w:hAnsi="Times New Roman"/>
        </w:rPr>
      </w:pPr>
      <w:r w:rsidRPr="00661944">
        <w:rPr>
          <w:rFonts w:ascii="Times New Roman" w:hAnsi="Times New Roman"/>
        </w:rPr>
        <w:t>The planned budget for Measures 1.3. and 1.6. amounted to RSD 2,009,875,000.</w:t>
      </w:r>
    </w:p>
    <w:p w14:paraId="791BDB6A" w14:textId="77777777" w:rsidR="002D6674" w:rsidRPr="00661944" w:rsidRDefault="002D6674" w:rsidP="002D6674">
      <w:pPr>
        <w:jc w:val="both"/>
        <w:rPr>
          <w:rFonts w:ascii="Times New Roman" w:hAnsi="Times New Roman"/>
        </w:rPr>
      </w:pPr>
    </w:p>
    <w:p w14:paraId="4C05B051" w14:textId="6EB7E5D3" w:rsidR="00911B6E" w:rsidRPr="00661944" w:rsidRDefault="00954D07" w:rsidP="00911B6E">
      <w:pPr>
        <w:keepNext/>
        <w:keepLines/>
        <w:spacing w:before="200" w:after="240"/>
        <w:outlineLvl w:val="2"/>
        <w:rPr>
          <w:rFonts w:ascii="Times New Roman" w:eastAsia="Times New Roman" w:hAnsi="Times New Roman"/>
          <w:b/>
        </w:rPr>
      </w:pPr>
      <w:r w:rsidRPr="00661944">
        <w:rPr>
          <w:rFonts w:ascii="Times New Roman" w:eastAsia="Times New Roman" w:hAnsi="Times New Roman"/>
          <w:b/>
        </w:rPr>
        <w:t>HOUSING ALLOWANCE</w:t>
      </w:r>
    </w:p>
    <w:p w14:paraId="1149EDCB" w14:textId="3D4CBD9B" w:rsidR="00964D51" w:rsidRPr="00661944" w:rsidRDefault="00A10081" w:rsidP="005E224B">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9B5F47" w:rsidRPr="00661944">
        <w:rPr>
          <w:rFonts w:ascii="Times New Roman" w:eastAsia="Times New Roman" w:hAnsi="Times New Roman"/>
          <w:b/>
          <w:iCs/>
        </w:rPr>
        <w:t xml:space="preserve"> </w:t>
      </w:r>
      <w:r w:rsidR="00964D51" w:rsidRPr="00661944">
        <w:rPr>
          <w:rFonts w:ascii="Times New Roman" w:eastAsia="Times New Roman" w:hAnsi="Times New Roman"/>
          <w:b/>
          <w:iCs/>
        </w:rPr>
        <w:t xml:space="preserve">1.7. </w:t>
      </w:r>
      <w:r w:rsidR="00073FF0" w:rsidRPr="00661944">
        <w:rPr>
          <w:rFonts w:ascii="Times New Roman" w:eastAsia="Times New Roman" w:hAnsi="Times New Roman"/>
          <w:b/>
          <w:iCs/>
        </w:rPr>
        <w:t>Analyse and propose the introduction of a housing allowance (housing support)</w:t>
      </w:r>
    </w:p>
    <w:p w14:paraId="5C343A78" w14:textId="66EF2D8B" w:rsidR="00117868" w:rsidRPr="00661944" w:rsidRDefault="00995C85" w:rsidP="00117868">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5AB3F07F" w14:textId="57CA105F" w:rsidR="00273CFB" w:rsidRPr="00661944" w:rsidRDefault="0028236F" w:rsidP="00C92E0E">
      <w:pPr>
        <w:spacing w:before="200" w:after="240"/>
        <w:ind w:firstLine="720"/>
        <w:jc w:val="both"/>
        <w:outlineLvl w:val="3"/>
        <w:rPr>
          <w:rFonts w:ascii="Times New Roman" w:eastAsia="Times New Roman" w:hAnsi="Times New Roman"/>
          <w:iCs/>
        </w:rPr>
      </w:pPr>
      <w:r w:rsidRPr="00661944">
        <w:rPr>
          <w:rFonts w:ascii="Times New Roman" w:eastAsia="Times New Roman" w:hAnsi="Times New Roman"/>
          <w:iCs/>
        </w:rPr>
        <w:t xml:space="preserve">The Draft Law Amending the Social Protection Law </w:t>
      </w:r>
      <w:r w:rsidR="00323F46" w:rsidRPr="00661944">
        <w:rPr>
          <w:rFonts w:ascii="Times New Roman" w:eastAsia="Times New Roman" w:hAnsi="Times New Roman"/>
          <w:iCs/>
        </w:rPr>
        <w:t>did not provide to introduce a housing allowance because of the impossibility to secure funds from the budget of the Republic of Serbia</w:t>
      </w:r>
      <w:r w:rsidR="004A2D0A" w:rsidRPr="00661944">
        <w:rPr>
          <w:rFonts w:ascii="Times New Roman" w:eastAsia="Times New Roman" w:hAnsi="Times New Roman"/>
          <w:iCs/>
        </w:rPr>
        <w:t>.</w:t>
      </w:r>
    </w:p>
    <w:p w14:paraId="3EB7B4F8" w14:textId="6C4B61BB" w:rsidR="00911B6E" w:rsidRPr="00661944" w:rsidRDefault="00A10081" w:rsidP="00273CFB">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9B5F47" w:rsidRPr="00661944">
        <w:rPr>
          <w:rFonts w:ascii="Times New Roman" w:eastAsia="Times New Roman" w:hAnsi="Times New Roman"/>
          <w:b/>
          <w:iCs/>
        </w:rPr>
        <w:t xml:space="preserve"> </w:t>
      </w:r>
      <w:r w:rsidR="00273CFB" w:rsidRPr="00661944">
        <w:rPr>
          <w:rFonts w:ascii="Times New Roman" w:eastAsia="Times New Roman" w:hAnsi="Times New Roman"/>
          <w:b/>
          <w:iCs/>
        </w:rPr>
        <w:t xml:space="preserve">1.8 </w:t>
      </w:r>
      <w:r w:rsidR="00DE36FB" w:rsidRPr="00661944">
        <w:rPr>
          <w:rFonts w:ascii="Times New Roman" w:eastAsia="Times New Roman" w:hAnsi="Times New Roman"/>
          <w:b/>
          <w:iCs/>
        </w:rPr>
        <w:t>Implement a housing improvement programme in substandard settlements</w:t>
      </w:r>
    </w:p>
    <w:p w14:paraId="28A65A73" w14:textId="6FABBA39" w:rsidR="00117868" w:rsidRPr="00661944" w:rsidRDefault="00995C85" w:rsidP="00117868">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10E8A4C7" w14:textId="77777777" w:rsidR="00117868" w:rsidRPr="00661944" w:rsidRDefault="00117868" w:rsidP="001B6B0E">
      <w:pPr>
        <w:ind w:firstLine="720"/>
        <w:jc w:val="both"/>
        <w:rPr>
          <w:rFonts w:ascii="Times New Roman" w:hAnsi="Times New Roman"/>
        </w:rPr>
      </w:pPr>
    </w:p>
    <w:p w14:paraId="48062635" w14:textId="7240A4B9" w:rsidR="001B6B0E" w:rsidRPr="00661944" w:rsidRDefault="00543247" w:rsidP="001B6B0E">
      <w:pPr>
        <w:ind w:firstLine="720"/>
        <w:jc w:val="both"/>
        <w:rPr>
          <w:rFonts w:ascii="Times New Roman" w:hAnsi="Times New Roman"/>
        </w:rPr>
      </w:pPr>
      <w:r w:rsidRPr="00661944">
        <w:rPr>
          <w:rFonts w:ascii="Times New Roman" w:hAnsi="Times New Roman"/>
        </w:rPr>
        <w:t xml:space="preserve">Two contracts </w:t>
      </w:r>
      <w:r w:rsidR="00C96773" w:rsidRPr="00661944">
        <w:rPr>
          <w:rFonts w:ascii="Times New Roman" w:hAnsi="Times New Roman"/>
        </w:rPr>
        <w:t>are</w:t>
      </w:r>
      <w:r w:rsidRPr="00661944">
        <w:rPr>
          <w:rFonts w:ascii="Times New Roman" w:hAnsi="Times New Roman"/>
        </w:rPr>
        <w:t xml:space="preserve"> being implemented with funding</w:t>
      </w:r>
      <w:r w:rsidR="00C96773" w:rsidRPr="00661944">
        <w:rPr>
          <w:rFonts w:ascii="Times New Roman" w:hAnsi="Times New Roman"/>
        </w:rPr>
        <w:t xml:space="preserve"> </w:t>
      </w:r>
      <w:r w:rsidRPr="00661944">
        <w:rPr>
          <w:rFonts w:ascii="Times New Roman" w:hAnsi="Times New Roman"/>
        </w:rPr>
        <w:t xml:space="preserve">from </w:t>
      </w:r>
      <w:r w:rsidR="00C96773" w:rsidRPr="00661944">
        <w:rPr>
          <w:rFonts w:ascii="Times New Roman" w:hAnsi="Times New Roman"/>
        </w:rPr>
        <w:t>the IPA 2013 programme</w:t>
      </w:r>
      <w:r w:rsidR="00940CAB" w:rsidRPr="00661944">
        <w:rPr>
          <w:rFonts w:ascii="Times New Roman" w:hAnsi="Times New Roman"/>
        </w:rPr>
        <w:t>:</w:t>
      </w:r>
      <w:r w:rsidRPr="00661944">
        <w:rPr>
          <w:rFonts w:ascii="Times New Roman" w:hAnsi="Times New Roman"/>
        </w:rPr>
        <w:t xml:space="preserve"> Technical assistance for the improvement of living and housing conditions of the Roma population presently residing in informal settlements a</w:t>
      </w:r>
      <w:r w:rsidR="006B5A61" w:rsidRPr="00661944">
        <w:rPr>
          <w:rFonts w:ascii="Times New Roman" w:hAnsi="Times New Roman"/>
        </w:rPr>
        <w:t>nd the Grant s</w:t>
      </w:r>
      <w:r w:rsidRPr="00661944">
        <w:rPr>
          <w:rFonts w:ascii="Times New Roman" w:hAnsi="Times New Roman"/>
        </w:rPr>
        <w:t>cheme</w:t>
      </w:r>
      <w:r w:rsidR="006B5A61" w:rsidRPr="00661944">
        <w:rPr>
          <w:rFonts w:ascii="Times New Roman" w:hAnsi="Times New Roman"/>
        </w:rPr>
        <w:t xml:space="preserve"> for the i</w:t>
      </w:r>
      <w:r w:rsidRPr="00661944">
        <w:rPr>
          <w:rFonts w:ascii="Times New Roman" w:hAnsi="Times New Roman"/>
        </w:rPr>
        <w:t xml:space="preserve">mplementation of </w:t>
      </w:r>
      <w:r w:rsidR="006B5A61" w:rsidRPr="00661944">
        <w:rPr>
          <w:rFonts w:ascii="Times New Roman" w:hAnsi="Times New Roman"/>
        </w:rPr>
        <w:t xml:space="preserve">durable </w:t>
      </w:r>
      <w:r w:rsidRPr="00661944">
        <w:rPr>
          <w:rFonts w:ascii="Times New Roman" w:hAnsi="Times New Roman"/>
        </w:rPr>
        <w:t xml:space="preserve">housing </w:t>
      </w:r>
      <w:r w:rsidR="006B5A61" w:rsidRPr="00661944">
        <w:rPr>
          <w:rFonts w:ascii="Times New Roman" w:hAnsi="Times New Roman"/>
        </w:rPr>
        <w:t xml:space="preserve">solutions </w:t>
      </w:r>
      <w:r w:rsidRPr="00661944">
        <w:rPr>
          <w:rFonts w:ascii="Times New Roman" w:hAnsi="Times New Roman"/>
        </w:rPr>
        <w:t xml:space="preserve">and physical infrastructure </w:t>
      </w:r>
      <w:r w:rsidR="006B5A61" w:rsidRPr="00661944">
        <w:rPr>
          <w:rFonts w:ascii="Times New Roman" w:hAnsi="Times New Roman"/>
        </w:rPr>
        <w:t xml:space="preserve">improvements </w:t>
      </w:r>
      <w:r w:rsidRPr="00661944">
        <w:rPr>
          <w:rFonts w:ascii="Times New Roman" w:hAnsi="Times New Roman"/>
        </w:rPr>
        <w:t>in Roma settlements</w:t>
      </w:r>
      <w:r w:rsidR="001B6B0E" w:rsidRPr="00661944">
        <w:rPr>
          <w:rFonts w:ascii="Times New Roman" w:hAnsi="Times New Roman"/>
        </w:rPr>
        <w:t xml:space="preserve">. </w:t>
      </w:r>
      <w:r w:rsidR="006B5A61" w:rsidRPr="00661944">
        <w:rPr>
          <w:rFonts w:ascii="Times New Roman" w:hAnsi="Times New Roman"/>
        </w:rPr>
        <w:t xml:space="preserve">Under the technical assistance project, technical </w:t>
      </w:r>
      <w:r w:rsidR="004E6196" w:rsidRPr="00661944">
        <w:rPr>
          <w:rFonts w:ascii="Times New Roman" w:hAnsi="Times New Roman"/>
        </w:rPr>
        <w:t>documentation</w:t>
      </w:r>
      <w:r w:rsidR="006B5A61" w:rsidRPr="00661944">
        <w:rPr>
          <w:rFonts w:ascii="Times New Roman" w:hAnsi="Times New Roman"/>
        </w:rPr>
        <w:t xml:space="preserve"> was prepared for 12 municipalities, specifically: Bačka Palanka, Kraljevo, Šabac, Lajkovac, Požarevac, Kostolac, Paraćin, Niš, Vlasto</w:t>
      </w:r>
      <w:r w:rsidR="0023680D" w:rsidRPr="00661944">
        <w:rPr>
          <w:rFonts w:ascii="Times New Roman" w:hAnsi="Times New Roman"/>
        </w:rPr>
        <w:t>tince, Bor</w:t>
      </w:r>
      <w:r w:rsidR="001B6B0E" w:rsidRPr="00661944">
        <w:rPr>
          <w:rFonts w:ascii="Times New Roman" w:hAnsi="Times New Roman"/>
        </w:rPr>
        <w:t xml:space="preserve">, </w:t>
      </w:r>
      <w:r w:rsidR="00C20945" w:rsidRPr="00661944">
        <w:rPr>
          <w:rFonts w:ascii="Times New Roman" w:hAnsi="Times New Roman"/>
        </w:rPr>
        <w:t xml:space="preserve">and </w:t>
      </w:r>
      <w:r w:rsidR="0023680D" w:rsidRPr="00661944">
        <w:rPr>
          <w:rFonts w:ascii="Times New Roman" w:hAnsi="Times New Roman"/>
        </w:rPr>
        <w:t xml:space="preserve">Aleksinac and Svilanjac, which </w:t>
      </w:r>
      <w:r w:rsidR="00C20945" w:rsidRPr="00661944">
        <w:rPr>
          <w:rFonts w:ascii="Times New Roman" w:hAnsi="Times New Roman"/>
        </w:rPr>
        <w:t>were</w:t>
      </w:r>
      <w:r w:rsidR="0023680D" w:rsidRPr="00661944">
        <w:rPr>
          <w:rFonts w:ascii="Times New Roman" w:hAnsi="Times New Roman"/>
        </w:rPr>
        <w:t xml:space="preserve"> added subsequently after the withdrawal of the city of Zrenjanin from the programme (construction of a car tyre factory</w:t>
      </w:r>
      <w:r w:rsidR="00C20945" w:rsidRPr="00661944">
        <w:rPr>
          <w:rFonts w:ascii="Times New Roman" w:hAnsi="Times New Roman"/>
        </w:rPr>
        <w:t xml:space="preserve">) and of the Kovačica municipality </w:t>
      </w:r>
      <w:r w:rsidR="001B6B0E" w:rsidRPr="00661944">
        <w:rPr>
          <w:rFonts w:ascii="Times New Roman" w:hAnsi="Times New Roman"/>
        </w:rPr>
        <w:t>(</w:t>
      </w:r>
      <w:r w:rsidR="00C20945" w:rsidRPr="00661944">
        <w:rPr>
          <w:rFonts w:ascii="Times New Roman" w:hAnsi="Times New Roman"/>
        </w:rPr>
        <w:t xml:space="preserve">they decided to finance the development of technical documentation with municipality funds in order to be able to </w:t>
      </w:r>
      <w:r w:rsidR="00F32C27" w:rsidRPr="00661944">
        <w:rPr>
          <w:rFonts w:ascii="Times New Roman" w:hAnsi="Times New Roman"/>
        </w:rPr>
        <w:t xml:space="preserve">include </w:t>
      </w:r>
      <w:r w:rsidR="00C20945" w:rsidRPr="00661944">
        <w:rPr>
          <w:rFonts w:ascii="Times New Roman" w:hAnsi="Times New Roman"/>
        </w:rPr>
        <w:t xml:space="preserve">the non-Roma population </w:t>
      </w:r>
      <w:r w:rsidR="00F32C27" w:rsidRPr="00661944">
        <w:rPr>
          <w:rFonts w:ascii="Times New Roman" w:hAnsi="Times New Roman"/>
        </w:rPr>
        <w:t>in it</w:t>
      </w:r>
      <w:r w:rsidR="001B6B0E" w:rsidRPr="00661944">
        <w:rPr>
          <w:rFonts w:ascii="Times New Roman" w:hAnsi="Times New Roman"/>
        </w:rPr>
        <w:t xml:space="preserve">. </w:t>
      </w:r>
      <w:r w:rsidR="00C20945" w:rsidRPr="00661944">
        <w:rPr>
          <w:rFonts w:ascii="Times New Roman" w:hAnsi="Times New Roman"/>
        </w:rPr>
        <w:t xml:space="preserve">In 2018, </w:t>
      </w:r>
      <w:r w:rsidR="00F32C27" w:rsidRPr="00661944">
        <w:rPr>
          <w:rFonts w:ascii="Times New Roman" w:hAnsi="Times New Roman"/>
        </w:rPr>
        <w:t xml:space="preserve">the technical documentation was </w:t>
      </w:r>
      <w:r w:rsidR="00F32C27" w:rsidRPr="00661944">
        <w:rPr>
          <w:rFonts w:ascii="Times New Roman" w:hAnsi="Times New Roman"/>
        </w:rPr>
        <w:lastRenderedPageBreak/>
        <w:t xml:space="preserve">fully completed in </w:t>
      </w:r>
      <w:r w:rsidR="001B6B0E" w:rsidRPr="00661944">
        <w:rPr>
          <w:rFonts w:ascii="Times New Roman" w:hAnsi="Times New Roman"/>
        </w:rPr>
        <w:t xml:space="preserve">4 </w:t>
      </w:r>
      <w:r w:rsidR="00F32C27" w:rsidRPr="00661944">
        <w:rPr>
          <w:rFonts w:ascii="Times New Roman" w:hAnsi="Times New Roman"/>
        </w:rPr>
        <w:t>local governments, specifically</w:t>
      </w:r>
      <w:r w:rsidR="001B6B0E" w:rsidRPr="00661944">
        <w:rPr>
          <w:rFonts w:ascii="Times New Roman" w:hAnsi="Times New Roman"/>
        </w:rPr>
        <w:t xml:space="preserve">: </w:t>
      </w:r>
      <w:r w:rsidR="00F32C27" w:rsidRPr="00661944">
        <w:rPr>
          <w:rFonts w:ascii="Times New Roman" w:hAnsi="Times New Roman"/>
        </w:rPr>
        <w:t>Paraćin</w:t>
      </w:r>
      <w:r w:rsidR="001B6B0E" w:rsidRPr="00661944">
        <w:rPr>
          <w:rFonts w:ascii="Times New Roman" w:hAnsi="Times New Roman"/>
        </w:rPr>
        <w:t xml:space="preserve">, </w:t>
      </w:r>
      <w:r w:rsidR="00F32C27" w:rsidRPr="00661944">
        <w:rPr>
          <w:rFonts w:ascii="Times New Roman" w:hAnsi="Times New Roman"/>
        </w:rPr>
        <w:t>Kostolac</w:t>
      </w:r>
      <w:r w:rsidR="001B6B0E" w:rsidRPr="00661944">
        <w:rPr>
          <w:rFonts w:ascii="Times New Roman" w:hAnsi="Times New Roman"/>
        </w:rPr>
        <w:t xml:space="preserve">, </w:t>
      </w:r>
      <w:r w:rsidR="00F32C27" w:rsidRPr="00661944">
        <w:rPr>
          <w:rFonts w:ascii="Times New Roman" w:hAnsi="Times New Roman"/>
        </w:rPr>
        <w:t>Požarevac and Lajkovac, thereby paving the way for durable housing solutions for the members of the Roma population currently residing in substandard settlements</w:t>
      </w:r>
      <w:r w:rsidR="001B6B0E" w:rsidRPr="00661944">
        <w:rPr>
          <w:rFonts w:ascii="Times New Roman" w:hAnsi="Times New Roman"/>
        </w:rPr>
        <w:t xml:space="preserve">. </w:t>
      </w:r>
    </w:p>
    <w:p w14:paraId="2EF496C6" w14:textId="77777777" w:rsidR="00117868" w:rsidRPr="00661944" w:rsidRDefault="00117868" w:rsidP="001B6B0E">
      <w:pPr>
        <w:ind w:firstLine="720"/>
        <w:jc w:val="both"/>
        <w:rPr>
          <w:rFonts w:ascii="Times New Roman" w:hAnsi="Times New Roman"/>
        </w:rPr>
      </w:pPr>
    </w:p>
    <w:p w14:paraId="7848E366" w14:textId="5F7D272B" w:rsidR="001B6B0E" w:rsidRPr="00661944" w:rsidRDefault="00FD67F6" w:rsidP="001B6B0E">
      <w:pPr>
        <w:ind w:firstLine="720"/>
        <w:jc w:val="both"/>
        <w:rPr>
          <w:rFonts w:ascii="Times New Roman" w:hAnsi="Times New Roman"/>
        </w:rPr>
      </w:pPr>
      <w:r w:rsidRPr="00661944">
        <w:rPr>
          <w:rFonts w:ascii="Times New Roman" w:hAnsi="Times New Roman"/>
        </w:rPr>
        <w:t>The Grant scheme project, which started in June 2017, aims to improve the living conditions of the Roma Population, through the construction and reconstruction of housing facilities and the construction of public utility infrastructure, in the following municipalities</w:t>
      </w:r>
      <w:r w:rsidR="001B6B0E" w:rsidRPr="00661944">
        <w:rPr>
          <w:rFonts w:ascii="Times New Roman" w:hAnsi="Times New Roman"/>
        </w:rPr>
        <w:t>/</w:t>
      </w:r>
      <w:r w:rsidRPr="00661944">
        <w:rPr>
          <w:rFonts w:ascii="Times New Roman" w:hAnsi="Times New Roman"/>
        </w:rPr>
        <w:t>towns</w:t>
      </w:r>
      <w:r w:rsidR="001B6B0E" w:rsidRPr="00661944">
        <w:rPr>
          <w:rFonts w:ascii="Times New Roman" w:hAnsi="Times New Roman"/>
        </w:rPr>
        <w:t xml:space="preserve">: </w:t>
      </w:r>
      <w:r w:rsidRPr="00661944">
        <w:rPr>
          <w:rFonts w:ascii="Times New Roman" w:hAnsi="Times New Roman"/>
        </w:rPr>
        <w:t>Čačak</w:t>
      </w:r>
      <w:r w:rsidR="001B6B0E" w:rsidRPr="00661944">
        <w:rPr>
          <w:rFonts w:ascii="Times New Roman" w:hAnsi="Times New Roman"/>
        </w:rPr>
        <w:t xml:space="preserve">, </w:t>
      </w:r>
      <w:r w:rsidRPr="00661944">
        <w:rPr>
          <w:rFonts w:ascii="Times New Roman" w:hAnsi="Times New Roman"/>
        </w:rPr>
        <w:t>Prokuplje</w:t>
      </w:r>
      <w:r w:rsidR="001B6B0E" w:rsidRPr="00661944">
        <w:rPr>
          <w:rFonts w:ascii="Times New Roman" w:hAnsi="Times New Roman"/>
        </w:rPr>
        <w:t xml:space="preserve">, </w:t>
      </w:r>
      <w:r w:rsidRPr="00661944">
        <w:rPr>
          <w:rFonts w:ascii="Times New Roman" w:hAnsi="Times New Roman"/>
        </w:rPr>
        <w:t>Stara Pazova</w:t>
      </w:r>
      <w:r w:rsidR="001B6B0E" w:rsidRPr="00661944">
        <w:rPr>
          <w:rFonts w:ascii="Times New Roman" w:hAnsi="Times New Roman"/>
        </w:rPr>
        <w:t xml:space="preserve">, </w:t>
      </w:r>
      <w:r w:rsidRPr="00661944">
        <w:rPr>
          <w:rFonts w:ascii="Times New Roman" w:hAnsi="Times New Roman"/>
        </w:rPr>
        <w:t>Smederevo</w:t>
      </w:r>
      <w:r w:rsidR="001B6B0E" w:rsidRPr="00661944">
        <w:rPr>
          <w:rFonts w:ascii="Times New Roman" w:hAnsi="Times New Roman"/>
        </w:rPr>
        <w:t xml:space="preserve">, </w:t>
      </w:r>
      <w:r w:rsidRPr="00661944">
        <w:rPr>
          <w:rFonts w:ascii="Times New Roman" w:hAnsi="Times New Roman"/>
        </w:rPr>
        <w:t>Novi Pazar</w:t>
      </w:r>
      <w:r w:rsidR="001B6B0E" w:rsidRPr="00661944">
        <w:rPr>
          <w:rFonts w:ascii="Times New Roman" w:hAnsi="Times New Roman"/>
        </w:rPr>
        <w:t xml:space="preserve">, </w:t>
      </w:r>
      <w:r w:rsidRPr="00661944">
        <w:rPr>
          <w:rFonts w:ascii="Times New Roman" w:hAnsi="Times New Roman"/>
        </w:rPr>
        <w:t>Loznica</w:t>
      </w:r>
      <w:r w:rsidR="001B6B0E" w:rsidRPr="00661944">
        <w:rPr>
          <w:rFonts w:ascii="Times New Roman" w:hAnsi="Times New Roman"/>
        </w:rPr>
        <w:t xml:space="preserve">, </w:t>
      </w:r>
      <w:r w:rsidRPr="00661944">
        <w:rPr>
          <w:rFonts w:ascii="Times New Roman" w:hAnsi="Times New Roman"/>
        </w:rPr>
        <w:t>Opovo</w:t>
      </w:r>
      <w:r w:rsidR="001B6B0E" w:rsidRPr="00661944">
        <w:rPr>
          <w:rFonts w:ascii="Times New Roman" w:hAnsi="Times New Roman"/>
        </w:rPr>
        <w:t xml:space="preserve">, </w:t>
      </w:r>
      <w:r w:rsidRPr="00661944">
        <w:rPr>
          <w:rFonts w:ascii="Times New Roman" w:hAnsi="Times New Roman"/>
        </w:rPr>
        <w:t>Boljevac</w:t>
      </w:r>
      <w:r w:rsidR="001B6B0E" w:rsidRPr="00661944">
        <w:rPr>
          <w:rFonts w:ascii="Times New Roman" w:hAnsi="Times New Roman"/>
        </w:rPr>
        <w:t xml:space="preserve">, </w:t>
      </w:r>
      <w:r w:rsidRPr="00661944">
        <w:rPr>
          <w:rFonts w:ascii="Times New Roman" w:hAnsi="Times New Roman"/>
        </w:rPr>
        <w:t>Niš</w:t>
      </w:r>
      <w:r w:rsidR="001B6B0E" w:rsidRPr="00661944">
        <w:rPr>
          <w:rFonts w:ascii="Times New Roman" w:hAnsi="Times New Roman"/>
        </w:rPr>
        <w:t xml:space="preserve">, </w:t>
      </w:r>
      <w:r w:rsidRPr="00661944">
        <w:rPr>
          <w:rFonts w:ascii="Times New Roman" w:hAnsi="Times New Roman"/>
        </w:rPr>
        <w:t>Lebane</w:t>
      </w:r>
      <w:r w:rsidR="001B6B0E" w:rsidRPr="00661944">
        <w:rPr>
          <w:rFonts w:ascii="Times New Roman" w:hAnsi="Times New Roman"/>
        </w:rPr>
        <w:t xml:space="preserve">, </w:t>
      </w:r>
      <w:r w:rsidRPr="00661944">
        <w:rPr>
          <w:rFonts w:ascii="Times New Roman" w:hAnsi="Times New Roman"/>
        </w:rPr>
        <w:t>Svilanjac</w:t>
      </w:r>
      <w:r w:rsidR="001B6B0E" w:rsidRPr="00661944">
        <w:rPr>
          <w:rFonts w:ascii="Times New Roman" w:hAnsi="Times New Roman"/>
        </w:rPr>
        <w:t xml:space="preserve">, </w:t>
      </w:r>
      <w:r w:rsidRPr="00661944">
        <w:rPr>
          <w:rFonts w:ascii="Times New Roman" w:hAnsi="Times New Roman"/>
        </w:rPr>
        <w:t>Ub and Odžaci</w:t>
      </w:r>
      <w:r w:rsidR="001B6B0E" w:rsidRPr="00661944">
        <w:rPr>
          <w:rFonts w:ascii="Times New Roman" w:hAnsi="Times New Roman"/>
        </w:rPr>
        <w:t xml:space="preserve">.  </w:t>
      </w:r>
      <w:r w:rsidRPr="00661944">
        <w:rPr>
          <w:rFonts w:ascii="Times New Roman" w:hAnsi="Times New Roman"/>
        </w:rPr>
        <w:t>The project activities have been completed in the following local governments</w:t>
      </w:r>
      <w:r w:rsidR="001B6B0E" w:rsidRPr="00661944">
        <w:rPr>
          <w:rFonts w:ascii="Times New Roman" w:hAnsi="Times New Roman"/>
        </w:rPr>
        <w:t xml:space="preserve">: </w:t>
      </w:r>
      <w:r w:rsidRPr="00661944">
        <w:rPr>
          <w:rFonts w:ascii="Times New Roman" w:hAnsi="Times New Roman"/>
        </w:rPr>
        <w:t>Ub</w:t>
      </w:r>
      <w:r w:rsidR="001B6B0E" w:rsidRPr="00661944">
        <w:rPr>
          <w:rFonts w:ascii="Times New Roman" w:hAnsi="Times New Roman"/>
        </w:rPr>
        <w:t xml:space="preserve">, </w:t>
      </w:r>
      <w:r w:rsidRPr="00661944">
        <w:rPr>
          <w:rFonts w:ascii="Times New Roman" w:hAnsi="Times New Roman"/>
        </w:rPr>
        <w:t>Lebane</w:t>
      </w:r>
      <w:r w:rsidR="001B6B0E" w:rsidRPr="00661944">
        <w:rPr>
          <w:rFonts w:ascii="Times New Roman" w:hAnsi="Times New Roman"/>
        </w:rPr>
        <w:t xml:space="preserve">, </w:t>
      </w:r>
      <w:r w:rsidRPr="00661944">
        <w:rPr>
          <w:rFonts w:ascii="Times New Roman" w:hAnsi="Times New Roman"/>
        </w:rPr>
        <w:t>Svilanjac</w:t>
      </w:r>
      <w:r w:rsidR="001B6B0E" w:rsidRPr="00661944">
        <w:rPr>
          <w:rFonts w:ascii="Times New Roman" w:hAnsi="Times New Roman"/>
        </w:rPr>
        <w:t>,</w:t>
      </w:r>
      <w:r w:rsidRPr="00661944">
        <w:rPr>
          <w:rFonts w:ascii="Times New Roman" w:hAnsi="Times New Roman"/>
        </w:rPr>
        <w:t xml:space="preserve"> Boljevac</w:t>
      </w:r>
      <w:r w:rsidR="001B6B0E" w:rsidRPr="00661944">
        <w:rPr>
          <w:rFonts w:ascii="Times New Roman" w:hAnsi="Times New Roman"/>
        </w:rPr>
        <w:t xml:space="preserve">, </w:t>
      </w:r>
      <w:r w:rsidRPr="00661944">
        <w:rPr>
          <w:rFonts w:ascii="Times New Roman" w:hAnsi="Times New Roman"/>
        </w:rPr>
        <w:t>Odžaci and Novi Pazar</w:t>
      </w:r>
      <w:r w:rsidR="001B6B0E" w:rsidRPr="00661944">
        <w:rPr>
          <w:rFonts w:ascii="Times New Roman" w:hAnsi="Times New Roman"/>
        </w:rPr>
        <w:t>.</w:t>
      </w:r>
      <w:r w:rsidR="00CA1EA8" w:rsidRPr="00661944">
        <w:rPr>
          <w:rFonts w:ascii="Times New Roman" w:hAnsi="Times New Roman"/>
        </w:rPr>
        <w:t xml:space="preserve"> The p</w:t>
      </w:r>
      <w:r w:rsidRPr="00661944">
        <w:rPr>
          <w:rFonts w:ascii="Times New Roman" w:hAnsi="Times New Roman"/>
        </w:rPr>
        <w:t xml:space="preserve">rojects </w:t>
      </w:r>
      <w:r w:rsidR="00CA1EA8" w:rsidRPr="00661944">
        <w:rPr>
          <w:rFonts w:ascii="Times New Roman" w:hAnsi="Times New Roman"/>
        </w:rPr>
        <w:t xml:space="preserve">were suspended </w:t>
      </w:r>
      <w:r w:rsidRPr="00661944">
        <w:rPr>
          <w:rFonts w:ascii="Times New Roman" w:hAnsi="Times New Roman"/>
        </w:rPr>
        <w:t xml:space="preserve">in the city of Čačak </w:t>
      </w:r>
      <w:r w:rsidR="001B6B0E" w:rsidRPr="00661944">
        <w:rPr>
          <w:rFonts w:ascii="Times New Roman" w:hAnsi="Times New Roman"/>
        </w:rPr>
        <w:t>(</w:t>
      </w:r>
      <w:r w:rsidR="00CA1EA8" w:rsidRPr="00661944">
        <w:rPr>
          <w:rFonts w:ascii="Times New Roman" w:hAnsi="Times New Roman"/>
        </w:rPr>
        <w:t>due to the impossibility of the municipality to successfully implement the tenders due to pressure from the local community</w:t>
      </w:r>
      <w:r w:rsidR="001B6B0E" w:rsidRPr="00661944">
        <w:rPr>
          <w:rFonts w:ascii="Times New Roman" w:hAnsi="Times New Roman"/>
        </w:rPr>
        <w:t xml:space="preserve">) </w:t>
      </w:r>
      <w:r w:rsidR="00CA1EA8" w:rsidRPr="00661944">
        <w:rPr>
          <w:rFonts w:ascii="Times New Roman" w:hAnsi="Times New Roman"/>
        </w:rPr>
        <w:t xml:space="preserve">and Niš </w:t>
      </w:r>
      <w:r w:rsidR="001B6B0E" w:rsidRPr="00661944">
        <w:rPr>
          <w:rFonts w:ascii="Times New Roman" w:hAnsi="Times New Roman"/>
        </w:rPr>
        <w:t>(</w:t>
      </w:r>
      <w:r w:rsidR="00CA1EA8" w:rsidRPr="00661944">
        <w:rPr>
          <w:rFonts w:ascii="Times New Roman" w:hAnsi="Times New Roman"/>
        </w:rPr>
        <w:t>ongoing restitution process</w:t>
      </w:r>
      <w:r w:rsidR="001B6B0E" w:rsidRPr="00661944">
        <w:rPr>
          <w:rFonts w:ascii="Times New Roman" w:hAnsi="Times New Roman"/>
        </w:rPr>
        <w:t>)</w:t>
      </w:r>
      <w:r w:rsidR="00CA1EA8" w:rsidRPr="00661944">
        <w:rPr>
          <w:rFonts w:ascii="Times New Roman" w:hAnsi="Times New Roman"/>
        </w:rPr>
        <w:t>.</w:t>
      </w:r>
      <w:r w:rsidR="001B6B0E" w:rsidRPr="00661944">
        <w:rPr>
          <w:rFonts w:ascii="Times New Roman" w:hAnsi="Times New Roman"/>
        </w:rPr>
        <w:t xml:space="preserve"> </w:t>
      </w:r>
    </w:p>
    <w:p w14:paraId="1F48A61C" w14:textId="77777777" w:rsidR="001B6B0E" w:rsidRPr="00661944" w:rsidRDefault="001B6B0E" w:rsidP="001B6B0E">
      <w:pPr>
        <w:jc w:val="both"/>
        <w:rPr>
          <w:rFonts w:ascii="Times New Roman" w:hAnsi="Times New Roman"/>
        </w:rPr>
      </w:pPr>
    </w:p>
    <w:p w14:paraId="411942EF" w14:textId="68208CA3" w:rsidR="001B6B0E" w:rsidRPr="00661944" w:rsidRDefault="00B06D8E" w:rsidP="001B6B0E">
      <w:pPr>
        <w:ind w:firstLine="720"/>
        <w:jc w:val="both"/>
        <w:rPr>
          <w:rFonts w:ascii="Times New Roman" w:hAnsi="Times New Roman"/>
        </w:rPr>
      </w:pPr>
      <w:r w:rsidRPr="00661944">
        <w:rPr>
          <w:rFonts w:ascii="Times New Roman" w:hAnsi="Times New Roman"/>
        </w:rPr>
        <w:t xml:space="preserve">The following contract is being implemented under IPA </w:t>
      </w:r>
      <w:r w:rsidR="001B6B0E" w:rsidRPr="00661944">
        <w:rPr>
          <w:rFonts w:ascii="Times New Roman" w:hAnsi="Times New Roman"/>
        </w:rPr>
        <w:t>2014</w:t>
      </w:r>
      <w:r w:rsidR="006B5981" w:rsidRPr="00661944">
        <w:rPr>
          <w:rFonts w:ascii="Times New Roman" w:hAnsi="Times New Roman"/>
        </w:rPr>
        <w:t xml:space="preserve">: </w:t>
      </w:r>
      <w:r w:rsidRPr="00661944">
        <w:rPr>
          <w:rFonts w:ascii="Times New Roman" w:hAnsi="Times New Roman"/>
        </w:rPr>
        <w:t xml:space="preserve">Technical assistance </w:t>
      </w:r>
      <w:r w:rsidR="00B25F3D" w:rsidRPr="00661944">
        <w:rPr>
          <w:rFonts w:ascii="Times New Roman" w:hAnsi="Times New Roman"/>
        </w:rPr>
        <w:t xml:space="preserve">(TA) </w:t>
      </w:r>
      <w:r w:rsidRPr="00661944">
        <w:rPr>
          <w:rFonts w:ascii="Times New Roman" w:hAnsi="Times New Roman"/>
        </w:rPr>
        <w:t>for the improvement of socioeconomic living con</w:t>
      </w:r>
      <w:r w:rsidR="00B25F3D" w:rsidRPr="00661944">
        <w:rPr>
          <w:rFonts w:ascii="Times New Roman" w:hAnsi="Times New Roman"/>
        </w:rPr>
        <w:t xml:space="preserve">ditions of the Roma population. Under this TA programme, 100 substandard Roma settlements will be </w:t>
      </w:r>
      <w:r w:rsidR="00AA74EF">
        <w:rPr>
          <w:rFonts w:ascii="Times New Roman" w:hAnsi="Times New Roman"/>
        </w:rPr>
        <w:t>examined</w:t>
      </w:r>
      <w:r w:rsidR="00B25F3D" w:rsidRPr="00661944">
        <w:rPr>
          <w:rFonts w:ascii="Times New Roman" w:hAnsi="Times New Roman"/>
        </w:rPr>
        <w:t xml:space="preserve"> and a minimum of 30 wil</w:t>
      </w:r>
      <w:r w:rsidR="00AA74EF">
        <w:rPr>
          <w:rFonts w:ascii="Times New Roman" w:hAnsi="Times New Roman"/>
        </w:rPr>
        <w:t>l be selected for intervention. P</w:t>
      </w:r>
      <w:r w:rsidR="00B25F3D" w:rsidRPr="00661944">
        <w:rPr>
          <w:rFonts w:ascii="Times New Roman" w:hAnsi="Times New Roman"/>
        </w:rPr>
        <w:t>lanning and technical documentation will be developed for the selected ones, to create durable housing solutions for members of the Roma population</w:t>
      </w:r>
      <w:r w:rsidR="001B6B0E" w:rsidRPr="00661944">
        <w:rPr>
          <w:rFonts w:ascii="Times New Roman" w:hAnsi="Times New Roman"/>
        </w:rPr>
        <w:t xml:space="preserve">. </w:t>
      </w:r>
      <w:r w:rsidR="00B25F3D" w:rsidRPr="00661944">
        <w:rPr>
          <w:rFonts w:ascii="Times New Roman" w:hAnsi="Times New Roman"/>
        </w:rPr>
        <w:t>The project started on 4 March 2019 and the implementation period is limited to 2 years</w:t>
      </w:r>
      <w:r w:rsidR="001B6B0E" w:rsidRPr="00661944">
        <w:rPr>
          <w:rFonts w:ascii="Times New Roman" w:hAnsi="Times New Roman"/>
        </w:rPr>
        <w:t>.</w:t>
      </w:r>
    </w:p>
    <w:p w14:paraId="01299E99" w14:textId="77777777" w:rsidR="00117868" w:rsidRPr="00661944" w:rsidRDefault="00117868" w:rsidP="001B6B0E">
      <w:pPr>
        <w:ind w:firstLine="720"/>
        <w:jc w:val="both"/>
        <w:rPr>
          <w:rFonts w:ascii="Times New Roman" w:hAnsi="Times New Roman"/>
        </w:rPr>
      </w:pPr>
    </w:p>
    <w:p w14:paraId="34B609E8" w14:textId="1A67ACF6" w:rsidR="001B6B0E" w:rsidRPr="00661944" w:rsidRDefault="006A3B15" w:rsidP="001B6B0E">
      <w:pPr>
        <w:ind w:firstLine="720"/>
        <w:jc w:val="both"/>
        <w:rPr>
          <w:rFonts w:ascii="Times New Roman" w:hAnsi="Times New Roman"/>
        </w:rPr>
      </w:pPr>
      <w:r w:rsidRPr="00661944">
        <w:rPr>
          <w:rFonts w:ascii="Times New Roman" w:hAnsi="Times New Roman"/>
        </w:rPr>
        <w:t>Through the IPA 2016 programme implemented by the Standing Conference of Towns and Municipalities, planning documentation is being developed for the following municipalities</w:t>
      </w:r>
      <w:r w:rsidR="001B6B0E" w:rsidRPr="00661944">
        <w:rPr>
          <w:rFonts w:ascii="Times New Roman" w:hAnsi="Times New Roman"/>
        </w:rPr>
        <w:t xml:space="preserve">: </w:t>
      </w:r>
      <w:r w:rsidRPr="00661944">
        <w:rPr>
          <w:rFonts w:ascii="Times New Roman" w:hAnsi="Times New Roman"/>
        </w:rPr>
        <w:t>Sombor, Bač</w:t>
      </w:r>
      <w:r w:rsidR="001B6B0E" w:rsidRPr="00661944">
        <w:rPr>
          <w:rFonts w:ascii="Times New Roman" w:hAnsi="Times New Roman"/>
        </w:rPr>
        <w:t xml:space="preserve">, </w:t>
      </w:r>
      <w:r w:rsidRPr="00661944">
        <w:rPr>
          <w:rFonts w:ascii="Times New Roman" w:hAnsi="Times New Roman"/>
        </w:rPr>
        <w:t>Beočin</w:t>
      </w:r>
      <w:r w:rsidR="001B6B0E" w:rsidRPr="00661944">
        <w:rPr>
          <w:rFonts w:ascii="Times New Roman" w:hAnsi="Times New Roman"/>
        </w:rPr>
        <w:t xml:space="preserve">, </w:t>
      </w:r>
      <w:r w:rsidRPr="00661944">
        <w:rPr>
          <w:rFonts w:ascii="Times New Roman" w:hAnsi="Times New Roman"/>
        </w:rPr>
        <w:t>Pećinci</w:t>
      </w:r>
      <w:r w:rsidR="001B6B0E" w:rsidRPr="00661944">
        <w:rPr>
          <w:rFonts w:ascii="Times New Roman" w:hAnsi="Times New Roman"/>
        </w:rPr>
        <w:t xml:space="preserve">, </w:t>
      </w:r>
      <w:r w:rsidRPr="00661944">
        <w:rPr>
          <w:rFonts w:ascii="Times New Roman" w:hAnsi="Times New Roman"/>
        </w:rPr>
        <w:t>Kučevo</w:t>
      </w:r>
      <w:r w:rsidR="001B6B0E" w:rsidRPr="00661944">
        <w:rPr>
          <w:rFonts w:ascii="Times New Roman" w:hAnsi="Times New Roman"/>
        </w:rPr>
        <w:t xml:space="preserve">, </w:t>
      </w:r>
      <w:r w:rsidRPr="00661944">
        <w:rPr>
          <w:rFonts w:ascii="Times New Roman" w:hAnsi="Times New Roman"/>
        </w:rPr>
        <w:t>Vrnjačka Banja</w:t>
      </w:r>
      <w:r w:rsidR="001B6B0E" w:rsidRPr="00661944">
        <w:rPr>
          <w:rFonts w:ascii="Times New Roman" w:hAnsi="Times New Roman"/>
        </w:rPr>
        <w:t xml:space="preserve">, </w:t>
      </w:r>
      <w:r w:rsidRPr="00661944">
        <w:rPr>
          <w:rFonts w:ascii="Times New Roman" w:hAnsi="Times New Roman"/>
        </w:rPr>
        <w:t>Kuršumlija</w:t>
      </w:r>
      <w:r w:rsidR="001B6B0E" w:rsidRPr="00661944">
        <w:rPr>
          <w:rFonts w:ascii="Times New Roman" w:hAnsi="Times New Roman"/>
        </w:rPr>
        <w:t xml:space="preserve">, </w:t>
      </w:r>
      <w:r w:rsidRPr="00661944">
        <w:rPr>
          <w:rFonts w:ascii="Times New Roman" w:hAnsi="Times New Roman"/>
        </w:rPr>
        <w:t>Leskovac</w:t>
      </w:r>
      <w:r w:rsidR="001B6B0E" w:rsidRPr="00661944">
        <w:rPr>
          <w:rFonts w:ascii="Times New Roman" w:hAnsi="Times New Roman"/>
        </w:rPr>
        <w:t xml:space="preserve">, </w:t>
      </w:r>
      <w:r w:rsidRPr="00661944">
        <w:rPr>
          <w:rFonts w:ascii="Times New Roman" w:hAnsi="Times New Roman"/>
        </w:rPr>
        <w:t>Lebane</w:t>
      </w:r>
      <w:r w:rsidR="001B6B0E" w:rsidRPr="00661944">
        <w:rPr>
          <w:rFonts w:ascii="Times New Roman" w:hAnsi="Times New Roman"/>
        </w:rPr>
        <w:t xml:space="preserve">, </w:t>
      </w:r>
      <w:r w:rsidRPr="00661944">
        <w:rPr>
          <w:rFonts w:ascii="Times New Roman" w:hAnsi="Times New Roman"/>
        </w:rPr>
        <w:t>Surdulica</w:t>
      </w:r>
      <w:r w:rsidR="001B6B0E" w:rsidRPr="00661944">
        <w:rPr>
          <w:rFonts w:ascii="Times New Roman" w:hAnsi="Times New Roman"/>
        </w:rPr>
        <w:t xml:space="preserve">, </w:t>
      </w:r>
      <w:r w:rsidRPr="00661944">
        <w:rPr>
          <w:rFonts w:ascii="Times New Roman" w:hAnsi="Times New Roman"/>
        </w:rPr>
        <w:t>Bujanovac</w:t>
      </w:r>
      <w:r w:rsidR="001B6B0E" w:rsidRPr="00661944">
        <w:rPr>
          <w:rFonts w:ascii="Times New Roman" w:hAnsi="Times New Roman"/>
        </w:rPr>
        <w:t xml:space="preserve">, </w:t>
      </w:r>
      <w:r w:rsidRPr="00661944">
        <w:rPr>
          <w:rFonts w:ascii="Times New Roman" w:hAnsi="Times New Roman"/>
        </w:rPr>
        <w:t>to improve the living conditions of the Roma population. The programme is scheduled to last 4.5 months</w:t>
      </w:r>
      <w:r w:rsidR="001B6B0E" w:rsidRPr="00661944">
        <w:rPr>
          <w:rFonts w:ascii="Times New Roman" w:hAnsi="Times New Roman"/>
        </w:rPr>
        <w:t>.</w:t>
      </w:r>
    </w:p>
    <w:p w14:paraId="46A6D735" w14:textId="77777777" w:rsidR="00117868" w:rsidRPr="00661944" w:rsidRDefault="00117868" w:rsidP="001B6B0E">
      <w:pPr>
        <w:ind w:firstLine="720"/>
        <w:jc w:val="both"/>
        <w:rPr>
          <w:rFonts w:ascii="Times New Roman" w:hAnsi="Times New Roman"/>
        </w:rPr>
      </w:pPr>
    </w:p>
    <w:p w14:paraId="099AEE00" w14:textId="785A868B" w:rsidR="00911B6E" w:rsidRPr="00661944" w:rsidRDefault="006A3B15" w:rsidP="001B6B0E">
      <w:pPr>
        <w:ind w:firstLine="720"/>
        <w:jc w:val="both"/>
        <w:rPr>
          <w:rFonts w:ascii="Times New Roman" w:hAnsi="Times New Roman"/>
        </w:rPr>
      </w:pPr>
      <w:r w:rsidRPr="00661944">
        <w:rPr>
          <w:rFonts w:ascii="Times New Roman" w:hAnsi="Times New Roman"/>
        </w:rPr>
        <w:t>Through the IPA 2018 programme, housing solutions will be provided for 500 families or about 1,500 members of vulnerable groups in 20 local government units</w:t>
      </w:r>
      <w:r w:rsidR="001B6B0E" w:rsidRPr="00661944">
        <w:rPr>
          <w:rFonts w:ascii="Times New Roman" w:hAnsi="Times New Roman"/>
        </w:rPr>
        <w:t xml:space="preserve">. </w:t>
      </w:r>
      <w:r w:rsidRPr="00661944">
        <w:rPr>
          <w:rFonts w:ascii="Times New Roman" w:hAnsi="Times New Roman"/>
        </w:rPr>
        <w:t xml:space="preserve">The programme is scheduled to last </w:t>
      </w:r>
      <w:r w:rsidR="001B6B0E" w:rsidRPr="00661944">
        <w:rPr>
          <w:rFonts w:ascii="Times New Roman" w:hAnsi="Times New Roman"/>
        </w:rPr>
        <w:t xml:space="preserve">36 </w:t>
      </w:r>
      <w:r w:rsidRPr="00661944">
        <w:rPr>
          <w:rFonts w:ascii="Times New Roman" w:hAnsi="Times New Roman"/>
        </w:rPr>
        <w:t>months</w:t>
      </w:r>
      <w:r w:rsidR="001B6B0E" w:rsidRPr="00661944">
        <w:rPr>
          <w:rFonts w:ascii="Times New Roman" w:hAnsi="Times New Roman"/>
        </w:rPr>
        <w:t>.</w:t>
      </w:r>
    </w:p>
    <w:p w14:paraId="17A93AC9" w14:textId="77777777" w:rsidR="001B6B0E" w:rsidRPr="00661944" w:rsidRDefault="001B6B0E" w:rsidP="001B6B0E">
      <w:pPr>
        <w:ind w:firstLine="720"/>
        <w:jc w:val="both"/>
        <w:rPr>
          <w:rFonts w:ascii="Times New Roman" w:hAnsi="Times New Roman"/>
        </w:rPr>
      </w:pPr>
    </w:p>
    <w:p w14:paraId="58819789" w14:textId="126F80B9" w:rsidR="009B5F47" w:rsidRPr="00661944" w:rsidRDefault="00954D07" w:rsidP="009B5F47">
      <w:pPr>
        <w:spacing w:before="240" w:after="240"/>
        <w:outlineLvl w:val="1"/>
        <w:rPr>
          <w:rFonts w:ascii="Times New Roman" w:eastAsia="MS PGothic" w:hAnsi="Times New Roman"/>
          <w:b/>
        </w:rPr>
      </w:pPr>
      <w:r w:rsidRPr="00661944">
        <w:rPr>
          <w:rFonts w:ascii="Times New Roman" w:eastAsia="MS PGothic" w:hAnsi="Times New Roman"/>
          <w:b/>
        </w:rPr>
        <w:t>OBJECTIVE</w:t>
      </w:r>
      <w:r w:rsidR="00117868" w:rsidRPr="00661944">
        <w:rPr>
          <w:rFonts w:ascii="Times New Roman" w:eastAsia="MS PGothic" w:hAnsi="Times New Roman"/>
          <w:b/>
        </w:rPr>
        <w:t xml:space="preserve"> 2: </w:t>
      </w:r>
      <w:r w:rsidR="002724BF" w:rsidRPr="00661944">
        <w:rPr>
          <w:rFonts w:ascii="Times New Roman" w:eastAsia="MS PGothic" w:hAnsi="Times New Roman"/>
          <w:b/>
        </w:rPr>
        <w:t>ACTIVE</w:t>
      </w:r>
      <w:r w:rsidR="00117868" w:rsidRPr="00661944">
        <w:rPr>
          <w:rFonts w:ascii="Times New Roman" w:eastAsia="MS PGothic" w:hAnsi="Times New Roman"/>
          <w:b/>
        </w:rPr>
        <w:t xml:space="preserve"> </w:t>
      </w:r>
      <w:r w:rsidR="002724BF" w:rsidRPr="00661944">
        <w:rPr>
          <w:rFonts w:ascii="Times New Roman" w:eastAsia="MS PGothic" w:hAnsi="Times New Roman"/>
          <w:b/>
        </w:rPr>
        <w:t>INCLUSION</w:t>
      </w:r>
    </w:p>
    <w:p w14:paraId="7E9F5256" w14:textId="6002B485" w:rsidR="00911B6E" w:rsidRPr="00661944" w:rsidRDefault="00A10081" w:rsidP="009B5F47">
      <w:pPr>
        <w:spacing w:before="240" w:after="240"/>
        <w:outlineLvl w:val="1"/>
        <w:rPr>
          <w:rFonts w:ascii="Times New Roman" w:eastAsia="MS PGothic" w:hAnsi="Times New Roman"/>
          <w:b/>
        </w:rPr>
      </w:pPr>
      <w:r w:rsidRPr="00661944">
        <w:rPr>
          <w:rFonts w:ascii="Times New Roman" w:eastAsia="MS PGothic" w:hAnsi="Times New Roman"/>
          <w:b/>
        </w:rPr>
        <w:t>Measure</w:t>
      </w:r>
      <w:r w:rsidR="009B5F47" w:rsidRPr="00661944">
        <w:rPr>
          <w:rFonts w:ascii="Times New Roman" w:eastAsia="MS PGothic" w:hAnsi="Times New Roman"/>
          <w:b/>
        </w:rPr>
        <w:t xml:space="preserve"> 2.1. </w:t>
      </w:r>
      <w:r w:rsidR="002724BF" w:rsidRPr="00661944">
        <w:rPr>
          <w:rFonts w:ascii="Times New Roman" w:eastAsia="Times New Roman" w:hAnsi="Times New Roman"/>
          <w:b/>
          <w:iCs/>
        </w:rPr>
        <w:t xml:space="preserve">Improve the regulations governing activation </w:t>
      </w:r>
    </w:p>
    <w:p w14:paraId="412698D7" w14:textId="5C6764D0" w:rsidR="00117868" w:rsidRPr="00661944" w:rsidRDefault="00995C85" w:rsidP="00117868">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00C243A8" w14:textId="77777777" w:rsidR="00117868" w:rsidRPr="00661944" w:rsidRDefault="00117868" w:rsidP="00E81293">
      <w:pPr>
        <w:ind w:firstLine="720"/>
        <w:jc w:val="both"/>
        <w:rPr>
          <w:rFonts w:ascii="Times New Roman" w:hAnsi="Times New Roman"/>
        </w:rPr>
      </w:pPr>
    </w:p>
    <w:p w14:paraId="37AA2573" w14:textId="7F625EAA" w:rsidR="00565B18" w:rsidRPr="00661944" w:rsidRDefault="00304BEF" w:rsidP="00E81293">
      <w:pPr>
        <w:ind w:firstLine="720"/>
        <w:jc w:val="both"/>
        <w:rPr>
          <w:rFonts w:ascii="Times New Roman" w:hAnsi="Times New Roman"/>
        </w:rPr>
      </w:pPr>
      <w:r w:rsidRPr="00661944">
        <w:rPr>
          <w:rFonts w:ascii="Times New Roman" w:hAnsi="Times New Roman"/>
        </w:rPr>
        <w:t xml:space="preserve">The final version of the Draft Law on Social Protection was drafted in 2018, after public consultations, and was </w:t>
      </w:r>
      <w:r w:rsidR="004E6196" w:rsidRPr="00661944">
        <w:rPr>
          <w:rFonts w:ascii="Times New Roman" w:hAnsi="Times New Roman"/>
        </w:rPr>
        <w:t>referred</w:t>
      </w:r>
      <w:r w:rsidRPr="00661944">
        <w:rPr>
          <w:rFonts w:ascii="Times New Roman" w:hAnsi="Times New Roman"/>
        </w:rPr>
        <w:t xml:space="preserve"> to the relevant ministries and other authorities for their opinion</w:t>
      </w:r>
      <w:r w:rsidR="00565B18" w:rsidRPr="00661944">
        <w:rPr>
          <w:rFonts w:ascii="Times New Roman" w:hAnsi="Times New Roman"/>
        </w:rPr>
        <w:t xml:space="preserve">. </w:t>
      </w:r>
      <w:r w:rsidRPr="00661944">
        <w:rPr>
          <w:rFonts w:ascii="Times New Roman" w:hAnsi="Times New Roman"/>
        </w:rPr>
        <w:t xml:space="preserve">Most opinions </w:t>
      </w:r>
      <w:r w:rsidR="009C201F" w:rsidRPr="00661944">
        <w:rPr>
          <w:rFonts w:ascii="Times New Roman" w:hAnsi="Times New Roman"/>
        </w:rPr>
        <w:t>have been received</w:t>
      </w:r>
      <w:r w:rsidR="00565B18" w:rsidRPr="00661944">
        <w:rPr>
          <w:rFonts w:ascii="Times New Roman" w:hAnsi="Times New Roman"/>
        </w:rPr>
        <w:t xml:space="preserve">, </w:t>
      </w:r>
      <w:r w:rsidR="009C201F" w:rsidRPr="00661944">
        <w:rPr>
          <w:rFonts w:ascii="Times New Roman" w:hAnsi="Times New Roman"/>
        </w:rPr>
        <w:t xml:space="preserve">and </w:t>
      </w:r>
      <w:r w:rsidR="00ED4D8A" w:rsidRPr="00661944">
        <w:rPr>
          <w:rFonts w:ascii="Times New Roman" w:hAnsi="Times New Roman"/>
        </w:rPr>
        <w:t>preparations are underway to move the bill to the next step of the legislative process</w:t>
      </w:r>
      <w:r w:rsidR="00565B18" w:rsidRPr="00661944">
        <w:rPr>
          <w:rFonts w:ascii="Times New Roman" w:hAnsi="Times New Roman"/>
        </w:rPr>
        <w:t>.</w:t>
      </w:r>
    </w:p>
    <w:p w14:paraId="156B8712" w14:textId="77777777" w:rsidR="00117868" w:rsidRPr="00661944" w:rsidRDefault="00117868" w:rsidP="00E81293">
      <w:pPr>
        <w:ind w:firstLine="720"/>
        <w:jc w:val="both"/>
        <w:rPr>
          <w:rFonts w:ascii="Times New Roman" w:hAnsi="Times New Roman"/>
        </w:rPr>
      </w:pPr>
    </w:p>
    <w:p w14:paraId="592977C2" w14:textId="3347A315" w:rsidR="00565B18" w:rsidRPr="00661944" w:rsidRDefault="00F9583F" w:rsidP="00E81293">
      <w:pPr>
        <w:ind w:firstLine="720"/>
        <w:jc w:val="both"/>
        <w:rPr>
          <w:rFonts w:ascii="Times New Roman" w:hAnsi="Times New Roman"/>
        </w:rPr>
      </w:pPr>
      <w:r w:rsidRPr="00661944">
        <w:rPr>
          <w:rFonts w:ascii="Times New Roman" w:hAnsi="Times New Roman"/>
        </w:rPr>
        <w:t xml:space="preserve">The Regulation on Social Inclusion </w:t>
      </w:r>
      <w:r w:rsidR="005A535E" w:rsidRPr="00661944">
        <w:rPr>
          <w:rFonts w:ascii="Times New Roman" w:hAnsi="Times New Roman"/>
        </w:rPr>
        <w:t xml:space="preserve">Measures for </w:t>
      </w:r>
      <w:r w:rsidRPr="00661944">
        <w:rPr>
          <w:rFonts w:ascii="Times New Roman" w:hAnsi="Times New Roman"/>
        </w:rPr>
        <w:t xml:space="preserve">Recipients of Financial Social Assistance adopted in October 2014, and </w:t>
      </w:r>
      <w:r w:rsidR="005A535E" w:rsidRPr="00661944">
        <w:rPr>
          <w:rFonts w:ascii="Times New Roman" w:hAnsi="Times New Roman"/>
        </w:rPr>
        <w:t>will be amended following the adoption of amendments to the Social Protection Law</w:t>
      </w:r>
      <w:r w:rsidR="00565B18" w:rsidRPr="00661944">
        <w:rPr>
          <w:rFonts w:ascii="Times New Roman" w:hAnsi="Times New Roman"/>
        </w:rPr>
        <w:t xml:space="preserve">. </w:t>
      </w:r>
    </w:p>
    <w:p w14:paraId="26E42C7D" w14:textId="77777777" w:rsidR="00117868" w:rsidRPr="00661944" w:rsidRDefault="00117868" w:rsidP="00E81293">
      <w:pPr>
        <w:ind w:firstLine="720"/>
        <w:jc w:val="both"/>
        <w:rPr>
          <w:rFonts w:ascii="Times New Roman" w:hAnsi="Times New Roman"/>
        </w:rPr>
      </w:pPr>
    </w:p>
    <w:p w14:paraId="1A8B772D" w14:textId="73AB42E6" w:rsidR="00911B6E" w:rsidRPr="00661944" w:rsidRDefault="00431769" w:rsidP="006B26B1">
      <w:pPr>
        <w:ind w:firstLine="720"/>
        <w:jc w:val="both"/>
        <w:rPr>
          <w:rFonts w:ascii="Times New Roman" w:hAnsi="Times New Roman"/>
        </w:rPr>
      </w:pPr>
      <w:r w:rsidRPr="00661944">
        <w:rPr>
          <w:rFonts w:ascii="Times New Roman" w:hAnsi="Times New Roman"/>
        </w:rPr>
        <w:t xml:space="preserve">Amendments to this Law </w:t>
      </w:r>
      <w:r w:rsidR="006B26B1" w:rsidRPr="00661944">
        <w:rPr>
          <w:rFonts w:ascii="Times New Roman" w:hAnsi="Times New Roman"/>
        </w:rPr>
        <w:t xml:space="preserve">require </w:t>
      </w:r>
      <w:r w:rsidR="00BB674B" w:rsidRPr="00661944">
        <w:rPr>
          <w:rFonts w:ascii="Times New Roman" w:hAnsi="Times New Roman"/>
        </w:rPr>
        <w:t xml:space="preserve">the NES to establish and individual employment plan </w:t>
      </w:r>
      <w:r w:rsidR="006B26B1" w:rsidRPr="00661944">
        <w:rPr>
          <w:rFonts w:ascii="Times New Roman" w:hAnsi="Times New Roman"/>
        </w:rPr>
        <w:t>on the basis of a notification by the social work centre of the activation plan of the individual social assistance recipient</w:t>
      </w:r>
      <w:r w:rsidR="00565B18" w:rsidRPr="00661944">
        <w:rPr>
          <w:rFonts w:ascii="Times New Roman" w:hAnsi="Times New Roman"/>
        </w:rPr>
        <w:t>.</w:t>
      </w:r>
    </w:p>
    <w:p w14:paraId="20640B5D" w14:textId="41947E36" w:rsidR="00841B82" w:rsidRPr="00661944" w:rsidRDefault="00841B82" w:rsidP="00FF59FC"/>
    <w:p w14:paraId="3914BF7C" w14:textId="103F8E32" w:rsidR="00911B6E" w:rsidRPr="00661944" w:rsidRDefault="00A10081" w:rsidP="00911B6E">
      <w:pPr>
        <w:spacing w:before="200" w:after="240"/>
        <w:jc w:val="both"/>
        <w:outlineLvl w:val="3"/>
        <w:rPr>
          <w:rFonts w:ascii="Times New Roman" w:eastAsia="Times New Roman" w:hAnsi="Times New Roman"/>
          <w:b/>
          <w:iCs/>
        </w:rPr>
      </w:pPr>
      <w:r w:rsidRPr="00661944">
        <w:rPr>
          <w:rFonts w:ascii="Times New Roman" w:eastAsia="MS PGothic" w:hAnsi="Times New Roman"/>
          <w:b/>
          <w:iCs/>
        </w:rPr>
        <w:lastRenderedPageBreak/>
        <w:t>Measure</w:t>
      </w:r>
      <w:r w:rsidR="009B5F47" w:rsidRPr="00661944">
        <w:rPr>
          <w:rFonts w:ascii="Times New Roman" w:eastAsia="MS PGothic" w:hAnsi="Times New Roman"/>
          <w:b/>
          <w:iCs/>
        </w:rPr>
        <w:t xml:space="preserve"> </w:t>
      </w:r>
      <w:r w:rsidR="00911B6E" w:rsidRPr="00661944">
        <w:rPr>
          <w:rFonts w:ascii="Times New Roman" w:eastAsia="MS PGothic" w:hAnsi="Times New Roman"/>
          <w:b/>
          <w:iCs/>
        </w:rPr>
        <w:t xml:space="preserve">2.2 </w:t>
      </w:r>
      <w:r w:rsidR="002724BF" w:rsidRPr="00661944">
        <w:rPr>
          <w:rFonts w:ascii="Times New Roman" w:eastAsia="Times New Roman" w:hAnsi="Times New Roman"/>
          <w:b/>
          <w:iCs/>
        </w:rPr>
        <w:t>Establish sustainable cooperation mechanisms that would include both support to the hard-to-employ and mobilization of community resources to create new work opportunities</w:t>
      </w:r>
    </w:p>
    <w:p w14:paraId="6C02C392" w14:textId="05268490" w:rsidR="00117868" w:rsidRPr="00661944" w:rsidRDefault="00995C85" w:rsidP="00117868">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4115BBD7" w14:textId="77777777" w:rsidR="00117868" w:rsidRPr="00661944" w:rsidRDefault="00117868" w:rsidP="002B6860">
      <w:pPr>
        <w:ind w:firstLine="720"/>
        <w:jc w:val="both"/>
        <w:rPr>
          <w:rFonts w:ascii="Times New Roman" w:hAnsi="Times New Roman"/>
        </w:rPr>
      </w:pPr>
    </w:p>
    <w:p w14:paraId="79D3EE0F" w14:textId="555D6A96" w:rsidR="00911B6E" w:rsidRPr="00661944" w:rsidRDefault="006B26B1" w:rsidP="002B6860">
      <w:pPr>
        <w:ind w:firstLine="720"/>
        <w:jc w:val="both"/>
        <w:rPr>
          <w:rFonts w:ascii="Times New Roman" w:hAnsi="Times New Roman"/>
        </w:rPr>
      </w:pPr>
      <w:r w:rsidRPr="00661944">
        <w:rPr>
          <w:rFonts w:ascii="Times New Roman" w:hAnsi="Times New Roman"/>
        </w:rPr>
        <w:t xml:space="preserve">The legal grounds for the implementation of this measure will be </w:t>
      </w:r>
      <w:r w:rsidR="00396097" w:rsidRPr="00661944">
        <w:rPr>
          <w:rFonts w:ascii="Times New Roman" w:hAnsi="Times New Roman"/>
        </w:rPr>
        <w:t xml:space="preserve">laid down in </w:t>
      </w:r>
      <w:r w:rsidRPr="00661944">
        <w:rPr>
          <w:rFonts w:ascii="Times New Roman" w:hAnsi="Times New Roman"/>
        </w:rPr>
        <w:t>the new Regulation on Social Inclusion Measures for</w:t>
      </w:r>
      <w:r w:rsidR="00396097" w:rsidRPr="00661944">
        <w:rPr>
          <w:rFonts w:ascii="Times New Roman" w:hAnsi="Times New Roman"/>
        </w:rPr>
        <w:t xml:space="preserve"> Recipients of</w:t>
      </w:r>
      <w:r w:rsidRPr="00661944">
        <w:rPr>
          <w:rFonts w:ascii="Times New Roman" w:hAnsi="Times New Roman"/>
        </w:rPr>
        <w:t xml:space="preserve"> Financial Social Assistance</w:t>
      </w:r>
      <w:r w:rsidR="00911B6E" w:rsidRPr="00661944">
        <w:rPr>
          <w:rFonts w:ascii="Times New Roman" w:hAnsi="Times New Roman"/>
        </w:rPr>
        <w:t xml:space="preserve">, </w:t>
      </w:r>
      <w:r w:rsidRPr="00661944">
        <w:rPr>
          <w:rFonts w:ascii="Times New Roman" w:hAnsi="Times New Roman"/>
        </w:rPr>
        <w:t>which will be enacted following the adoption of the Amended Social Protection Law</w:t>
      </w:r>
      <w:r w:rsidR="00911B6E" w:rsidRPr="00661944">
        <w:rPr>
          <w:rFonts w:ascii="Times New Roman" w:hAnsi="Times New Roman"/>
        </w:rPr>
        <w:t xml:space="preserve">.  </w:t>
      </w:r>
    </w:p>
    <w:p w14:paraId="2FBD5107" w14:textId="4D7B56E4" w:rsidR="00504C9F" w:rsidRPr="00661944" w:rsidRDefault="00504C9F" w:rsidP="00911B6E">
      <w:pPr>
        <w:jc w:val="both"/>
        <w:rPr>
          <w:rFonts w:ascii="Times New Roman" w:hAnsi="Times New Roman"/>
        </w:rPr>
      </w:pPr>
    </w:p>
    <w:p w14:paraId="0CDA47B3" w14:textId="427C6119" w:rsidR="00911B6E" w:rsidRPr="00661944" w:rsidRDefault="00A10081" w:rsidP="00911B6E">
      <w:pPr>
        <w:spacing w:before="200" w:after="240"/>
        <w:outlineLvl w:val="3"/>
        <w:rPr>
          <w:rFonts w:ascii="Times New Roman" w:eastAsia="Times New Roman" w:hAnsi="Times New Roman"/>
          <w:b/>
          <w:iCs/>
        </w:rPr>
      </w:pPr>
      <w:r w:rsidRPr="00661944">
        <w:rPr>
          <w:rFonts w:ascii="Times New Roman" w:eastAsia="MS PGothic" w:hAnsi="Times New Roman"/>
          <w:b/>
          <w:iCs/>
        </w:rPr>
        <w:t>Measure</w:t>
      </w:r>
      <w:r w:rsidR="009B5F47" w:rsidRPr="00661944">
        <w:rPr>
          <w:rFonts w:ascii="Times New Roman" w:eastAsia="MS PGothic" w:hAnsi="Times New Roman"/>
          <w:b/>
          <w:iCs/>
        </w:rPr>
        <w:t xml:space="preserve"> </w:t>
      </w:r>
      <w:r w:rsidR="00911B6E" w:rsidRPr="00661944">
        <w:rPr>
          <w:rFonts w:ascii="Times New Roman" w:eastAsia="MS PGothic" w:hAnsi="Times New Roman"/>
          <w:b/>
          <w:iCs/>
        </w:rPr>
        <w:t xml:space="preserve">2.3 </w:t>
      </w:r>
      <w:r w:rsidR="002724BF" w:rsidRPr="00661944">
        <w:rPr>
          <w:rFonts w:ascii="Times New Roman" w:eastAsia="Times New Roman" w:hAnsi="Times New Roman"/>
          <w:b/>
          <w:iCs/>
        </w:rPr>
        <w:t>Enhance accessibility of public building to persons with disabilities and ensure full accessibility of public institutions’ websites to all citizens, including persons with disabilities and the elderly</w:t>
      </w:r>
    </w:p>
    <w:p w14:paraId="2CFD4AD6" w14:textId="3EC17A42" w:rsidR="00117868" w:rsidRPr="00661944" w:rsidRDefault="00995C85" w:rsidP="00117868">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0C2CBF0C" w14:textId="77777777" w:rsidR="00117868" w:rsidRPr="00661944" w:rsidRDefault="00117868" w:rsidP="007645FA">
      <w:pPr>
        <w:jc w:val="both"/>
        <w:rPr>
          <w:rFonts w:ascii="Times New Roman" w:hAnsi="Times New Roman"/>
          <w:b/>
        </w:rPr>
      </w:pPr>
    </w:p>
    <w:p w14:paraId="2BA9F7E4" w14:textId="1B4DCC0C" w:rsidR="003A0170" w:rsidRPr="00661944" w:rsidRDefault="001A4FF3" w:rsidP="00215C7A">
      <w:pPr>
        <w:ind w:firstLine="720"/>
        <w:jc w:val="both"/>
        <w:rPr>
          <w:rFonts w:ascii="Times New Roman" w:hAnsi="Times New Roman"/>
        </w:rPr>
      </w:pPr>
      <w:r w:rsidRPr="00661944">
        <w:rPr>
          <w:rFonts w:ascii="Times New Roman" w:hAnsi="Times New Roman"/>
        </w:rPr>
        <w:t>T</w:t>
      </w:r>
      <w:r w:rsidR="00196FFD" w:rsidRPr="00661944">
        <w:rPr>
          <w:rFonts w:ascii="Times New Roman" w:hAnsi="Times New Roman"/>
        </w:rPr>
        <w:t xml:space="preserve">he accessibility </w:t>
      </w:r>
      <w:r w:rsidR="001C51A6" w:rsidRPr="00661944">
        <w:rPr>
          <w:rFonts w:ascii="Times New Roman" w:hAnsi="Times New Roman"/>
        </w:rPr>
        <w:t xml:space="preserve">issue </w:t>
      </w:r>
      <w:r w:rsidRPr="00661944">
        <w:rPr>
          <w:rFonts w:ascii="Times New Roman" w:hAnsi="Times New Roman"/>
        </w:rPr>
        <w:t xml:space="preserve">in Serbia </w:t>
      </w:r>
      <w:r w:rsidR="001C51A6" w:rsidRPr="00661944">
        <w:rPr>
          <w:rFonts w:ascii="Times New Roman" w:hAnsi="Times New Roman"/>
        </w:rPr>
        <w:t xml:space="preserve">will be addressed through the creation of a </w:t>
      </w:r>
      <w:r w:rsidRPr="00661944">
        <w:rPr>
          <w:rFonts w:ascii="Times New Roman" w:hAnsi="Times New Roman"/>
        </w:rPr>
        <w:t xml:space="preserve">sound </w:t>
      </w:r>
      <w:r w:rsidR="001C51A6" w:rsidRPr="00661944">
        <w:rPr>
          <w:rFonts w:ascii="Times New Roman" w:hAnsi="Times New Roman"/>
        </w:rPr>
        <w:t xml:space="preserve">legislative and institutional framework. </w:t>
      </w:r>
      <w:r w:rsidRPr="00661944">
        <w:rPr>
          <w:rFonts w:ascii="Times New Roman" w:hAnsi="Times New Roman"/>
        </w:rPr>
        <w:t xml:space="preserve">To that effect, the Law on the Use of Guide Dogs for Assisted Mobility </w:t>
      </w:r>
      <w:r w:rsidR="003A0170" w:rsidRPr="00661944">
        <w:rPr>
          <w:rFonts w:ascii="Times New Roman" w:hAnsi="Times New Roman"/>
        </w:rPr>
        <w:t>(</w:t>
      </w:r>
      <w:r w:rsidR="00215C7A" w:rsidRPr="00661944">
        <w:rPr>
          <w:rFonts w:ascii="Times New Roman" w:hAnsi="Times New Roman"/>
        </w:rPr>
        <w:t xml:space="preserve">RS Official Gazette No </w:t>
      </w:r>
      <w:r w:rsidR="003A0170" w:rsidRPr="00661944">
        <w:rPr>
          <w:rFonts w:ascii="Times New Roman" w:hAnsi="Times New Roman"/>
        </w:rPr>
        <w:t xml:space="preserve">29/15) </w:t>
      </w:r>
      <w:r w:rsidR="00215C7A" w:rsidRPr="00661944">
        <w:rPr>
          <w:rFonts w:ascii="Times New Roman" w:hAnsi="Times New Roman"/>
        </w:rPr>
        <w:t xml:space="preserve">and the Law on the Use of Sign Language (RS Official Gazette No </w:t>
      </w:r>
      <w:r w:rsidR="003A0170" w:rsidRPr="00661944">
        <w:rPr>
          <w:rFonts w:ascii="Times New Roman" w:hAnsi="Times New Roman"/>
        </w:rPr>
        <w:t xml:space="preserve">38/15). </w:t>
      </w:r>
      <w:r w:rsidR="00215C7A" w:rsidRPr="00661944">
        <w:rPr>
          <w:rFonts w:ascii="Times New Roman" w:hAnsi="Times New Roman"/>
        </w:rPr>
        <w:t>The Law on the Use of Guide Dogs for Assisted Mobility for the first time regulates the right of persons with disabilities to use guide dogs for assisted mobility</w:t>
      </w:r>
      <w:r w:rsidR="003A0170" w:rsidRPr="00661944">
        <w:rPr>
          <w:rFonts w:ascii="Times New Roman" w:hAnsi="Times New Roman"/>
        </w:rPr>
        <w:t xml:space="preserve">, </w:t>
      </w:r>
      <w:r w:rsidR="00215C7A" w:rsidRPr="00661944">
        <w:rPr>
          <w:rFonts w:ascii="Times New Roman" w:hAnsi="Times New Roman"/>
        </w:rPr>
        <w:t>primarily the right of blind and partially sighted</w:t>
      </w:r>
      <w:r w:rsidR="00B055E6">
        <w:rPr>
          <w:rFonts w:ascii="Times New Roman" w:hAnsi="Times New Roman"/>
        </w:rPr>
        <w:t xml:space="preserve"> persons</w:t>
      </w:r>
      <w:r w:rsidR="00215C7A" w:rsidRPr="00661944">
        <w:rPr>
          <w:rFonts w:ascii="Times New Roman" w:hAnsi="Times New Roman"/>
        </w:rPr>
        <w:t xml:space="preserve">, but also other persons who have Person with Disability status, who require guide dogs to </w:t>
      </w:r>
      <w:r w:rsidR="00F1059A" w:rsidRPr="00661944">
        <w:rPr>
          <w:rFonts w:ascii="Times New Roman" w:hAnsi="Times New Roman"/>
        </w:rPr>
        <w:t>a</w:t>
      </w:r>
      <w:r w:rsidR="00DB6227" w:rsidRPr="00661944">
        <w:rPr>
          <w:rFonts w:ascii="Times New Roman" w:hAnsi="Times New Roman"/>
        </w:rPr>
        <w:t xml:space="preserve">ssist their </w:t>
      </w:r>
      <w:r w:rsidR="00F1059A" w:rsidRPr="00661944">
        <w:rPr>
          <w:rFonts w:ascii="Times New Roman" w:hAnsi="Times New Roman"/>
        </w:rPr>
        <w:t>mobility</w:t>
      </w:r>
      <w:r w:rsidR="00DB6227" w:rsidRPr="00661944">
        <w:rPr>
          <w:rFonts w:ascii="Times New Roman" w:hAnsi="Times New Roman"/>
        </w:rPr>
        <w:t>, and independence</w:t>
      </w:r>
      <w:r w:rsidR="003A0170" w:rsidRPr="00661944">
        <w:rPr>
          <w:rFonts w:ascii="Times New Roman" w:hAnsi="Times New Roman"/>
        </w:rPr>
        <w:t xml:space="preserve">, </w:t>
      </w:r>
      <w:r w:rsidR="00B055E6">
        <w:rPr>
          <w:rFonts w:ascii="Times New Roman" w:hAnsi="Times New Roman"/>
        </w:rPr>
        <w:t xml:space="preserve">both </w:t>
      </w:r>
      <w:r w:rsidR="00DB6227" w:rsidRPr="00661944">
        <w:rPr>
          <w:rFonts w:ascii="Times New Roman" w:hAnsi="Times New Roman"/>
        </w:rPr>
        <w:t>in terms of getting around unhindered and safe</w:t>
      </w:r>
      <w:r w:rsidR="00B055E6">
        <w:rPr>
          <w:rFonts w:ascii="Times New Roman" w:hAnsi="Times New Roman"/>
        </w:rPr>
        <w:t>,</w:t>
      </w:r>
      <w:r w:rsidR="00DB6227" w:rsidRPr="00661944">
        <w:rPr>
          <w:rFonts w:ascii="Times New Roman" w:hAnsi="Times New Roman"/>
        </w:rPr>
        <w:t xml:space="preserve"> and in terms of facilitating physical access to public buildings, public transport, and public and working spaces</w:t>
      </w:r>
      <w:r w:rsidR="003A0170" w:rsidRPr="00661944">
        <w:rPr>
          <w:rFonts w:ascii="Times New Roman" w:hAnsi="Times New Roman"/>
        </w:rPr>
        <w:t>.</w:t>
      </w:r>
      <w:r w:rsidR="00975931" w:rsidRPr="00661944">
        <w:rPr>
          <w:rFonts w:ascii="Times New Roman" w:hAnsi="Times New Roman"/>
        </w:rPr>
        <w:t xml:space="preserve"> The Law on the Use of Sign Language allows people with hearing loss to exercise their right to communicate, in accordance with their needs, </w:t>
      </w:r>
      <w:r w:rsidR="002A467F" w:rsidRPr="00661944">
        <w:rPr>
          <w:rFonts w:ascii="Times New Roman" w:hAnsi="Times New Roman"/>
        </w:rPr>
        <w:t xml:space="preserve">and </w:t>
      </w:r>
      <w:r w:rsidR="00CE6549" w:rsidRPr="00661944">
        <w:rPr>
          <w:rFonts w:ascii="Times New Roman" w:hAnsi="Times New Roman"/>
        </w:rPr>
        <w:t xml:space="preserve">contributes to creating an accessible </w:t>
      </w:r>
      <w:r w:rsidR="002A467F" w:rsidRPr="00661944">
        <w:rPr>
          <w:rFonts w:ascii="Times New Roman" w:hAnsi="Times New Roman"/>
        </w:rPr>
        <w:t xml:space="preserve">environment for </w:t>
      </w:r>
      <w:r w:rsidR="00CE6549" w:rsidRPr="00661944">
        <w:rPr>
          <w:rFonts w:ascii="Times New Roman" w:hAnsi="Times New Roman"/>
        </w:rPr>
        <w:t>the hard of hearing and deaf who would otherwise not be able to fully participate in social life without sign language as a natural form of communication</w:t>
      </w:r>
      <w:r w:rsidR="00DF57F4" w:rsidRPr="00661944">
        <w:rPr>
          <w:rFonts w:ascii="Times New Roman" w:hAnsi="Times New Roman"/>
        </w:rPr>
        <w:t>. With this, Serbia has complied with Article 9 of the Convention</w:t>
      </w:r>
      <w:r w:rsidR="00B34169" w:rsidRPr="00661944">
        <w:rPr>
          <w:rFonts w:ascii="Times New Roman" w:hAnsi="Times New Roman"/>
        </w:rPr>
        <w:t xml:space="preserve"> </w:t>
      </w:r>
      <w:r w:rsidR="00DF57F4" w:rsidRPr="00661944">
        <w:rPr>
          <w:rFonts w:ascii="Times New Roman" w:hAnsi="Times New Roman"/>
        </w:rPr>
        <w:t>on Persons with Disabilities by taking appropriate measures to enable persons with disabilities to live independently and participate fully in all aspects of life</w:t>
      </w:r>
      <w:r w:rsidR="007645FA" w:rsidRPr="00661944">
        <w:rPr>
          <w:rFonts w:ascii="Times New Roman" w:hAnsi="Times New Roman"/>
        </w:rPr>
        <w:t xml:space="preserve">. </w:t>
      </w:r>
      <w:r w:rsidR="00DF57F4" w:rsidRPr="00661944">
        <w:rPr>
          <w:rFonts w:ascii="Times New Roman" w:hAnsi="Times New Roman"/>
        </w:rPr>
        <w:t>This measure was partially implemented in 2018</w:t>
      </w:r>
      <w:r w:rsidR="00BC497A" w:rsidRPr="00661944">
        <w:rPr>
          <w:rFonts w:ascii="Times New Roman" w:hAnsi="Times New Roman"/>
        </w:rPr>
        <w:t>.</w:t>
      </w:r>
    </w:p>
    <w:p w14:paraId="3C970019" w14:textId="424E802A" w:rsidR="007645FA" w:rsidRPr="00661944" w:rsidRDefault="007645FA" w:rsidP="007645FA">
      <w:pPr>
        <w:jc w:val="both"/>
        <w:rPr>
          <w:rFonts w:ascii="Times New Roman" w:hAnsi="Times New Roman"/>
        </w:rPr>
      </w:pPr>
    </w:p>
    <w:p w14:paraId="07EB9956" w14:textId="120CDCEB" w:rsidR="00911B6E" w:rsidRPr="00661944" w:rsidRDefault="009E224E" w:rsidP="00911B6E">
      <w:pPr>
        <w:spacing w:before="240" w:after="240"/>
        <w:jc w:val="both"/>
        <w:outlineLvl w:val="1"/>
        <w:rPr>
          <w:rFonts w:ascii="Times New Roman" w:eastAsia="Times New Roman" w:hAnsi="Times New Roman"/>
          <w:b/>
        </w:rPr>
      </w:pPr>
      <w:r w:rsidRPr="00661944">
        <w:rPr>
          <w:rFonts w:ascii="Times New Roman" w:eastAsia="Times New Roman" w:hAnsi="Times New Roman"/>
          <w:b/>
        </w:rPr>
        <w:t>OBJECTIVE</w:t>
      </w:r>
      <w:r w:rsidR="00117868" w:rsidRPr="00661944">
        <w:rPr>
          <w:rFonts w:ascii="Times New Roman" w:eastAsia="Times New Roman" w:hAnsi="Times New Roman"/>
          <w:b/>
        </w:rPr>
        <w:t xml:space="preserve"> 3: </w:t>
      </w:r>
      <w:r w:rsidR="005F31DD" w:rsidRPr="00661944">
        <w:rPr>
          <w:rFonts w:ascii="Times New Roman" w:eastAsia="Times New Roman" w:hAnsi="Times New Roman"/>
          <w:b/>
        </w:rPr>
        <w:t>INCREASE SUPPORT TO</w:t>
      </w:r>
      <w:r w:rsidR="00117868" w:rsidRPr="00661944">
        <w:rPr>
          <w:rFonts w:ascii="Times New Roman" w:eastAsia="Times New Roman" w:hAnsi="Times New Roman"/>
          <w:b/>
        </w:rPr>
        <w:t xml:space="preserve"> (</w:t>
      </w:r>
      <w:r w:rsidR="005F31DD" w:rsidRPr="00661944">
        <w:rPr>
          <w:rFonts w:ascii="Times New Roman" w:eastAsia="Times New Roman" w:hAnsi="Times New Roman"/>
          <w:b/>
        </w:rPr>
        <w:t>BIOLOGICAL</w:t>
      </w:r>
      <w:r w:rsidR="00117868" w:rsidRPr="00661944">
        <w:rPr>
          <w:rFonts w:ascii="Times New Roman" w:eastAsia="Times New Roman" w:hAnsi="Times New Roman"/>
          <w:b/>
        </w:rPr>
        <w:t xml:space="preserve">) </w:t>
      </w:r>
      <w:r w:rsidR="005F31DD" w:rsidRPr="00661944">
        <w:rPr>
          <w:rFonts w:ascii="Times New Roman" w:eastAsia="Times New Roman" w:hAnsi="Times New Roman"/>
          <w:b/>
        </w:rPr>
        <w:t>FAMILIES AT RISK</w:t>
      </w:r>
      <w:r w:rsidR="00117868" w:rsidRPr="00661944">
        <w:rPr>
          <w:rFonts w:ascii="Times New Roman" w:eastAsia="Times New Roman" w:hAnsi="Times New Roman"/>
          <w:b/>
        </w:rPr>
        <w:t xml:space="preserve">, </w:t>
      </w:r>
      <w:r w:rsidR="005F31DD" w:rsidRPr="00661944">
        <w:rPr>
          <w:rFonts w:ascii="Times New Roman" w:eastAsia="Times New Roman" w:hAnsi="Times New Roman"/>
          <w:b/>
        </w:rPr>
        <w:t>CONTINUE THE DEINSTITUTIONALIZATION PROCESS AND THE DEVELOPMENT OF NON-INSTITUTIONAL COMMUNITY-BASED SERVICES</w:t>
      </w:r>
      <w:r w:rsidR="00117868" w:rsidRPr="00661944">
        <w:rPr>
          <w:rFonts w:ascii="Times New Roman" w:eastAsia="Times New Roman" w:hAnsi="Times New Roman"/>
          <w:b/>
        </w:rPr>
        <w:t xml:space="preserve">. </w:t>
      </w:r>
    </w:p>
    <w:p w14:paraId="746636BB" w14:textId="73B0E213" w:rsidR="00911B6E" w:rsidRPr="00661944" w:rsidRDefault="000C2B93" w:rsidP="00911B6E">
      <w:pPr>
        <w:keepNext/>
        <w:keepLines/>
        <w:spacing w:before="200" w:after="240"/>
        <w:jc w:val="both"/>
        <w:outlineLvl w:val="2"/>
        <w:rPr>
          <w:rFonts w:ascii="Times New Roman" w:eastAsia="MS PGothic" w:hAnsi="Times New Roman"/>
          <w:b/>
          <w:iCs/>
        </w:rPr>
      </w:pPr>
      <w:r w:rsidRPr="00661944">
        <w:rPr>
          <w:rFonts w:ascii="Times New Roman" w:eastAsia="Times New Roman" w:hAnsi="Times New Roman"/>
          <w:b/>
        </w:rPr>
        <w:t>DEVELOPMENT OF NON-INSTITUTIONAL SOCIAL CARE SERVICES</w:t>
      </w:r>
    </w:p>
    <w:p w14:paraId="104E9082" w14:textId="436E8C2A" w:rsidR="00911B6E" w:rsidRPr="00661944" w:rsidRDefault="00A10081" w:rsidP="00B34169">
      <w:pPr>
        <w:spacing w:before="200" w:after="240"/>
        <w:jc w:val="both"/>
        <w:outlineLvl w:val="3"/>
        <w:rPr>
          <w:rFonts w:ascii="Times New Roman" w:hAnsi="Times New Roman"/>
        </w:rPr>
      </w:pPr>
      <w:r w:rsidRPr="00661944">
        <w:rPr>
          <w:rFonts w:ascii="Times New Roman" w:eastAsia="Times New Roman" w:hAnsi="Times New Roman"/>
          <w:b/>
          <w:iCs/>
        </w:rPr>
        <w:t>Measure</w:t>
      </w:r>
      <w:r w:rsidR="009B5F4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3.1 </w:t>
      </w:r>
      <w:r w:rsidR="000C2B93" w:rsidRPr="00661944">
        <w:rPr>
          <w:rFonts w:ascii="Times New Roman" w:eastAsia="Times New Roman" w:hAnsi="Times New Roman"/>
          <w:b/>
          <w:iCs/>
        </w:rPr>
        <w:t xml:space="preserve">Adopt a bylaw on earmarked transfers, which would regulate additional funding of local-level social care services from the national level </w:t>
      </w:r>
    </w:p>
    <w:p w14:paraId="310A8659" w14:textId="786D7687" w:rsidR="00117868" w:rsidRPr="00661944" w:rsidRDefault="00995C85" w:rsidP="00117868">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7BD0C3DE" w14:textId="77777777" w:rsidR="00117868" w:rsidRPr="00661944" w:rsidRDefault="00117868" w:rsidP="002B6860">
      <w:pPr>
        <w:ind w:firstLine="720"/>
        <w:jc w:val="both"/>
        <w:rPr>
          <w:rFonts w:ascii="Times New Roman" w:hAnsi="Times New Roman"/>
        </w:rPr>
      </w:pPr>
    </w:p>
    <w:p w14:paraId="1C11E9D9" w14:textId="4C302D6B" w:rsidR="00137AE2" w:rsidRPr="00661944" w:rsidRDefault="00137AE2" w:rsidP="00C94C1F">
      <w:pPr>
        <w:ind w:firstLine="720"/>
        <w:jc w:val="both"/>
        <w:rPr>
          <w:rFonts w:ascii="Times New Roman" w:hAnsi="Times New Roman"/>
        </w:rPr>
      </w:pPr>
      <w:r w:rsidRPr="00661944">
        <w:rPr>
          <w:rFonts w:ascii="Times New Roman" w:hAnsi="Times New Roman"/>
        </w:rPr>
        <w:t xml:space="preserve">For a more equitable development of social protection measures across the entire territory of Serbia, in 2016, the state introduced the mechanism of </w:t>
      </w:r>
      <w:r w:rsidR="00D53F24" w:rsidRPr="00661944">
        <w:rPr>
          <w:rFonts w:ascii="Times New Roman" w:hAnsi="Times New Roman"/>
        </w:rPr>
        <w:t>earmarked transfer</w:t>
      </w:r>
      <w:r w:rsidRPr="00661944">
        <w:rPr>
          <w:rFonts w:ascii="Times New Roman" w:hAnsi="Times New Roman"/>
        </w:rPr>
        <w:t xml:space="preserve">s </w:t>
      </w:r>
      <w:r w:rsidR="00502B2E" w:rsidRPr="00661944">
        <w:rPr>
          <w:rFonts w:ascii="Times New Roman" w:hAnsi="Times New Roman"/>
        </w:rPr>
        <w:t xml:space="preserve">through the adoption of the Regulation on </w:t>
      </w:r>
      <w:r w:rsidR="00D53F24" w:rsidRPr="00661944">
        <w:rPr>
          <w:rFonts w:ascii="Times New Roman" w:hAnsi="Times New Roman"/>
        </w:rPr>
        <w:t>Earmarked</w:t>
      </w:r>
      <w:r w:rsidR="00502B2E" w:rsidRPr="00661944">
        <w:rPr>
          <w:rFonts w:ascii="Times New Roman" w:hAnsi="Times New Roman"/>
        </w:rPr>
        <w:t xml:space="preserve"> Transfers, thus enabling the transfer of funds from national to local level, specifically, to local government units whose level of development is below the national average and that do not possess sufficient funds to independently finance the establishment and development of social care services in their territory.</w:t>
      </w:r>
      <w:r w:rsidR="0046373C" w:rsidRPr="00661944">
        <w:rPr>
          <w:rFonts w:ascii="Times New Roman" w:hAnsi="Times New Roman"/>
        </w:rPr>
        <w:t xml:space="preserve"> The Regulation establishes that </w:t>
      </w:r>
      <w:r w:rsidR="00D53F24" w:rsidRPr="00661944">
        <w:rPr>
          <w:rFonts w:ascii="Times New Roman" w:hAnsi="Times New Roman"/>
        </w:rPr>
        <w:t>earmarked transfer</w:t>
      </w:r>
      <w:r w:rsidR="006C35F0" w:rsidRPr="00661944">
        <w:rPr>
          <w:rFonts w:ascii="Times New Roman" w:hAnsi="Times New Roman"/>
        </w:rPr>
        <w:t xml:space="preserve">s will be granted to </w:t>
      </w:r>
      <w:r w:rsidR="0046373C" w:rsidRPr="00661944">
        <w:rPr>
          <w:rFonts w:ascii="Times New Roman" w:hAnsi="Times New Roman"/>
        </w:rPr>
        <w:t>local govern</w:t>
      </w:r>
      <w:r w:rsidR="006C35F0" w:rsidRPr="00661944">
        <w:rPr>
          <w:rFonts w:ascii="Times New Roman" w:hAnsi="Times New Roman"/>
        </w:rPr>
        <w:t xml:space="preserve">ment units belonging to group 4, which includes the most </w:t>
      </w:r>
      <w:r w:rsidR="006C35F0" w:rsidRPr="00661944">
        <w:rPr>
          <w:rFonts w:ascii="Times New Roman" w:hAnsi="Times New Roman"/>
        </w:rPr>
        <w:lastRenderedPageBreak/>
        <w:t>underdeveloped local governments, regardless of their share in funding social protection services with</w:t>
      </w:r>
      <w:r w:rsidR="00C14C97" w:rsidRPr="00661944">
        <w:rPr>
          <w:rFonts w:ascii="Times New Roman" w:hAnsi="Times New Roman"/>
        </w:rPr>
        <w:t xml:space="preserve">in their purview. Local </w:t>
      </w:r>
      <w:r w:rsidR="006C35F0" w:rsidRPr="00661944">
        <w:rPr>
          <w:rFonts w:ascii="Times New Roman" w:hAnsi="Times New Roman"/>
        </w:rPr>
        <w:t xml:space="preserve">governments in the second and third group by level of development will be funded through complementary, i.e. supportive funding in line </w:t>
      </w:r>
      <w:r w:rsidR="00C14C97" w:rsidRPr="00661944">
        <w:rPr>
          <w:rFonts w:ascii="Times New Roman" w:hAnsi="Times New Roman"/>
        </w:rPr>
        <w:t xml:space="preserve">with regulations governing regional development, in other words, </w:t>
      </w:r>
      <w:r w:rsidR="00F60181" w:rsidRPr="00661944">
        <w:rPr>
          <w:rFonts w:ascii="Times New Roman" w:hAnsi="Times New Roman"/>
        </w:rPr>
        <w:t xml:space="preserve">the local </w:t>
      </w:r>
      <w:r w:rsidR="004E6196" w:rsidRPr="00661944">
        <w:rPr>
          <w:rFonts w:ascii="Times New Roman" w:hAnsi="Times New Roman"/>
        </w:rPr>
        <w:t>government</w:t>
      </w:r>
      <w:r w:rsidR="00F60181" w:rsidRPr="00661944">
        <w:rPr>
          <w:rFonts w:ascii="Times New Roman" w:hAnsi="Times New Roman"/>
        </w:rPr>
        <w:t xml:space="preserve"> units from group 2 and 3 </w:t>
      </w:r>
      <w:r w:rsidR="005D07D9" w:rsidRPr="00661944">
        <w:rPr>
          <w:rFonts w:ascii="Times New Roman" w:hAnsi="Times New Roman"/>
        </w:rPr>
        <w:t xml:space="preserve">have the obligation </w:t>
      </w:r>
      <w:r w:rsidR="00F60181" w:rsidRPr="00661944">
        <w:rPr>
          <w:rFonts w:ascii="Times New Roman" w:hAnsi="Times New Roman"/>
        </w:rPr>
        <w:t xml:space="preserve">to </w:t>
      </w:r>
      <w:r w:rsidR="005D07D9" w:rsidRPr="00661944">
        <w:rPr>
          <w:rFonts w:ascii="Times New Roman" w:hAnsi="Times New Roman"/>
        </w:rPr>
        <w:t xml:space="preserve">earmark </w:t>
      </w:r>
      <w:r w:rsidR="00F60181" w:rsidRPr="00661944">
        <w:rPr>
          <w:rFonts w:ascii="Times New Roman" w:hAnsi="Times New Roman"/>
        </w:rPr>
        <w:t xml:space="preserve">funds for social protection from their own budgets through decisions on </w:t>
      </w:r>
      <w:r w:rsidR="005D07D9" w:rsidRPr="00661944">
        <w:rPr>
          <w:rFonts w:ascii="Times New Roman" w:hAnsi="Times New Roman"/>
        </w:rPr>
        <w:t xml:space="preserve">budget </w:t>
      </w:r>
      <w:r w:rsidR="00F60181" w:rsidRPr="00661944">
        <w:rPr>
          <w:rFonts w:ascii="Times New Roman" w:hAnsi="Times New Roman"/>
        </w:rPr>
        <w:t xml:space="preserve">funding </w:t>
      </w:r>
      <w:r w:rsidR="005D07D9" w:rsidRPr="00661944">
        <w:rPr>
          <w:rFonts w:ascii="Times New Roman" w:hAnsi="Times New Roman"/>
        </w:rPr>
        <w:t xml:space="preserve">for social protection </w:t>
      </w:r>
      <w:r w:rsidR="00F60181" w:rsidRPr="00661944">
        <w:rPr>
          <w:rFonts w:ascii="Times New Roman" w:hAnsi="Times New Roman"/>
        </w:rPr>
        <w:t xml:space="preserve">services within the purview of the local government </w:t>
      </w:r>
      <w:r w:rsidR="005D07D9" w:rsidRPr="00661944">
        <w:rPr>
          <w:rFonts w:ascii="Times New Roman" w:hAnsi="Times New Roman"/>
        </w:rPr>
        <w:t xml:space="preserve">for the budget year for which </w:t>
      </w:r>
      <w:r w:rsidR="00B45EAE" w:rsidRPr="00661944">
        <w:rPr>
          <w:rFonts w:ascii="Times New Roman" w:hAnsi="Times New Roman"/>
        </w:rPr>
        <w:t xml:space="preserve">social </w:t>
      </w:r>
      <w:r w:rsidR="00D53F24" w:rsidRPr="00661944">
        <w:rPr>
          <w:rFonts w:ascii="Times New Roman" w:hAnsi="Times New Roman"/>
        </w:rPr>
        <w:t xml:space="preserve">earmarked </w:t>
      </w:r>
      <w:r w:rsidR="00B45EAE" w:rsidRPr="00661944">
        <w:rPr>
          <w:rFonts w:ascii="Times New Roman" w:hAnsi="Times New Roman"/>
        </w:rPr>
        <w:t xml:space="preserve">transfers are made. </w:t>
      </w:r>
    </w:p>
    <w:p w14:paraId="2D2249E0" w14:textId="77777777" w:rsidR="00C94C1F" w:rsidRPr="00661944" w:rsidRDefault="00C94C1F" w:rsidP="00C94C1F">
      <w:pPr>
        <w:ind w:firstLine="720"/>
        <w:jc w:val="both"/>
        <w:rPr>
          <w:rFonts w:ascii="Times New Roman" w:hAnsi="Times New Roman"/>
        </w:rPr>
      </w:pPr>
    </w:p>
    <w:p w14:paraId="1778DB29" w14:textId="684A99C7" w:rsidR="00C94C1F" w:rsidRPr="00661944" w:rsidRDefault="00BB6D20" w:rsidP="00C94C1F">
      <w:pPr>
        <w:ind w:firstLine="720"/>
        <w:jc w:val="both"/>
        <w:rPr>
          <w:rFonts w:ascii="Times New Roman" w:hAnsi="Times New Roman"/>
        </w:rPr>
      </w:pPr>
      <w:r w:rsidRPr="00661944">
        <w:rPr>
          <w:rFonts w:ascii="Times New Roman" w:hAnsi="Times New Roman"/>
        </w:rPr>
        <w:t xml:space="preserve">Pursuant to the Social Protection Law and regulations on funding local government units, the Republic is securing funds from the budget </w:t>
      </w:r>
      <w:r w:rsidR="00D53F24" w:rsidRPr="00661944">
        <w:rPr>
          <w:rFonts w:ascii="Times New Roman" w:hAnsi="Times New Roman"/>
        </w:rPr>
        <w:t>for earmarked transfers to support social protection services at local level defined in loc</w:t>
      </w:r>
      <w:r w:rsidR="004E6196">
        <w:rPr>
          <w:rFonts w:ascii="Times New Roman" w:hAnsi="Times New Roman"/>
        </w:rPr>
        <w:t>al decision on social protectio</w:t>
      </w:r>
      <w:r w:rsidR="00D53F24" w:rsidRPr="00661944">
        <w:rPr>
          <w:rFonts w:ascii="Times New Roman" w:hAnsi="Times New Roman"/>
        </w:rPr>
        <w:t>n</w:t>
      </w:r>
      <w:r w:rsidR="004E6196">
        <w:rPr>
          <w:rFonts w:ascii="Times New Roman" w:hAnsi="Times New Roman"/>
        </w:rPr>
        <w:t xml:space="preserve"> </w:t>
      </w:r>
      <w:r w:rsidR="00D53F24" w:rsidRPr="00661944">
        <w:rPr>
          <w:rFonts w:ascii="Times New Roman" w:hAnsi="Times New Roman"/>
        </w:rPr>
        <w:t>rights and services</w:t>
      </w:r>
      <w:r w:rsidR="00C94C1F" w:rsidRPr="00661944">
        <w:rPr>
          <w:rFonts w:ascii="Times New Roman" w:hAnsi="Times New Roman"/>
        </w:rPr>
        <w:t>.</w:t>
      </w:r>
    </w:p>
    <w:p w14:paraId="127C83FF" w14:textId="77777777" w:rsidR="00C94C1F" w:rsidRPr="00661944" w:rsidRDefault="00C94C1F" w:rsidP="00C94C1F">
      <w:pPr>
        <w:ind w:firstLine="720"/>
        <w:jc w:val="both"/>
        <w:rPr>
          <w:rFonts w:ascii="Times New Roman" w:hAnsi="Times New Roman"/>
        </w:rPr>
      </w:pPr>
    </w:p>
    <w:p w14:paraId="4DE087C8" w14:textId="0EFC9838" w:rsidR="00C94C1F" w:rsidRPr="00661944" w:rsidRDefault="00D53F24" w:rsidP="00C94C1F">
      <w:pPr>
        <w:ind w:firstLine="720"/>
        <w:jc w:val="both"/>
        <w:rPr>
          <w:rFonts w:ascii="Times New Roman" w:hAnsi="Times New Roman"/>
        </w:rPr>
      </w:pPr>
      <w:r w:rsidRPr="00661944">
        <w:rPr>
          <w:rFonts w:ascii="Times New Roman" w:hAnsi="Times New Roman"/>
        </w:rPr>
        <w:t>Budget funds of the Republic of Serbia are earmarked for this purpose</w:t>
      </w:r>
      <w:r w:rsidR="00C94C1F" w:rsidRPr="00661944">
        <w:rPr>
          <w:rFonts w:ascii="Times New Roman" w:hAnsi="Times New Roman"/>
        </w:rPr>
        <w:t xml:space="preserve">. </w:t>
      </w:r>
      <w:r w:rsidRPr="00661944">
        <w:rPr>
          <w:rFonts w:ascii="Times New Roman" w:hAnsi="Times New Roman"/>
        </w:rPr>
        <w:t>Following the adoption of the amended Social Protection Law, the Regulation on Earmarked Transfers will also be revised</w:t>
      </w:r>
      <w:r w:rsidR="00C94C1F" w:rsidRPr="00661944">
        <w:rPr>
          <w:rFonts w:ascii="Times New Roman" w:hAnsi="Times New Roman"/>
        </w:rPr>
        <w:t>.</w:t>
      </w:r>
    </w:p>
    <w:p w14:paraId="39C5DBB3" w14:textId="77777777" w:rsidR="00974EC8" w:rsidRPr="00661944" w:rsidRDefault="00974EC8" w:rsidP="00FF59FC">
      <w:pPr>
        <w:jc w:val="both"/>
        <w:rPr>
          <w:rFonts w:ascii="Times New Roman" w:hAnsi="Times New Roman"/>
        </w:rPr>
      </w:pPr>
    </w:p>
    <w:p w14:paraId="768A25E9" w14:textId="720ECA2C" w:rsidR="00B34169" w:rsidRPr="00661944" w:rsidRDefault="00B34169" w:rsidP="00FF59FC">
      <w:pPr>
        <w:jc w:val="both"/>
        <w:rPr>
          <w:rFonts w:ascii="Times New Roman" w:hAnsi="Times New Roman"/>
        </w:rPr>
      </w:pPr>
      <w:r w:rsidRPr="00661944">
        <w:rPr>
          <w:rFonts w:ascii="Times New Roman" w:hAnsi="Times New Roman"/>
        </w:rPr>
        <w:t xml:space="preserve"> </w:t>
      </w:r>
      <w:r w:rsidR="00FF59FC" w:rsidRPr="00661944">
        <w:rPr>
          <w:rFonts w:ascii="Times New Roman" w:hAnsi="Times New Roman"/>
        </w:rPr>
        <w:tab/>
      </w:r>
      <w:r w:rsidR="00D53F24" w:rsidRPr="00661944">
        <w:rPr>
          <w:rFonts w:ascii="Times New Roman" w:hAnsi="Times New Roman"/>
        </w:rPr>
        <w:t xml:space="preserve">The Regulation on Earmarked Transfers was adopted in 2016. A total of 109 contracts on earmarked </w:t>
      </w:r>
      <w:r w:rsidR="004E6196" w:rsidRPr="00661944">
        <w:rPr>
          <w:rFonts w:ascii="Times New Roman" w:hAnsi="Times New Roman"/>
        </w:rPr>
        <w:t>transfers</w:t>
      </w:r>
      <w:r w:rsidR="00D53F24" w:rsidRPr="00661944">
        <w:rPr>
          <w:rFonts w:ascii="Times New Roman" w:hAnsi="Times New Roman"/>
        </w:rPr>
        <w:t xml:space="preserve"> were signed with local government units in </w:t>
      </w:r>
      <w:r w:rsidR="00FF59FC" w:rsidRPr="00661944">
        <w:rPr>
          <w:rFonts w:ascii="Times New Roman" w:hAnsi="Times New Roman"/>
        </w:rPr>
        <w:t>2018</w:t>
      </w:r>
      <w:r w:rsidR="00D53F24" w:rsidRPr="00661944">
        <w:rPr>
          <w:rFonts w:ascii="Times New Roman" w:hAnsi="Times New Roman"/>
        </w:rPr>
        <w:t xml:space="preserve"> in connection with social protection services within the purview of local governments that are funded through earmarked transfers from the budget of the Republic of Serbia</w:t>
      </w:r>
      <w:r w:rsidR="00FF59FC" w:rsidRPr="00661944">
        <w:rPr>
          <w:rFonts w:ascii="Times New Roman" w:hAnsi="Times New Roman"/>
        </w:rPr>
        <w:t>.</w:t>
      </w:r>
    </w:p>
    <w:p w14:paraId="3E937AFF" w14:textId="77777777" w:rsidR="00FF59FC" w:rsidRPr="00661944" w:rsidRDefault="00FF59FC" w:rsidP="00FF59FC">
      <w:pPr>
        <w:jc w:val="both"/>
        <w:rPr>
          <w:rFonts w:ascii="Times New Roman" w:hAnsi="Times New Roman"/>
        </w:rPr>
      </w:pPr>
    </w:p>
    <w:p w14:paraId="2CDD4B37" w14:textId="39A0CC61" w:rsidR="00B34169" w:rsidRPr="00661944" w:rsidRDefault="00EC458E" w:rsidP="00EC458E">
      <w:pPr>
        <w:ind w:firstLine="720"/>
        <w:jc w:val="both"/>
        <w:rPr>
          <w:rFonts w:ascii="Times New Roman" w:hAnsi="Times New Roman"/>
        </w:rPr>
      </w:pPr>
      <w:r w:rsidRPr="00661944">
        <w:rPr>
          <w:rFonts w:ascii="Times New Roman" w:hAnsi="Times New Roman"/>
        </w:rPr>
        <w:t>A total of RSD 689,999,999.</w:t>
      </w:r>
      <w:r w:rsidR="00B34169" w:rsidRPr="00661944">
        <w:rPr>
          <w:rFonts w:ascii="Times New Roman" w:hAnsi="Times New Roman"/>
        </w:rPr>
        <w:t xml:space="preserve">90 </w:t>
      </w:r>
      <w:r w:rsidRPr="00661944">
        <w:rPr>
          <w:rFonts w:ascii="Times New Roman" w:hAnsi="Times New Roman"/>
        </w:rPr>
        <w:t>was earmarked for this purpose in 2018.</w:t>
      </w:r>
    </w:p>
    <w:p w14:paraId="1F4AEB66" w14:textId="4ADB4C2D" w:rsidR="00974EC8" w:rsidRPr="00661944" w:rsidRDefault="00974EC8" w:rsidP="00911B6E">
      <w:pPr>
        <w:jc w:val="both"/>
        <w:rPr>
          <w:rFonts w:ascii="Times New Roman" w:hAnsi="Times New Roman"/>
        </w:rPr>
      </w:pPr>
    </w:p>
    <w:p w14:paraId="18356BB8" w14:textId="63001258" w:rsidR="00911B6E" w:rsidRPr="00661944" w:rsidRDefault="00A10081" w:rsidP="002B6860">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B5F4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3.2 </w:t>
      </w:r>
      <w:r w:rsidR="00144B24" w:rsidRPr="00661944">
        <w:rPr>
          <w:rFonts w:ascii="Times New Roman" w:eastAsia="Times New Roman" w:hAnsi="Times New Roman"/>
          <w:b/>
          <w:iCs/>
        </w:rPr>
        <w:t xml:space="preserve">Launch programmes aimed at strengthening local capacities to establish </w:t>
      </w:r>
      <w:r w:rsidR="007D2685" w:rsidRPr="00661944">
        <w:rPr>
          <w:rFonts w:ascii="Times New Roman" w:eastAsia="Times New Roman" w:hAnsi="Times New Roman"/>
          <w:b/>
          <w:iCs/>
        </w:rPr>
        <w:t>supported</w:t>
      </w:r>
      <w:r w:rsidR="00817896" w:rsidRPr="00661944">
        <w:rPr>
          <w:rFonts w:ascii="Times New Roman" w:eastAsia="Times New Roman" w:hAnsi="Times New Roman"/>
          <w:b/>
          <w:iCs/>
        </w:rPr>
        <w:t xml:space="preserve"> living</w:t>
      </w:r>
      <w:r w:rsidR="00144B24" w:rsidRPr="00661944">
        <w:rPr>
          <w:rFonts w:ascii="Times New Roman" w:eastAsia="Times New Roman" w:hAnsi="Times New Roman"/>
          <w:b/>
          <w:iCs/>
        </w:rPr>
        <w:t xml:space="preserve"> services for persons with disabilities </w:t>
      </w:r>
    </w:p>
    <w:p w14:paraId="54722625" w14:textId="4A0379C6" w:rsidR="00857904" w:rsidRPr="00661944" w:rsidRDefault="00995C85" w:rsidP="00857904">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3A2E2B0A" w14:textId="77777777" w:rsidR="00857904" w:rsidRPr="00661944" w:rsidRDefault="00857904" w:rsidP="00630719">
      <w:pPr>
        <w:ind w:firstLine="720"/>
        <w:jc w:val="both"/>
        <w:rPr>
          <w:rFonts w:ascii="Times New Roman" w:hAnsi="Times New Roman"/>
        </w:rPr>
      </w:pPr>
    </w:p>
    <w:p w14:paraId="1835F10F" w14:textId="1F280C7C" w:rsidR="00884900" w:rsidRPr="00661944" w:rsidRDefault="001C60C3" w:rsidP="00630719">
      <w:pPr>
        <w:ind w:firstLine="720"/>
        <w:jc w:val="both"/>
        <w:rPr>
          <w:rFonts w:ascii="Times New Roman" w:hAnsi="Times New Roman"/>
        </w:rPr>
      </w:pPr>
      <w:r w:rsidRPr="00661944">
        <w:rPr>
          <w:rFonts w:ascii="Times New Roman" w:hAnsi="Times New Roman"/>
        </w:rPr>
        <w:t xml:space="preserve">At the time of reporting, the data on the number of </w:t>
      </w:r>
      <w:r w:rsidR="00705161" w:rsidRPr="00661944">
        <w:rPr>
          <w:rFonts w:ascii="Times New Roman" w:hAnsi="Times New Roman"/>
        </w:rPr>
        <w:t xml:space="preserve">clients using </w:t>
      </w:r>
      <w:r w:rsidR="007D2685" w:rsidRPr="00661944">
        <w:rPr>
          <w:rFonts w:ascii="Times New Roman" w:hAnsi="Times New Roman"/>
        </w:rPr>
        <w:t>supported</w:t>
      </w:r>
      <w:r w:rsidR="00817896" w:rsidRPr="00661944">
        <w:rPr>
          <w:rFonts w:ascii="Times New Roman" w:hAnsi="Times New Roman"/>
        </w:rPr>
        <w:t xml:space="preserve"> living </w:t>
      </w:r>
      <w:r w:rsidRPr="00661944">
        <w:rPr>
          <w:rFonts w:ascii="Times New Roman" w:hAnsi="Times New Roman"/>
        </w:rPr>
        <w:t xml:space="preserve">services was not available because the annual reports on the activity of social protection </w:t>
      </w:r>
      <w:r w:rsidR="004E6196">
        <w:rPr>
          <w:rFonts w:ascii="Times New Roman" w:hAnsi="Times New Roman"/>
        </w:rPr>
        <w:t>institutions</w:t>
      </w:r>
      <w:r w:rsidRPr="00661944">
        <w:rPr>
          <w:rFonts w:ascii="Times New Roman" w:hAnsi="Times New Roman"/>
        </w:rPr>
        <w:t xml:space="preserve"> were not fully processed</w:t>
      </w:r>
      <w:r w:rsidR="00884900" w:rsidRPr="00661944">
        <w:rPr>
          <w:rFonts w:ascii="Times New Roman" w:hAnsi="Times New Roman"/>
        </w:rPr>
        <w:t xml:space="preserve">. </w:t>
      </w:r>
    </w:p>
    <w:p w14:paraId="686D786E" w14:textId="77777777" w:rsidR="00857904" w:rsidRPr="00661944" w:rsidRDefault="00857904" w:rsidP="00630719">
      <w:pPr>
        <w:ind w:firstLine="720"/>
        <w:jc w:val="both"/>
        <w:rPr>
          <w:rFonts w:ascii="Times New Roman" w:hAnsi="Times New Roman"/>
        </w:rPr>
      </w:pPr>
    </w:p>
    <w:p w14:paraId="4AB205B4" w14:textId="57F3117B" w:rsidR="00504C9F" w:rsidRPr="00661944" w:rsidRDefault="00817896" w:rsidP="00630719">
      <w:pPr>
        <w:ind w:firstLine="720"/>
        <w:jc w:val="both"/>
        <w:rPr>
          <w:rFonts w:ascii="Times New Roman" w:hAnsi="Times New Roman"/>
        </w:rPr>
      </w:pPr>
      <w:r w:rsidRPr="00661944">
        <w:rPr>
          <w:rFonts w:ascii="Times New Roman" w:hAnsi="Times New Roman"/>
        </w:rPr>
        <w:t xml:space="preserve">A training programme in </w:t>
      </w:r>
      <w:r w:rsidR="00705161" w:rsidRPr="00661944">
        <w:rPr>
          <w:rFonts w:ascii="Times New Roman" w:hAnsi="Times New Roman"/>
        </w:rPr>
        <w:t xml:space="preserve">the delivery of </w:t>
      </w:r>
      <w:r w:rsidR="007D2685" w:rsidRPr="00661944">
        <w:rPr>
          <w:rFonts w:ascii="Times New Roman" w:hAnsi="Times New Roman"/>
        </w:rPr>
        <w:t>Supported</w:t>
      </w:r>
      <w:r w:rsidRPr="00661944">
        <w:rPr>
          <w:rFonts w:ascii="Times New Roman" w:hAnsi="Times New Roman"/>
        </w:rPr>
        <w:t xml:space="preserve"> Living</w:t>
      </w:r>
      <w:r w:rsidR="00705161" w:rsidRPr="00661944">
        <w:rPr>
          <w:rFonts w:ascii="Times New Roman" w:hAnsi="Times New Roman"/>
        </w:rPr>
        <w:t xml:space="preserve"> Services </w:t>
      </w:r>
      <w:r w:rsidRPr="00661944">
        <w:rPr>
          <w:rFonts w:ascii="Times New Roman" w:hAnsi="Times New Roman"/>
        </w:rPr>
        <w:t>– Theoretical and Practical Aspects of Service Delivery was implemented in Montenegro for a group of 24 participants in 2018</w:t>
      </w:r>
      <w:r w:rsidR="00884900" w:rsidRPr="00661944">
        <w:rPr>
          <w:rFonts w:ascii="Times New Roman" w:hAnsi="Times New Roman"/>
        </w:rPr>
        <w:t xml:space="preserve">. </w:t>
      </w:r>
      <w:r w:rsidRPr="00661944">
        <w:rPr>
          <w:rFonts w:ascii="Times New Roman" w:hAnsi="Times New Roman"/>
        </w:rPr>
        <w:t xml:space="preserve">So far, none of the two accredited training programmes in the </w:t>
      </w:r>
      <w:r w:rsidR="00511232" w:rsidRPr="00661944">
        <w:rPr>
          <w:rFonts w:ascii="Times New Roman" w:hAnsi="Times New Roman"/>
        </w:rPr>
        <w:t xml:space="preserve">delivery </w:t>
      </w:r>
      <w:r w:rsidRPr="00661944">
        <w:rPr>
          <w:rFonts w:ascii="Times New Roman" w:hAnsi="Times New Roman"/>
        </w:rPr>
        <w:t xml:space="preserve">of </w:t>
      </w:r>
      <w:r w:rsidR="007D2685" w:rsidRPr="00661944">
        <w:rPr>
          <w:rFonts w:ascii="Times New Roman" w:hAnsi="Times New Roman"/>
        </w:rPr>
        <w:t>supported</w:t>
      </w:r>
      <w:r w:rsidRPr="00661944">
        <w:rPr>
          <w:rFonts w:ascii="Times New Roman" w:hAnsi="Times New Roman"/>
        </w:rPr>
        <w:t xml:space="preserve"> living service</w:t>
      </w:r>
      <w:r w:rsidR="00511232" w:rsidRPr="00661944">
        <w:rPr>
          <w:rFonts w:ascii="Times New Roman" w:hAnsi="Times New Roman"/>
        </w:rPr>
        <w:t>s</w:t>
      </w:r>
      <w:r w:rsidRPr="00661944">
        <w:rPr>
          <w:rFonts w:ascii="Times New Roman" w:hAnsi="Times New Roman"/>
        </w:rPr>
        <w:t xml:space="preserve"> were implemented in Serbia</w:t>
      </w:r>
      <w:r w:rsidR="00884900" w:rsidRPr="00661944">
        <w:rPr>
          <w:rFonts w:ascii="Times New Roman" w:hAnsi="Times New Roman"/>
        </w:rPr>
        <w:t>.</w:t>
      </w:r>
    </w:p>
    <w:p w14:paraId="2A9199E4" w14:textId="77777777" w:rsidR="00884900" w:rsidRPr="00661944" w:rsidRDefault="00884900" w:rsidP="00A45A9D">
      <w:pPr>
        <w:jc w:val="both"/>
        <w:rPr>
          <w:rFonts w:ascii="Times New Roman" w:hAnsi="Times New Roman"/>
        </w:rPr>
      </w:pPr>
    </w:p>
    <w:p w14:paraId="2EC98EF4" w14:textId="35AA1A7F" w:rsidR="00884900" w:rsidRPr="00661944" w:rsidRDefault="00817896" w:rsidP="00A45A9D">
      <w:pPr>
        <w:ind w:firstLine="720"/>
        <w:jc w:val="both"/>
        <w:rPr>
          <w:rFonts w:ascii="Times New Roman" w:hAnsi="Times New Roman"/>
        </w:rPr>
      </w:pPr>
      <w:r w:rsidRPr="00661944">
        <w:rPr>
          <w:rFonts w:ascii="Times New Roman" w:hAnsi="Times New Roman"/>
        </w:rPr>
        <w:t xml:space="preserve">Data on the number of users of </w:t>
      </w:r>
      <w:r w:rsidR="007D2685" w:rsidRPr="00661944">
        <w:rPr>
          <w:rFonts w:ascii="Times New Roman" w:hAnsi="Times New Roman"/>
        </w:rPr>
        <w:t>supported</w:t>
      </w:r>
      <w:r w:rsidRPr="00661944">
        <w:rPr>
          <w:rFonts w:ascii="Times New Roman" w:hAnsi="Times New Roman"/>
        </w:rPr>
        <w:t xml:space="preserve"> living services in 2018 were not available at the time of reporting</w:t>
      </w:r>
      <w:r w:rsidR="00EB6333" w:rsidRPr="00661944">
        <w:rPr>
          <w:rFonts w:ascii="Times New Roman" w:hAnsi="Times New Roman"/>
        </w:rPr>
        <w:t xml:space="preserve">. </w:t>
      </w:r>
      <w:r w:rsidR="00705161" w:rsidRPr="00661944">
        <w:rPr>
          <w:rFonts w:ascii="Times New Roman" w:hAnsi="Times New Roman"/>
        </w:rPr>
        <w:t>Also</w:t>
      </w:r>
      <w:r w:rsidRPr="00661944">
        <w:rPr>
          <w:rFonts w:ascii="Times New Roman" w:hAnsi="Times New Roman"/>
        </w:rPr>
        <w:t xml:space="preserve">, </w:t>
      </w:r>
      <w:r w:rsidR="00705161" w:rsidRPr="00661944">
        <w:rPr>
          <w:rFonts w:ascii="Times New Roman" w:hAnsi="Times New Roman"/>
        </w:rPr>
        <w:t xml:space="preserve">none of the two accredited training programmes in the field of assisted living </w:t>
      </w:r>
      <w:r w:rsidR="00511232" w:rsidRPr="00661944">
        <w:rPr>
          <w:rFonts w:ascii="Times New Roman" w:hAnsi="Times New Roman"/>
        </w:rPr>
        <w:t>were</w:t>
      </w:r>
      <w:r w:rsidR="00705161" w:rsidRPr="00661944">
        <w:rPr>
          <w:rFonts w:ascii="Times New Roman" w:hAnsi="Times New Roman"/>
        </w:rPr>
        <w:t xml:space="preserve"> </w:t>
      </w:r>
      <w:r w:rsidR="00511232" w:rsidRPr="00661944">
        <w:rPr>
          <w:rFonts w:ascii="Times New Roman" w:hAnsi="Times New Roman"/>
        </w:rPr>
        <w:t xml:space="preserve">implemented </w:t>
      </w:r>
      <w:r w:rsidRPr="00661944">
        <w:rPr>
          <w:rFonts w:ascii="Times New Roman" w:hAnsi="Times New Roman"/>
        </w:rPr>
        <w:t xml:space="preserve">in </w:t>
      </w:r>
      <w:r w:rsidR="00EB6333" w:rsidRPr="00661944">
        <w:rPr>
          <w:rFonts w:ascii="Times New Roman" w:hAnsi="Times New Roman"/>
        </w:rPr>
        <w:t>2018.</w:t>
      </w:r>
    </w:p>
    <w:p w14:paraId="406EDBBD" w14:textId="77777777" w:rsidR="00A45A9D" w:rsidRPr="00661944" w:rsidRDefault="00A45A9D" w:rsidP="00A45A9D">
      <w:pPr>
        <w:ind w:firstLine="720"/>
        <w:jc w:val="both"/>
        <w:rPr>
          <w:rFonts w:ascii="Times New Roman" w:hAnsi="Times New Roman"/>
        </w:rPr>
      </w:pPr>
    </w:p>
    <w:p w14:paraId="057DF94A" w14:textId="231C552E" w:rsidR="00884900" w:rsidRPr="00661944" w:rsidRDefault="00511232" w:rsidP="00A45A9D">
      <w:pPr>
        <w:ind w:firstLine="720"/>
        <w:jc w:val="both"/>
        <w:rPr>
          <w:rFonts w:ascii="Times New Roman" w:hAnsi="Times New Roman"/>
        </w:rPr>
      </w:pPr>
      <w:r w:rsidRPr="00661944">
        <w:rPr>
          <w:rFonts w:ascii="Times New Roman" w:hAnsi="Times New Roman"/>
        </w:rPr>
        <w:t xml:space="preserve">The planned budget </w:t>
      </w:r>
      <w:r w:rsidR="005A5FEA" w:rsidRPr="00661944">
        <w:rPr>
          <w:rFonts w:ascii="Times New Roman" w:hAnsi="Times New Roman"/>
        </w:rPr>
        <w:t xml:space="preserve">for Measures </w:t>
      </w:r>
      <w:r w:rsidR="00EB6333" w:rsidRPr="00661944">
        <w:rPr>
          <w:rFonts w:ascii="Times New Roman" w:hAnsi="Times New Roman"/>
        </w:rPr>
        <w:t xml:space="preserve">3.1. </w:t>
      </w:r>
      <w:r w:rsidR="005A5FEA" w:rsidRPr="00661944">
        <w:rPr>
          <w:rFonts w:ascii="Times New Roman" w:hAnsi="Times New Roman"/>
        </w:rPr>
        <w:t xml:space="preserve">and </w:t>
      </w:r>
      <w:r w:rsidR="00EB6333" w:rsidRPr="00661944">
        <w:rPr>
          <w:rFonts w:ascii="Times New Roman" w:hAnsi="Times New Roman"/>
        </w:rPr>
        <w:t xml:space="preserve">3.5. </w:t>
      </w:r>
      <w:r w:rsidR="005A5FEA" w:rsidRPr="00661944">
        <w:rPr>
          <w:rFonts w:ascii="Times New Roman" w:hAnsi="Times New Roman"/>
        </w:rPr>
        <w:t>amounted to RSD 1,500,000,</w:t>
      </w:r>
      <w:r w:rsidR="00EB6333" w:rsidRPr="00661944">
        <w:rPr>
          <w:rFonts w:ascii="Times New Roman" w:hAnsi="Times New Roman"/>
        </w:rPr>
        <w:t xml:space="preserve">000 </w:t>
      </w:r>
      <w:r w:rsidR="005A5FEA" w:rsidRPr="00661944">
        <w:rPr>
          <w:rFonts w:ascii="Times New Roman" w:hAnsi="Times New Roman"/>
        </w:rPr>
        <w:t>and EUR 4,778,</w:t>
      </w:r>
      <w:r w:rsidR="00EB6333" w:rsidRPr="00661944">
        <w:rPr>
          <w:rFonts w:ascii="Times New Roman" w:hAnsi="Times New Roman"/>
        </w:rPr>
        <w:t>000.</w:t>
      </w:r>
    </w:p>
    <w:p w14:paraId="4CD14CC5" w14:textId="77777777" w:rsidR="00504C9F" w:rsidRPr="00661944" w:rsidRDefault="00504C9F" w:rsidP="00630719">
      <w:pPr>
        <w:jc w:val="both"/>
        <w:rPr>
          <w:rFonts w:ascii="Times New Roman" w:hAnsi="Times New Roman"/>
        </w:rPr>
      </w:pPr>
    </w:p>
    <w:p w14:paraId="147B06F3" w14:textId="6421C787" w:rsidR="00911B6E" w:rsidRPr="00661944" w:rsidRDefault="00A10081" w:rsidP="001240B4">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B5F4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3.3 </w:t>
      </w:r>
      <w:r w:rsidR="00E40027" w:rsidRPr="00661944">
        <w:rPr>
          <w:rFonts w:ascii="Times New Roman" w:eastAsia="Times New Roman" w:hAnsi="Times New Roman"/>
          <w:b/>
          <w:iCs/>
        </w:rPr>
        <w:t>Develop models on the delivery of content and the modality of establishing services at the local level, and develop programmes and train potential service providers</w:t>
      </w:r>
    </w:p>
    <w:p w14:paraId="4EC64289" w14:textId="4074A631" w:rsidR="00857904" w:rsidRPr="00661944" w:rsidRDefault="00995C85" w:rsidP="00857904">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26F36CB2" w14:textId="77777777" w:rsidR="00857904" w:rsidRPr="00661944" w:rsidRDefault="00857904" w:rsidP="002B6860">
      <w:pPr>
        <w:ind w:firstLine="720"/>
        <w:jc w:val="both"/>
        <w:rPr>
          <w:rFonts w:ascii="Times New Roman" w:hAnsi="Times New Roman"/>
        </w:rPr>
      </w:pPr>
    </w:p>
    <w:p w14:paraId="78731761" w14:textId="723647C5" w:rsidR="00D56588" w:rsidRPr="00661944" w:rsidRDefault="00D56588" w:rsidP="002B6860">
      <w:pPr>
        <w:ind w:firstLine="720"/>
        <w:jc w:val="both"/>
        <w:rPr>
          <w:rFonts w:ascii="Times New Roman" w:hAnsi="Times New Roman"/>
        </w:rPr>
      </w:pPr>
      <w:r w:rsidRPr="00661944">
        <w:rPr>
          <w:rFonts w:ascii="Times New Roman" w:hAnsi="Times New Roman"/>
        </w:rPr>
        <w:lastRenderedPageBreak/>
        <w:t>To provi</w:t>
      </w:r>
      <w:r w:rsidR="001C3D2C">
        <w:rPr>
          <w:rFonts w:ascii="Times New Roman" w:hAnsi="Times New Roman"/>
        </w:rPr>
        <w:t xml:space="preserve">de support for local governments </w:t>
      </w:r>
      <w:r w:rsidRPr="00661944">
        <w:rPr>
          <w:rFonts w:ascii="Times New Roman" w:hAnsi="Times New Roman"/>
        </w:rPr>
        <w:t xml:space="preserve">to establish social protection services at local level, the Standing Conference of Towns and Municipalities prepared and published </w:t>
      </w:r>
      <w:r w:rsidR="000166FC">
        <w:rPr>
          <w:rFonts w:ascii="Times New Roman" w:hAnsi="Times New Roman"/>
        </w:rPr>
        <w:t xml:space="preserve">guidelines </w:t>
      </w:r>
      <w:r w:rsidRPr="00661944">
        <w:rPr>
          <w:rFonts w:ascii="Times New Roman" w:hAnsi="Times New Roman"/>
        </w:rPr>
        <w:t>for local governments</w:t>
      </w:r>
      <w:r w:rsidR="00AD3637">
        <w:rPr>
          <w:rFonts w:ascii="Times New Roman" w:hAnsi="Times New Roman"/>
        </w:rPr>
        <w:t xml:space="preserve"> titled</w:t>
      </w:r>
      <w:r w:rsidRPr="00661944">
        <w:rPr>
          <w:rFonts w:ascii="Times New Roman" w:hAnsi="Times New Roman"/>
        </w:rPr>
        <w:t xml:space="preserve"> “Models and Recommendations for Improving the </w:t>
      </w:r>
      <w:r w:rsidR="001D1148" w:rsidRPr="00661944">
        <w:rPr>
          <w:rFonts w:ascii="Times New Roman" w:hAnsi="Times New Roman"/>
        </w:rPr>
        <w:t xml:space="preserve">Social Protection </w:t>
      </w:r>
      <w:r w:rsidR="000166FC">
        <w:rPr>
          <w:rFonts w:ascii="Times New Roman" w:hAnsi="Times New Roman"/>
        </w:rPr>
        <w:t xml:space="preserve">Legislative Framework”. These guidelines aim </w:t>
      </w:r>
      <w:r w:rsidRPr="00661944">
        <w:rPr>
          <w:rFonts w:ascii="Times New Roman" w:hAnsi="Times New Roman"/>
        </w:rPr>
        <w:t xml:space="preserve">to support local governments in implementing </w:t>
      </w:r>
      <w:r w:rsidR="00511860" w:rsidRPr="00661944">
        <w:rPr>
          <w:rFonts w:ascii="Times New Roman" w:hAnsi="Times New Roman"/>
        </w:rPr>
        <w:t xml:space="preserve">social </w:t>
      </w:r>
      <w:r w:rsidR="001D1148" w:rsidRPr="00661944">
        <w:rPr>
          <w:rFonts w:ascii="Times New Roman" w:hAnsi="Times New Roman"/>
        </w:rPr>
        <w:t xml:space="preserve">policies </w:t>
      </w:r>
      <w:r w:rsidR="00D00EED" w:rsidRPr="00661944">
        <w:rPr>
          <w:rFonts w:ascii="Times New Roman" w:hAnsi="Times New Roman"/>
        </w:rPr>
        <w:t>within their purview, especially in the section that addresses the revision of the Decision on Social Protection pursuant to the applicable Social Protection Law of 2011. Th</w:t>
      </w:r>
      <w:r w:rsidR="00442033" w:rsidRPr="00661944">
        <w:rPr>
          <w:rFonts w:ascii="Times New Roman" w:hAnsi="Times New Roman"/>
        </w:rPr>
        <w:t xml:space="preserve">e Guidebook contains proposal of </w:t>
      </w:r>
      <w:r w:rsidR="00D00EED" w:rsidRPr="00661944">
        <w:rPr>
          <w:rFonts w:ascii="Times New Roman" w:hAnsi="Times New Roman"/>
        </w:rPr>
        <w:t>the follow</w:t>
      </w:r>
      <w:r w:rsidR="00442033" w:rsidRPr="00661944">
        <w:rPr>
          <w:rFonts w:ascii="Times New Roman" w:hAnsi="Times New Roman"/>
        </w:rPr>
        <w:t>ing model</w:t>
      </w:r>
      <w:r w:rsidR="00D00EED" w:rsidRPr="00661944">
        <w:rPr>
          <w:rFonts w:ascii="Times New Roman" w:hAnsi="Times New Roman"/>
        </w:rPr>
        <w:t xml:space="preserve"> acts, specifically: a Model Decision on Social Protection, a proposal for a </w:t>
      </w:r>
      <w:r w:rsidR="00442033" w:rsidRPr="00661944">
        <w:rPr>
          <w:rFonts w:ascii="Times New Roman" w:hAnsi="Times New Roman"/>
        </w:rPr>
        <w:t>Rulebook on conditions fo</w:t>
      </w:r>
      <w:r w:rsidR="00C30DFB" w:rsidRPr="00661944">
        <w:rPr>
          <w:rFonts w:ascii="Times New Roman" w:hAnsi="Times New Roman"/>
        </w:rPr>
        <w:t xml:space="preserve">r securing and delivering services; proposal for a Rulebook on conditions for securing and delivering the following standardized social care services: home help, day care, personal escort of the child, personal assistance and shelter/drop-in services. </w:t>
      </w:r>
    </w:p>
    <w:p w14:paraId="31A3F56E" w14:textId="77777777" w:rsidR="00911B6E" w:rsidRPr="00661944" w:rsidRDefault="00911B6E" w:rsidP="00911B6E">
      <w:pPr>
        <w:jc w:val="both"/>
        <w:rPr>
          <w:rFonts w:ascii="Times New Roman" w:hAnsi="Times New Roman"/>
        </w:rPr>
      </w:pPr>
    </w:p>
    <w:p w14:paraId="7A0B53E0" w14:textId="4B15129B" w:rsidR="004A70E4" w:rsidRPr="00661944" w:rsidRDefault="000C072C" w:rsidP="003C19F7">
      <w:pPr>
        <w:ind w:firstLine="720"/>
        <w:jc w:val="both"/>
        <w:rPr>
          <w:rFonts w:ascii="Times New Roman" w:hAnsi="Times New Roman"/>
        </w:rPr>
      </w:pPr>
      <w:r w:rsidRPr="00661944">
        <w:rPr>
          <w:rFonts w:ascii="Times New Roman" w:hAnsi="Times New Roman"/>
        </w:rPr>
        <w:t xml:space="preserve">A model of local acts </w:t>
      </w:r>
      <w:r w:rsidR="004E6196" w:rsidRPr="00661944">
        <w:rPr>
          <w:rFonts w:ascii="Times New Roman" w:hAnsi="Times New Roman"/>
        </w:rPr>
        <w:t>establishing</w:t>
      </w:r>
      <w:r w:rsidRPr="00661944">
        <w:rPr>
          <w:rFonts w:ascii="Times New Roman" w:hAnsi="Times New Roman"/>
        </w:rPr>
        <w:t xml:space="preserve"> social protection services at local level was developed in 2016 and is available on the website of the Standing Conference of Towns and Municipalities</w:t>
      </w:r>
      <w:r w:rsidR="004A70E4" w:rsidRPr="00661944">
        <w:rPr>
          <w:rStyle w:val="FootnoteReference"/>
          <w:rFonts w:ascii="Times New Roman" w:hAnsi="Times New Roman"/>
        </w:rPr>
        <w:footnoteReference w:id="58"/>
      </w:r>
      <w:r w:rsidR="001240B4" w:rsidRPr="00661944">
        <w:rPr>
          <w:rFonts w:ascii="Times New Roman" w:hAnsi="Times New Roman"/>
        </w:rPr>
        <w:t xml:space="preserve">. </w:t>
      </w:r>
    </w:p>
    <w:p w14:paraId="1F9DAD31" w14:textId="2E456806" w:rsidR="004A70E4" w:rsidRPr="00661944" w:rsidRDefault="000C072C" w:rsidP="003C19F7">
      <w:pPr>
        <w:ind w:firstLine="720"/>
        <w:jc w:val="both"/>
        <w:rPr>
          <w:rFonts w:ascii="Times New Roman" w:hAnsi="Times New Roman"/>
        </w:rPr>
      </w:pPr>
      <w:r w:rsidRPr="00661944">
        <w:rPr>
          <w:rFonts w:ascii="Times New Roman" w:hAnsi="Times New Roman"/>
        </w:rPr>
        <w:t xml:space="preserve">The planned budget for Measures </w:t>
      </w:r>
      <w:r w:rsidR="004A70E4" w:rsidRPr="00661944">
        <w:rPr>
          <w:rFonts w:ascii="Times New Roman" w:hAnsi="Times New Roman"/>
        </w:rPr>
        <w:t xml:space="preserve">3.1. </w:t>
      </w:r>
      <w:r w:rsidRPr="00661944">
        <w:rPr>
          <w:rFonts w:ascii="Times New Roman" w:hAnsi="Times New Roman"/>
        </w:rPr>
        <w:t>and</w:t>
      </w:r>
      <w:r w:rsidR="004A70E4" w:rsidRPr="00661944">
        <w:rPr>
          <w:rFonts w:ascii="Times New Roman" w:hAnsi="Times New Roman"/>
        </w:rPr>
        <w:t xml:space="preserve"> 3.5. </w:t>
      </w:r>
      <w:r w:rsidRPr="00661944">
        <w:rPr>
          <w:rFonts w:ascii="Times New Roman" w:hAnsi="Times New Roman"/>
        </w:rPr>
        <w:t>amounted to RSD 1,500,000,</w:t>
      </w:r>
      <w:r w:rsidR="004A70E4" w:rsidRPr="00661944">
        <w:rPr>
          <w:rFonts w:ascii="Times New Roman" w:hAnsi="Times New Roman"/>
        </w:rPr>
        <w:t xml:space="preserve">000 </w:t>
      </w:r>
      <w:r w:rsidR="002174B3" w:rsidRPr="00661944">
        <w:rPr>
          <w:rFonts w:ascii="Times New Roman" w:hAnsi="Times New Roman"/>
        </w:rPr>
        <w:t>and EUR 4,778,</w:t>
      </w:r>
      <w:r w:rsidR="004A70E4" w:rsidRPr="00661944">
        <w:rPr>
          <w:rFonts w:ascii="Times New Roman" w:hAnsi="Times New Roman"/>
        </w:rPr>
        <w:t>000.</w:t>
      </w:r>
    </w:p>
    <w:p w14:paraId="7F09EB2B" w14:textId="77777777" w:rsidR="00911B6E" w:rsidRPr="00661944" w:rsidRDefault="00911B6E" w:rsidP="00911B6E">
      <w:pPr>
        <w:jc w:val="both"/>
        <w:rPr>
          <w:rFonts w:ascii="Times New Roman" w:hAnsi="Times New Roman"/>
        </w:rPr>
      </w:pPr>
    </w:p>
    <w:p w14:paraId="3A8FBD91" w14:textId="1B8399A7" w:rsidR="00911B6E" w:rsidRPr="00661944" w:rsidRDefault="00A10081" w:rsidP="002B6860">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B5F47" w:rsidRPr="00661944">
        <w:rPr>
          <w:rFonts w:ascii="Times New Roman" w:eastAsia="Times New Roman" w:hAnsi="Times New Roman"/>
          <w:b/>
          <w:iCs/>
        </w:rPr>
        <w:t xml:space="preserve"> </w:t>
      </w:r>
      <w:r w:rsidR="00911B6E" w:rsidRPr="00661944">
        <w:rPr>
          <w:rFonts w:ascii="Times New Roman" w:eastAsia="Times New Roman" w:hAnsi="Times New Roman"/>
          <w:b/>
          <w:iCs/>
        </w:rPr>
        <w:t>3.4</w:t>
      </w:r>
      <w:r w:rsidR="00B70190" w:rsidRPr="00661944">
        <w:rPr>
          <w:rFonts w:ascii="Times New Roman" w:eastAsia="Times New Roman" w:hAnsi="Times New Roman"/>
          <w:b/>
          <w:iCs/>
        </w:rPr>
        <w:t xml:space="preserve"> Improve the capacities needed to expand and develop non-institutional services, such as personal assistance, supportive housing for young </w:t>
      </w:r>
      <w:r w:rsidR="004E6196" w:rsidRPr="00661944">
        <w:rPr>
          <w:rFonts w:ascii="Times New Roman" w:eastAsia="Times New Roman" w:hAnsi="Times New Roman"/>
          <w:b/>
          <w:iCs/>
        </w:rPr>
        <w:t>people</w:t>
      </w:r>
      <w:r w:rsidR="00B70190" w:rsidRPr="00661944">
        <w:rPr>
          <w:rFonts w:ascii="Times New Roman" w:eastAsia="Times New Roman" w:hAnsi="Times New Roman"/>
          <w:b/>
          <w:iCs/>
        </w:rPr>
        <w:t xml:space="preserve"> leaving the case system, shelters for domestic violence victims and children’s personal attendants</w:t>
      </w:r>
    </w:p>
    <w:p w14:paraId="376841B6" w14:textId="04308768" w:rsidR="00857904" w:rsidRPr="00661944" w:rsidRDefault="00995C85" w:rsidP="00857904">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35ADBB62" w14:textId="77777777" w:rsidR="00857904" w:rsidRPr="00661944" w:rsidRDefault="00857904" w:rsidP="00857904">
      <w:pPr>
        <w:jc w:val="both"/>
        <w:outlineLvl w:val="3"/>
        <w:rPr>
          <w:rFonts w:ascii="Times New Roman" w:eastAsia="Times New Roman" w:hAnsi="Times New Roman"/>
          <w:b/>
          <w:iCs/>
        </w:rPr>
      </w:pPr>
    </w:p>
    <w:p w14:paraId="64FA7764" w14:textId="70AA832F" w:rsidR="00911B6E" w:rsidRPr="00661944" w:rsidRDefault="001122E7" w:rsidP="002B6860">
      <w:pPr>
        <w:ind w:firstLine="720"/>
        <w:jc w:val="both"/>
        <w:rPr>
          <w:rFonts w:ascii="Times New Roman" w:hAnsi="Times New Roman"/>
        </w:rPr>
      </w:pPr>
      <w:r w:rsidRPr="00661944">
        <w:rPr>
          <w:rFonts w:ascii="Times New Roman" w:hAnsi="Times New Roman"/>
        </w:rPr>
        <w:t>Despite plans to reduce the number of residents in residential social care facilities in 2016</w:t>
      </w:r>
      <w:r w:rsidR="00911B6E" w:rsidRPr="00661944">
        <w:rPr>
          <w:rFonts w:ascii="Times New Roman" w:hAnsi="Times New Roman"/>
        </w:rPr>
        <w:t xml:space="preserve">, </w:t>
      </w:r>
      <w:r w:rsidRPr="00661944">
        <w:rPr>
          <w:rFonts w:ascii="Times New Roman" w:hAnsi="Times New Roman"/>
        </w:rPr>
        <w:t xml:space="preserve">data of the Ministry of Labour, Employment, Veteran and Social Affairs </w:t>
      </w:r>
      <w:r w:rsidR="00797FC3" w:rsidRPr="00661944">
        <w:rPr>
          <w:rFonts w:ascii="Times New Roman" w:hAnsi="Times New Roman"/>
        </w:rPr>
        <w:t>reveal that the number of residents in residential social care institutions increased from 13,</w:t>
      </w:r>
      <w:r w:rsidR="00911B6E" w:rsidRPr="00661944">
        <w:rPr>
          <w:rFonts w:ascii="Times New Roman" w:hAnsi="Times New Roman"/>
        </w:rPr>
        <w:t xml:space="preserve">755 </w:t>
      </w:r>
      <w:r w:rsidR="00797FC3" w:rsidRPr="00661944">
        <w:rPr>
          <w:rFonts w:ascii="Times New Roman" w:hAnsi="Times New Roman"/>
        </w:rPr>
        <w:t>in 2014 to 13,</w:t>
      </w:r>
      <w:r w:rsidR="00911B6E" w:rsidRPr="00661944">
        <w:rPr>
          <w:rFonts w:ascii="Times New Roman" w:hAnsi="Times New Roman"/>
        </w:rPr>
        <w:t>808</w:t>
      </w:r>
      <w:r w:rsidR="00797FC3" w:rsidRPr="00661944">
        <w:rPr>
          <w:rFonts w:ascii="Times New Roman" w:hAnsi="Times New Roman"/>
        </w:rPr>
        <w:t xml:space="preserve"> at the end of 2016</w:t>
      </w:r>
      <w:r w:rsidR="00911B6E" w:rsidRPr="00661944">
        <w:rPr>
          <w:rFonts w:ascii="Times New Roman" w:hAnsi="Times New Roman"/>
        </w:rPr>
        <w:t xml:space="preserve">. </w:t>
      </w:r>
    </w:p>
    <w:p w14:paraId="77C31A88" w14:textId="77777777" w:rsidR="00911B6E" w:rsidRPr="00661944" w:rsidRDefault="00911B6E" w:rsidP="00911B6E">
      <w:pPr>
        <w:jc w:val="both"/>
        <w:rPr>
          <w:rFonts w:ascii="Times New Roman" w:hAnsi="Times New Roman"/>
        </w:rPr>
      </w:pPr>
    </w:p>
    <w:p w14:paraId="12DDC021" w14:textId="4BC50058" w:rsidR="00911B6E" w:rsidRPr="00661944" w:rsidRDefault="00797FC3" w:rsidP="002B6860">
      <w:pPr>
        <w:ind w:firstLine="720"/>
        <w:jc w:val="both"/>
        <w:rPr>
          <w:rFonts w:ascii="Times New Roman" w:hAnsi="Times New Roman"/>
        </w:rPr>
      </w:pPr>
      <w:r w:rsidRPr="00661944">
        <w:rPr>
          <w:rFonts w:ascii="Times New Roman" w:hAnsi="Times New Roman"/>
        </w:rPr>
        <w:t xml:space="preserve">In December 2014, </w:t>
      </w:r>
      <w:r w:rsidR="00DB4776" w:rsidRPr="00661944">
        <w:rPr>
          <w:rFonts w:ascii="Times New Roman" w:hAnsi="Times New Roman"/>
        </w:rPr>
        <w:t>a total of 837 children</w:t>
      </w:r>
      <w:r w:rsidR="00995949">
        <w:rPr>
          <w:rFonts w:ascii="Times New Roman" w:hAnsi="Times New Roman"/>
        </w:rPr>
        <w:t>,</w:t>
      </w:r>
      <w:r w:rsidR="00DB4776" w:rsidRPr="00661944">
        <w:rPr>
          <w:rFonts w:ascii="Times New Roman" w:hAnsi="Times New Roman"/>
        </w:rPr>
        <w:t xml:space="preserve"> and in December 2017 a total of 761 children were placed in residential</w:t>
      </w:r>
      <w:r w:rsidR="00995949">
        <w:rPr>
          <w:rFonts w:ascii="Times New Roman" w:hAnsi="Times New Roman"/>
        </w:rPr>
        <w:t xml:space="preserve"> care</w:t>
      </w:r>
      <w:r w:rsidR="00911B6E" w:rsidRPr="00661944">
        <w:rPr>
          <w:rFonts w:ascii="Times New Roman" w:hAnsi="Times New Roman"/>
        </w:rPr>
        <w:t xml:space="preserve">. </w:t>
      </w:r>
      <w:r w:rsidR="00DB4776" w:rsidRPr="00661944">
        <w:rPr>
          <w:rFonts w:ascii="Times New Roman" w:hAnsi="Times New Roman"/>
        </w:rPr>
        <w:t>The number of children in residential care was decreased by 9% from 2014 to 2017</w:t>
      </w:r>
      <w:r w:rsidR="00911B6E" w:rsidRPr="00661944">
        <w:rPr>
          <w:rFonts w:ascii="Times New Roman" w:hAnsi="Times New Roman"/>
        </w:rPr>
        <w:t>.</w:t>
      </w:r>
    </w:p>
    <w:p w14:paraId="60207B0B" w14:textId="77777777" w:rsidR="00911B6E" w:rsidRPr="00661944" w:rsidRDefault="00911B6E" w:rsidP="00911B6E">
      <w:pPr>
        <w:jc w:val="both"/>
        <w:rPr>
          <w:rFonts w:ascii="Times New Roman" w:hAnsi="Times New Roman"/>
        </w:rPr>
      </w:pPr>
    </w:p>
    <w:p w14:paraId="591D32A8" w14:textId="2DCE11D4" w:rsidR="00911B6E" w:rsidRPr="00661944" w:rsidRDefault="00DB4776" w:rsidP="002B6860">
      <w:pPr>
        <w:ind w:firstLine="720"/>
        <w:jc w:val="both"/>
        <w:rPr>
          <w:rFonts w:ascii="Times New Roman" w:hAnsi="Times New Roman"/>
        </w:rPr>
      </w:pPr>
      <w:r w:rsidRPr="00661944">
        <w:rPr>
          <w:rFonts w:ascii="Times New Roman" w:hAnsi="Times New Roman"/>
        </w:rPr>
        <w:t xml:space="preserve">The </w:t>
      </w:r>
      <w:r w:rsidR="00434022" w:rsidRPr="00661944">
        <w:rPr>
          <w:rFonts w:ascii="Times New Roman" w:hAnsi="Times New Roman"/>
        </w:rPr>
        <w:t>number</w:t>
      </w:r>
      <w:r w:rsidRPr="00661944">
        <w:rPr>
          <w:rFonts w:ascii="Times New Roman" w:hAnsi="Times New Roman"/>
        </w:rPr>
        <w:t xml:space="preserve"> of community-based social care services in</w:t>
      </w:r>
      <w:r w:rsidR="00434022" w:rsidRPr="00661944">
        <w:rPr>
          <w:rFonts w:ascii="Times New Roman" w:hAnsi="Times New Roman"/>
        </w:rPr>
        <w:t xml:space="preserve"> the</w:t>
      </w:r>
      <w:r w:rsidRPr="00661944">
        <w:rPr>
          <w:rFonts w:ascii="Times New Roman" w:hAnsi="Times New Roman"/>
        </w:rPr>
        <w:t xml:space="preserve"> total </w:t>
      </w:r>
      <w:r w:rsidR="00434022" w:rsidRPr="00661944">
        <w:rPr>
          <w:rFonts w:ascii="Times New Roman" w:hAnsi="Times New Roman"/>
        </w:rPr>
        <w:t xml:space="preserve">number of </w:t>
      </w:r>
      <w:r w:rsidRPr="00661944">
        <w:rPr>
          <w:rFonts w:ascii="Times New Roman" w:hAnsi="Times New Roman"/>
        </w:rPr>
        <w:t xml:space="preserve">services increased </w:t>
      </w:r>
      <w:r w:rsidR="00911B6E" w:rsidRPr="00661944">
        <w:rPr>
          <w:rFonts w:ascii="Times New Roman" w:hAnsi="Times New Roman"/>
        </w:rPr>
        <w:t>(</w:t>
      </w:r>
      <w:r w:rsidRPr="00661944">
        <w:rPr>
          <w:rFonts w:ascii="Times New Roman" w:hAnsi="Times New Roman"/>
        </w:rPr>
        <w:t xml:space="preserve">Table </w:t>
      </w:r>
      <w:r w:rsidR="00911B6E" w:rsidRPr="00661944">
        <w:rPr>
          <w:rFonts w:ascii="Times New Roman" w:hAnsi="Times New Roman"/>
        </w:rPr>
        <w:t>1).</w:t>
      </w:r>
      <w:r w:rsidR="00911B6E" w:rsidRPr="00661944">
        <w:rPr>
          <w:rFonts w:ascii="Times New Roman" w:hAnsi="Times New Roman"/>
          <w:vertAlign w:val="superscript"/>
        </w:rPr>
        <w:footnoteReference w:id="59"/>
      </w:r>
    </w:p>
    <w:p w14:paraId="502D32D1" w14:textId="77777777" w:rsidR="00911B6E" w:rsidRPr="00661944" w:rsidRDefault="00911B6E" w:rsidP="00911B6E">
      <w:pPr>
        <w:pBdr>
          <w:top w:val="nil"/>
          <w:left w:val="nil"/>
          <w:bottom w:val="nil"/>
          <w:right w:val="nil"/>
          <w:between w:val="nil"/>
        </w:pBdr>
        <w:spacing w:after="120"/>
        <w:rPr>
          <w:rFonts w:ascii="Times New Roman" w:eastAsia="Times New Roman" w:hAnsi="Times New Roman"/>
          <w:b/>
        </w:rPr>
      </w:pPr>
    </w:p>
    <w:p w14:paraId="71036952" w14:textId="503CAC53" w:rsidR="00911B6E" w:rsidRPr="00661944" w:rsidRDefault="00060561" w:rsidP="00911B6E">
      <w:pPr>
        <w:pBdr>
          <w:top w:val="nil"/>
          <w:left w:val="nil"/>
          <w:bottom w:val="nil"/>
          <w:right w:val="nil"/>
          <w:between w:val="nil"/>
        </w:pBdr>
        <w:spacing w:after="120"/>
        <w:jc w:val="center"/>
        <w:rPr>
          <w:rFonts w:ascii="Times New Roman" w:eastAsia="Times New Roman" w:hAnsi="Times New Roman"/>
          <w:b/>
        </w:rPr>
      </w:pPr>
      <w:r w:rsidRPr="00661944">
        <w:rPr>
          <w:rFonts w:ascii="Times New Roman" w:eastAsia="Times New Roman" w:hAnsi="Times New Roman"/>
          <w:b/>
        </w:rPr>
        <w:t>Number of social welfare services at local community level</w:t>
      </w:r>
    </w:p>
    <w:p w14:paraId="2AEC501F" w14:textId="5B546604" w:rsidR="00911B6E" w:rsidRPr="00661944" w:rsidRDefault="00060561" w:rsidP="00911B6E">
      <w:pPr>
        <w:pBdr>
          <w:top w:val="nil"/>
          <w:left w:val="nil"/>
          <w:bottom w:val="nil"/>
          <w:right w:val="nil"/>
          <w:between w:val="nil"/>
        </w:pBdr>
        <w:spacing w:after="120"/>
        <w:jc w:val="center"/>
        <w:rPr>
          <w:rFonts w:ascii="Times New Roman" w:eastAsia="Times New Roman" w:hAnsi="Times New Roman"/>
        </w:rPr>
      </w:pPr>
      <w:r w:rsidRPr="00661944">
        <w:rPr>
          <w:rFonts w:ascii="Times New Roman" w:eastAsia="Times New Roman" w:hAnsi="Times New Roman"/>
        </w:rPr>
        <w:t xml:space="preserve">Table </w:t>
      </w:r>
      <w:r w:rsidR="00911B6E" w:rsidRPr="00661944">
        <w:rPr>
          <w:rFonts w:ascii="Times New Roman" w:eastAsia="Times New Roman" w:hAnsi="Times New Roman"/>
        </w:rPr>
        <w:t>1.</w:t>
      </w:r>
    </w:p>
    <w:tbl>
      <w:tblPr>
        <w:tblStyle w:val="LightShading-Accent5"/>
        <w:tblW w:w="0" w:type="auto"/>
        <w:jc w:val="center"/>
        <w:tblLayout w:type="fixed"/>
        <w:tblLook w:val="04A0" w:firstRow="1" w:lastRow="0" w:firstColumn="1" w:lastColumn="0" w:noHBand="0" w:noVBand="1"/>
      </w:tblPr>
      <w:tblGrid>
        <w:gridCol w:w="4068"/>
        <w:gridCol w:w="1260"/>
        <w:gridCol w:w="1350"/>
      </w:tblGrid>
      <w:tr w:rsidR="00911B6E" w:rsidRPr="00661944" w14:paraId="66512CE9" w14:textId="77777777" w:rsidTr="006A7646">
        <w:trPr>
          <w:cnfStyle w:val="100000000000" w:firstRow="1" w:lastRow="0" w:firstColumn="0" w:lastColumn="0" w:oddVBand="0" w:evenVBand="0" w:oddHBand="0"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4068" w:type="dxa"/>
            <w:vMerge w:val="restart"/>
            <w:vAlign w:val="center"/>
          </w:tcPr>
          <w:p w14:paraId="46CA8D4D" w14:textId="61B053BA" w:rsidR="00911B6E" w:rsidRPr="00661944" w:rsidRDefault="00060561" w:rsidP="00911B6E">
            <w:pPr>
              <w:spacing w:after="120"/>
              <w:jc w:val="center"/>
              <w:rPr>
                <w:rFonts w:ascii="Times New Roman" w:eastAsia="Times New Roman" w:hAnsi="Times New Roman"/>
                <w:b w:val="0"/>
              </w:rPr>
            </w:pPr>
            <w:r w:rsidRPr="00661944">
              <w:rPr>
                <w:rFonts w:ascii="Times New Roman" w:eastAsia="Times New Roman" w:hAnsi="Times New Roman"/>
                <w:b w:val="0"/>
              </w:rPr>
              <w:t>Type of service</w:t>
            </w:r>
          </w:p>
        </w:tc>
        <w:tc>
          <w:tcPr>
            <w:tcW w:w="2610" w:type="dxa"/>
            <w:gridSpan w:val="2"/>
            <w:vAlign w:val="center"/>
          </w:tcPr>
          <w:p w14:paraId="639BAD38" w14:textId="53E907CF" w:rsidR="00911B6E" w:rsidRPr="00661944" w:rsidRDefault="00060561" w:rsidP="00060561">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rPr>
            </w:pPr>
            <w:r w:rsidRPr="00661944">
              <w:rPr>
                <w:rFonts w:ascii="Times New Roman" w:eastAsia="Times New Roman" w:hAnsi="Times New Roman"/>
                <w:b w:val="0"/>
              </w:rPr>
              <w:t xml:space="preserve">Number of services, by year </w:t>
            </w:r>
          </w:p>
        </w:tc>
      </w:tr>
      <w:tr w:rsidR="00911B6E" w:rsidRPr="00661944" w14:paraId="30701E14" w14:textId="77777777" w:rsidTr="006A7646">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068" w:type="dxa"/>
            <w:vMerge/>
            <w:vAlign w:val="center"/>
          </w:tcPr>
          <w:p w14:paraId="5334D23E" w14:textId="77777777" w:rsidR="00911B6E" w:rsidRPr="00661944" w:rsidRDefault="00911B6E" w:rsidP="00911B6E">
            <w:pPr>
              <w:spacing w:after="120"/>
              <w:jc w:val="center"/>
              <w:rPr>
                <w:rFonts w:ascii="Times New Roman" w:eastAsia="Times New Roman" w:hAnsi="Times New Roman"/>
                <w:b w:val="0"/>
              </w:rPr>
            </w:pPr>
          </w:p>
        </w:tc>
        <w:tc>
          <w:tcPr>
            <w:tcW w:w="1260" w:type="dxa"/>
            <w:vAlign w:val="center"/>
          </w:tcPr>
          <w:p w14:paraId="2C726812" w14:textId="77777777" w:rsidR="00911B6E" w:rsidRPr="00661944"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661944">
              <w:rPr>
                <w:rFonts w:ascii="Times New Roman" w:eastAsia="Times New Roman" w:hAnsi="Times New Roman"/>
                <w:b/>
              </w:rPr>
              <w:t>2016</w:t>
            </w:r>
          </w:p>
        </w:tc>
        <w:tc>
          <w:tcPr>
            <w:tcW w:w="1350" w:type="dxa"/>
            <w:vAlign w:val="center"/>
          </w:tcPr>
          <w:p w14:paraId="3C0F4252" w14:textId="77777777" w:rsidR="00911B6E" w:rsidRPr="00661944"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661944">
              <w:rPr>
                <w:rFonts w:ascii="Times New Roman" w:eastAsia="Times New Roman" w:hAnsi="Times New Roman"/>
                <w:b/>
              </w:rPr>
              <w:t xml:space="preserve">2017 </w:t>
            </w:r>
          </w:p>
        </w:tc>
      </w:tr>
      <w:tr w:rsidR="00060561" w:rsidRPr="00661944" w14:paraId="41C2F050" w14:textId="77777777" w:rsidTr="006A7646">
        <w:trPr>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2FBC3EAF" w14:textId="77777777" w:rsidR="00060561" w:rsidRPr="00661944" w:rsidRDefault="00060561" w:rsidP="00060561">
            <w:pPr>
              <w:rPr>
                <w:rFonts w:ascii="Times New Roman" w:hAnsi="Times New Roman"/>
              </w:rPr>
            </w:pPr>
            <w:r w:rsidRPr="00661944">
              <w:rPr>
                <w:rFonts w:ascii="Times New Roman" w:hAnsi="Times New Roman"/>
              </w:rPr>
              <w:t>Day care</w:t>
            </w:r>
          </w:p>
          <w:p w14:paraId="798128A0" w14:textId="77777777" w:rsidR="00060561" w:rsidRPr="00661944" w:rsidRDefault="00060561" w:rsidP="00060561">
            <w:pPr>
              <w:spacing w:after="120"/>
              <w:jc w:val="center"/>
              <w:rPr>
                <w:rFonts w:ascii="Times New Roman" w:eastAsia="Times New Roman" w:hAnsi="Times New Roman"/>
                <w:b w:val="0"/>
              </w:rPr>
            </w:pPr>
          </w:p>
        </w:tc>
        <w:tc>
          <w:tcPr>
            <w:tcW w:w="1260" w:type="dxa"/>
            <w:vAlign w:val="center"/>
          </w:tcPr>
          <w:p w14:paraId="6B0078F5" w14:textId="77777777" w:rsidR="00060561" w:rsidRPr="00661944" w:rsidRDefault="00060561" w:rsidP="0006056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61944">
              <w:rPr>
                <w:rFonts w:ascii="Times New Roman" w:eastAsia="Times New Roman" w:hAnsi="Times New Roman"/>
              </w:rPr>
              <w:t>23</w:t>
            </w:r>
          </w:p>
        </w:tc>
        <w:tc>
          <w:tcPr>
            <w:tcW w:w="1350" w:type="dxa"/>
            <w:vAlign w:val="center"/>
          </w:tcPr>
          <w:p w14:paraId="0C2D5282" w14:textId="77777777" w:rsidR="00060561" w:rsidRPr="00661944" w:rsidRDefault="00060561" w:rsidP="0006056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61944">
              <w:rPr>
                <w:rFonts w:ascii="Times New Roman" w:eastAsia="Times New Roman" w:hAnsi="Times New Roman"/>
              </w:rPr>
              <w:t>35</w:t>
            </w:r>
          </w:p>
        </w:tc>
      </w:tr>
      <w:tr w:rsidR="00060561" w:rsidRPr="00661944" w14:paraId="6D618803" w14:textId="77777777" w:rsidTr="006A7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63BD7CB7" w14:textId="77777777" w:rsidR="00060561" w:rsidRPr="00661944" w:rsidRDefault="00060561" w:rsidP="00060561">
            <w:pPr>
              <w:rPr>
                <w:rFonts w:ascii="Times New Roman" w:hAnsi="Times New Roman"/>
              </w:rPr>
            </w:pPr>
            <w:r w:rsidRPr="00661944">
              <w:rPr>
                <w:rFonts w:ascii="Times New Roman" w:hAnsi="Times New Roman"/>
              </w:rPr>
              <w:t>Personal escort</w:t>
            </w:r>
          </w:p>
          <w:p w14:paraId="3D046273" w14:textId="77777777" w:rsidR="00060561" w:rsidRPr="00661944" w:rsidRDefault="00060561" w:rsidP="00060561">
            <w:pPr>
              <w:spacing w:after="120"/>
              <w:jc w:val="center"/>
              <w:rPr>
                <w:rFonts w:ascii="Times New Roman" w:eastAsia="Times New Roman" w:hAnsi="Times New Roman"/>
                <w:b w:val="0"/>
              </w:rPr>
            </w:pPr>
          </w:p>
        </w:tc>
        <w:tc>
          <w:tcPr>
            <w:tcW w:w="1260" w:type="dxa"/>
            <w:vAlign w:val="center"/>
          </w:tcPr>
          <w:p w14:paraId="6C41A07A" w14:textId="77777777" w:rsidR="00060561" w:rsidRPr="00661944" w:rsidRDefault="00060561" w:rsidP="0006056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61944">
              <w:rPr>
                <w:rFonts w:ascii="Times New Roman" w:eastAsia="Times New Roman" w:hAnsi="Times New Roman"/>
              </w:rPr>
              <w:t>13</w:t>
            </w:r>
          </w:p>
        </w:tc>
        <w:tc>
          <w:tcPr>
            <w:tcW w:w="1350" w:type="dxa"/>
            <w:vAlign w:val="center"/>
          </w:tcPr>
          <w:p w14:paraId="2CB66C32" w14:textId="77777777" w:rsidR="00060561" w:rsidRPr="00661944" w:rsidRDefault="00060561" w:rsidP="0006056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61944">
              <w:rPr>
                <w:rFonts w:ascii="Times New Roman" w:eastAsia="Times New Roman" w:hAnsi="Times New Roman"/>
              </w:rPr>
              <w:t>7</w:t>
            </w:r>
          </w:p>
        </w:tc>
      </w:tr>
      <w:tr w:rsidR="00060561" w:rsidRPr="00661944" w14:paraId="69BF854E" w14:textId="77777777" w:rsidTr="006A7646">
        <w:trPr>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77665AB5" w14:textId="77777777" w:rsidR="00060561" w:rsidRPr="00661944" w:rsidRDefault="00060561" w:rsidP="00060561">
            <w:pPr>
              <w:rPr>
                <w:rFonts w:ascii="Times New Roman" w:hAnsi="Times New Roman"/>
              </w:rPr>
            </w:pPr>
            <w:r w:rsidRPr="00661944">
              <w:rPr>
                <w:rFonts w:ascii="Times New Roman" w:hAnsi="Times New Roman"/>
              </w:rPr>
              <w:lastRenderedPageBreak/>
              <w:t>Personal assistant</w:t>
            </w:r>
          </w:p>
          <w:p w14:paraId="4773504D" w14:textId="77777777" w:rsidR="00060561" w:rsidRPr="00661944" w:rsidRDefault="00060561" w:rsidP="00060561">
            <w:pPr>
              <w:spacing w:after="120"/>
              <w:jc w:val="center"/>
              <w:rPr>
                <w:rFonts w:ascii="Times New Roman" w:eastAsia="Times New Roman" w:hAnsi="Times New Roman"/>
                <w:b w:val="0"/>
              </w:rPr>
            </w:pPr>
          </w:p>
        </w:tc>
        <w:tc>
          <w:tcPr>
            <w:tcW w:w="1260" w:type="dxa"/>
            <w:vAlign w:val="center"/>
          </w:tcPr>
          <w:p w14:paraId="2DDC86EB" w14:textId="77777777" w:rsidR="00060561" w:rsidRPr="00661944" w:rsidRDefault="00060561" w:rsidP="0006056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61944">
              <w:rPr>
                <w:rFonts w:ascii="Times New Roman" w:eastAsia="Times New Roman" w:hAnsi="Times New Roman"/>
              </w:rPr>
              <w:t>7</w:t>
            </w:r>
          </w:p>
        </w:tc>
        <w:tc>
          <w:tcPr>
            <w:tcW w:w="1350" w:type="dxa"/>
            <w:vAlign w:val="center"/>
          </w:tcPr>
          <w:p w14:paraId="0030C343" w14:textId="77777777" w:rsidR="00060561" w:rsidRPr="00661944" w:rsidRDefault="00060561" w:rsidP="0006056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61944">
              <w:rPr>
                <w:rFonts w:ascii="Times New Roman" w:eastAsia="Times New Roman" w:hAnsi="Times New Roman"/>
              </w:rPr>
              <w:t>11</w:t>
            </w:r>
          </w:p>
        </w:tc>
      </w:tr>
      <w:tr w:rsidR="00060561" w:rsidRPr="00661944" w14:paraId="77291792" w14:textId="77777777" w:rsidTr="006A7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2CB2D6FA" w14:textId="77777777" w:rsidR="00060561" w:rsidRPr="00661944" w:rsidRDefault="00060561" w:rsidP="00060561">
            <w:pPr>
              <w:rPr>
                <w:rFonts w:ascii="Times New Roman" w:hAnsi="Times New Roman"/>
              </w:rPr>
            </w:pPr>
            <w:r w:rsidRPr="00661944">
              <w:rPr>
                <w:rFonts w:ascii="Times New Roman" w:hAnsi="Times New Roman"/>
              </w:rPr>
              <w:t>Home help</w:t>
            </w:r>
          </w:p>
          <w:p w14:paraId="401E20FE" w14:textId="77777777" w:rsidR="00060561" w:rsidRPr="00661944" w:rsidRDefault="00060561" w:rsidP="00060561">
            <w:pPr>
              <w:spacing w:after="120"/>
              <w:jc w:val="center"/>
              <w:rPr>
                <w:rFonts w:ascii="Times New Roman" w:eastAsia="Times New Roman" w:hAnsi="Times New Roman"/>
                <w:b w:val="0"/>
              </w:rPr>
            </w:pPr>
          </w:p>
        </w:tc>
        <w:tc>
          <w:tcPr>
            <w:tcW w:w="1260" w:type="dxa"/>
            <w:vAlign w:val="center"/>
          </w:tcPr>
          <w:p w14:paraId="5EE47907" w14:textId="77777777" w:rsidR="00060561" w:rsidRPr="00661944" w:rsidRDefault="00060561" w:rsidP="0006056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61944">
              <w:rPr>
                <w:rFonts w:ascii="Times New Roman" w:eastAsia="Times New Roman" w:hAnsi="Times New Roman"/>
              </w:rPr>
              <w:t>39</w:t>
            </w:r>
          </w:p>
        </w:tc>
        <w:tc>
          <w:tcPr>
            <w:tcW w:w="1350" w:type="dxa"/>
            <w:vAlign w:val="center"/>
          </w:tcPr>
          <w:p w14:paraId="7E03E9B1" w14:textId="77777777" w:rsidR="00060561" w:rsidRPr="00661944" w:rsidRDefault="00060561" w:rsidP="0006056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61944">
              <w:rPr>
                <w:rFonts w:ascii="Times New Roman" w:eastAsia="Times New Roman" w:hAnsi="Times New Roman"/>
              </w:rPr>
              <w:t>62</w:t>
            </w:r>
          </w:p>
        </w:tc>
      </w:tr>
      <w:tr w:rsidR="00060561" w:rsidRPr="00661944" w14:paraId="7B0C03C7" w14:textId="77777777" w:rsidTr="006A7646">
        <w:trPr>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63EE0D29" w14:textId="77777777" w:rsidR="00060561" w:rsidRPr="00661944" w:rsidRDefault="00060561" w:rsidP="00060561">
            <w:pPr>
              <w:rPr>
                <w:rFonts w:ascii="Times New Roman" w:hAnsi="Times New Roman"/>
              </w:rPr>
            </w:pPr>
            <w:r w:rsidRPr="00661944">
              <w:rPr>
                <w:rFonts w:ascii="Times New Roman" w:hAnsi="Times New Roman"/>
              </w:rPr>
              <w:t>Shelters</w:t>
            </w:r>
          </w:p>
          <w:p w14:paraId="2F5DCB31" w14:textId="77777777" w:rsidR="00060561" w:rsidRPr="00661944" w:rsidRDefault="00060561" w:rsidP="00060561">
            <w:pPr>
              <w:spacing w:after="120"/>
              <w:jc w:val="center"/>
              <w:rPr>
                <w:rFonts w:ascii="Times New Roman" w:eastAsia="Times New Roman" w:hAnsi="Times New Roman"/>
                <w:b w:val="0"/>
              </w:rPr>
            </w:pPr>
          </w:p>
        </w:tc>
        <w:tc>
          <w:tcPr>
            <w:tcW w:w="1260" w:type="dxa"/>
            <w:vAlign w:val="center"/>
          </w:tcPr>
          <w:p w14:paraId="3C48D105" w14:textId="77777777" w:rsidR="00060561" w:rsidRPr="00661944" w:rsidRDefault="00060561" w:rsidP="0006056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61944">
              <w:rPr>
                <w:rFonts w:ascii="Times New Roman" w:eastAsia="Times New Roman" w:hAnsi="Times New Roman"/>
              </w:rPr>
              <w:t>34</w:t>
            </w:r>
          </w:p>
        </w:tc>
        <w:tc>
          <w:tcPr>
            <w:tcW w:w="1350" w:type="dxa"/>
            <w:vAlign w:val="center"/>
          </w:tcPr>
          <w:p w14:paraId="50878BD3" w14:textId="77777777" w:rsidR="00060561" w:rsidRPr="00661944" w:rsidRDefault="00060561" w:rsidP="0006056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61944">
              <w:rPr>
                <w:rFonts w:ascii="Times New Roman" w:eastAsia="Times New Roman" w:hAnsi="Times New Roman"/>
              </w:rPr>
              <w:t>8</w:t>
            </w:r>
          </w:p>
        </w:tc>
      </w:tr>
      <w:tr w:rsidR="00060561" w:rsidRPr="00661944" w14:paraId="2EF019B7" w14:textId="77777777" w:rsidTr="006A7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3E7BBDA7" w14:textId="77777777" w:rsidR="00060561" w:rsidRPr="00661944" w:rsidRDefault="00060561" w:rsidP="00060561">
            <w:pPr>
              <w:rPr>
                <w:rFonts w:ascii="Times New Roman" w:hAnsi="Times New Roman"/>
              </w:rPr>
            </w:pPr>
            <w:r w:rsidRPr="00661944">
              <w:rPr>
                <w:rFonts w:ascii="Times New Roman" w:hAnsi="Times New Roman"/>
              </w:rPr>
              <w:t>Drop-in centres</w:t>
            </w:r>
          </w:p>
          <w:p w14:paraId="0A0FBB07" w14:textId="77777777" w:rsidR="00060561" w:rsidRPr="00661944" w:rsidRDefault="00060561" w:rsidP="00060561">
            <w:pPr>
              <w:spacing w:after="120"/>
              <w:jc w:val="center"/>
              <w:rPr>
                <w:rFonts w:ascii="Times New Roman" w:eastAsia="Times New Roman" w:hAnsi="Times New Roman"/>
                <w:b w:val="0"/>
              </w:rPr>
            </w:pPr>
          </w:p>
        </w:tc>
        <w:tc>
          <w:tcPr>
            <w:tcW w:w="1260" w:type="dxa"/>
            <w:vAlign w:val="center"/>
          </w:tcPr>
          <w:p w14:paraId="1886A20F" w14:textId="77777777" w:rsidR="00060561" w:rsidRPr="00661944" w:rsidRDefault="00060561" w:rsidP="0006056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61944">
              <w:rPr>
                <w:rFonts w:ascii="Times New Roman" w:eastAsia="Times New Roman" w:hAnsi="Times New Roman"/>
              </w:rPr>
              <w:t>1</w:t>
            </w:r>
          </w:p>
        </w:tc>
        <w:tc>
          <w:tcPr>
            <w:tcW w:w="1350" w:type="dxa"/>
            <w:vAlign w:val="center"/>
          </w:tcPr>
          <w:p w14:paraId="0003DADE" w14:textId="77777777" w:rsidR="00060561" w:rsidRPr="00661944" w:rsidRDefault="00060561" w:rsidP="0006056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61944">
              <w:rPr>
                <w:rFonts w:ascii="Times New Roman" w:eastAsia="Times New Roman" w:hAnsi="Times New Roman"/>
              </w:rPr>
              <w:t>2</w:t>
            </w:r>
          </w:p>
        </w:tc>
      </w:tr>
      <w:tr w:rsidR="00060561" w:rsidRPr="00661944" w14:paraId="358215C7" w14:textId="77777777" w:rsidTr="006A7646">
        <w:trPr>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4C175B9F" w14:textId="0B8E32A4" w:rsidR="00060561" w:rsidRPr="00661944" w:rsidRDefault="00822FBE" w:rsidP="00060561">
            <w:pPr>
              <w:rPr>
                <w:rFonts w:ascii="Times New Roman" w:hAnsi="Times New Roman"/>
              </w:rPr>
            </w:pPr>
            <w:r w:rsidRPr="00661944">
              <w:rPr>
                <w:rFonts w:ascii="Times New Roman" w:hAnsi="Times New Roman"/>
              </w:rPr>
              <w:t>Supported</w:t>
            </w:r>
            <w:r w:rsidR="00060561" w:rsidRPr="00661944">
              <w:rPr>
                <w:rFonts w:ascii="Times New Roman" w:hAnsi="Times New Roman"/>
              </w:rPr>
              <w:t xml:space="preserve"> living</w:t>
            </w:r>
          </w:p>
        </w:tc>
        <w:tc>
          <w:tcPr>
            <w:tcW w:w="1260" w:type="dxa"/>
            <w:vAlign w:val="center"/>
          </w:tcPr>
          <w:p w14:paraId="3722B7C5" w14:textId="77777777" w:rsidR="00060561" w:rsidRPr="00661944" w:rsidRDefault="00060561" w:rsidP="0006056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61944">
              <w:rPr>
                <w:rFonts w:ascii="Times New Roman" w:eastAsia="Times New Roman" w:hAnsi="Times New Roman"/>
              </w:rPr>
              <w:t>4</w:t>
            </w:r>
          </w:p>
        </w:tc>
        <w:tc>
          <w:tcPr>
            <w:tcW w:w="1350" w:type="dxa"/>
            <w:vAlign w:val="center"/>
          </w:tcPr>
          <w:p w14:paraId="49F0C9FF" w14:textId="77777777" w:rsidR="00060561" w:rsidRPr="00661944" w:rsidRDefault="00060561" w:rsidP="0006056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61944">
              <w:rPr>
                <w:rFonts w:ascii="Times New Roman" w:eastAsia="Times New Roman" w:hAnsi="Times New Roman"/>
              </w:rPr>
              <w:t>4</w:t>
            </w:r>
          </w:p>
        </w:tc>
      </w:tr>
      <w:tr w:rsidR="00060561" w:rsidRPr="00661944" w14:paraId="1CEF4AC7" w14:textId="77777777" w:rsidTr="006A7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5A8A3A79" w14:textId="6B646955" w:rsidR="00060561" w:rsidRPr="00661944" w:rsidRDefault="00060561" w:rsidP="00060561">
            <w:pPr>
              <w:rPr>
                <w:rFonts w:ascii="Times New Roman" w:hAnsi="Times New Roman"/>
              </w:rPr>
            </w:pPr>
            <w:r w:rsidRPr="00661944">
              <w:rPr>
                <w:rFonts w:ascii="Times New Roman" w:hAnsi="Times New Roman"/>
              </w:rPr>
              <w:t>TOTAL</w:t>
            </w:r>
          </w:p>
        </w:tc>
        <w:tc>
          <w:tcPr>
            <w:tcW w:w="1260" w:type="dxa"/>
            <w:vAlign w:val="center"/>
          </w:tcPr>
          <w:p w14:paraId="03F2233B" w14:textId="77777777" w:rsidR="00060561" w:rsidRPr="00661944" w:rsidRDefault="00060561" w:rsidP="0006056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661944">
              <w:rPr>
                <w:rFonts w:ascii="Times New Roman" w:eastAsia="Times New Roman" w:hAnsi="Times New Roman"/>
                <w:b/>
              </w:rPr>
              <w:t>121</w:t>
            </w:r>
          </w:p>
        </w:tc>
        <w:tc>
          <w:tcPr>
            <w:tcW w:w="1350" w:type="dxa"/>
            <w:vAlign w:val="center"/>
          </w:tcPr>
          <w:p w14:paraId="7B3E37CA" w14:textId="77777777" w:rsidR="00060561" w:rsidRPr="00661944" w:rsidRDefault="00060561" w:rsidP="00060561">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661944">
              <w:rPr>
                <w:rFonts w:ascii="Times New Roman" w:eastAsia="Times New Roman" w:hAnsi="Times New Roman"/>
                <w:b/>
              </w:rPr>
              <w:t>129</w:t>
            </w:r>
          </w:p>
        </w:tc>
      </w:tr>
    </w:tbl>
    <w:p w14:paraId="23147AA7" w14:textId="77777777" w:rsidR="00911B6E" w:rsidRPr="00661944" w:rsidRDefault="00911B6E" w:rsidP="00911B6E">
      <w:pPr>
        <w:pBdr>
          <w:top w:val="nil"/>
          <w:left w:val="nil"/>
          <w:bottom w:val="nil"/>
          <w:right w:val="nil"/>
          <w:between w:val="nil"/>
        </w:pBdr>
        <w:spacing w:after="120"/>
        <w:rPr>
          <w:rFonts w:ascii="Times New Roman" w:eastAsia="Times New Roman" w:hAnsi="Times New Roman"/>
          <w:b/>
        </w:rPr>
      </w:pPr>
    </w:p>
    <w:p w14:paraId="63B221A5" w14:textId="4F5215CE" w:rsidR="00911B6E" w:rsidRPr="00661944" w:rsidRDefault="0077377E" w:rsidP="0077377E">
      <w:pPr>
        <w:ind w:firstLine="720"/>
        <w:jc w:val="both"/>
        <w:rPr>
          <w:rFonts w:ascii="Times New Roman" w:hAnsi="Times New Roman"/>
        </w:rPr>
      </w:pPr>
      <w:r w:rsidRPr="00661944">
        <w:rPr>
          <w:rFonts w:ascii="Times New Roman" w:hAnsi="Times New Roman"/>
        </w:rPr>
        <w:t xml:space="preserve">The other indicator, which is the increased number of users of social care services </w:t>
      </w:r>
      <w:r w:rsidR="00995949">
        <w:rPr>
          <w:rFonts w:ascii="Times New Roman" w:hAnsi="Times New Roman"/>
        </w:rPr>
        <w:t>for</w:t>
      </w:r>
      <w:r w:rsidRPr="00661944">
        <w:rPr>
          <w:rFonts w:ascii="Times New Roman" w:hAnsi="Times New Roman"/>
        </w:rPr>
        <w:t xml:space="preserve"> each of the established services, was not monitored in 2014. Data for 2016 and 2017 are available, based on the annual activity reports of licensed social care service providers,</w:t>
      </w:r>
      <w:r w:rsidR="00911B6E" w:rsidRPr="00661944">
        <w:rPr>
          <w:rFonts w:ascii="Times New Roman" w:hAnsi="Times New Roman"/>
        </w:rPr>
        <w:t xml:space="preserve"> (</w:t>
      </w:r>
      <w:r w:rsidRPr="00661944">
        <w:rPr>
          <w:rFonts w:ascii="Times New Roman" w:hAnsi="Times New Roman"/>
        </w:rPr>
        <w:t xml:space="preserve">Table </w:t>
      </w:r>
      <w:r w:rsidR="00911B6E" w:rsidRPr="00661944">
        <w:rPr>
          <w:rFonts w:ascii="Times New Roman" w:hAnsi="Times New Roman"/>
        </w:rPr>
        <w:t xml:space="preserve">2). </w:t>
      </w:r>
      <w:r w:rsidRPr="00661944">
        <w:rPr>
          <w:rFonts w:ascii="Times New Roman" w:hAnsi="Times New Roman"/>
        </w:rPr>
        <w:t>Considering that the Statistical Office of the Republic of Serbia only started collecting these reports in 2016, no data is available for the baseline year (2014)</w:t>
      </w:r>
      <w:r w:rsidR="00911B6E" w:rsidRPr="00661944">
        <w:rPr>
          <w:rFonts w:ascii="Times New Roman" w:hAnsi="Times New Roman"/>
        </w:rPr>
        <w:t xml:space="preserve">. </w:t>
      </w:r>
      <w:r w:rsidRPr="00661944">
        <w:rPr>
          <w:rFonts w:ascii="Times New Roman" w:hAnsi="Times New Roman"/>
        </w:rPr>
        <w:t xml:space="preserve">The increase in the number of users of community-based social care services is </w:t>
      </w:r>
      <w:r w:rsidR="004E6196" w:rsidRPr="00661944">
        <w:rPr>
          <w:rFonts w:ascii="Times New Roman" w:hAnsi="Times New Roman"/>
        </w:rPr>
        <w:t>evident</w:t>
      </w:r>
      <w:r w:rsidR="00911B6E" w:rsidRPr="00661944">
        <w:rPr>
          <w:rFonts w:ascii="Times New Roman" w:hAnsi="Times New Roman"/>
        </w:rPr>
        <w:t xml:space="preserve">. </w:t>
      </w:r>
    </w:p>
    <w:p w14:paraId="43C1B3FF" w14:textId="77777777" w:rsidR="00911B6E" w:rsidRPr="00661944" w:rsidRDefault="00911B6E" w:rsidP="00911B6E">
      <w:pPr>
        <w:jc w:val="both"/>
        <w:rPr>
          <w:rFonts w:ascii="Times New Roman" w:hAnsi="Times New Roman"/>
        </w:rPr>
      </w:pPr>
    </w:p>
    <w:p w14:paraId="79231D8B" w14:textId="78A6192F" w:rsidR="00911B6E" w:rsidRPr="00661944" w:rsidRDefault="00D60468" w:rsidP="00911B6E">
      <w:pPr>
        <w:pBdr>
          <w:top w:val="nil"/>
          <w:left w:val="nil"/>
          <w:bottom w:val="nil"/>
          <w:right w:val="nil"/>
          <w:between w:val="nil"/>
        </w:pBdr>
        <w:spacing w:after="120"/>
        <w:jc w:val="center"/>
        <w:rPr>
          <w:rFonts w:ascii="Times New Roman" w:eastAsia="Times New Roman" w:hAnsi="Times New Roman"/>
          <w:b/>
        </w:rPr>
      </w:pPr>
      <w:r w:rsidRPr="00661944">
        <w:rPr>
          <w:rFonts w:ascii="Times New Roman" w:eastAsia="Times New Roman" w:hAnsi="Times New Roman"/>
          <w:b/>
        </w:rPr>
        <w:t>Number of beneficiaries of social welfare services at the local community level</w:t>
      </w:r>
    </w:p>
    <w:p w14:paraId="53314A84" w14:textId="27BEB362" w:rsidR="00911B6E" w:rsidRPr="00661944" w:rsidRDefault="00D60468" w:rsidP="00911B6E">
      <w:pPr>
        <w:pBdr>
          <w:top w:val="nil"/>
          <w:left w:val="nil"/>
          <w:bottom w:val="nil"/>
          <w:right w:val="nil"/>
          <w:between w:val="nil"/>
        </w:pBdr>
        <w:spacing w:after="120"/>
        <w:jc w:val="center"/>
        <w:rPr>
          <w:rFonts w:ascii="Times New Roman" w:eastAsia="Times New Roman" w:hAnsi="Times New Roman"/>
        </w:rPr>
      </w:pPr>
      <w:r w:rsidRPr="00661944">
        <w:rPr>
          <w:rFonts w:ascii="Times New Roman" w:eastAsia="Times New Roman" w:hAnsi="Times New Roman"/>
        </w:rPr>
        <w:t>Table</w:t>
      </w:r>
      <w:r w:rsidR="00911B6E" w:rsidRPr="00661944">
        <w:rPr>
          <w:rFonts w:ascii="Times New Roman" w:eastAsia="Times New Roman" w:hAnsi="Times New Roman"/>
        </w:rPr>
        <w:t xml:space="preserve"> 2.</w:t>
      </w:r>
    </w:p>
    <w:tbl>
      <w:tblPr>
        <w:tblStyle w:val="LightShading-Accent5"/>
        <w:tblW w:w="0" w:type="auto"/>
        <w:jc w:val="center"/>
        <w:tblLayout w:type="fixed"/>
        <w:tblLook w:val="04A0" w:firstRow="1" w:lastRow="0" w:firstColumn="1" w:lastColumn="0" w:noHBand="0" w:noVBand="1"/>
      </w:tblPr>
      <w:tblGrid>
        <w:gridCol w:w="4068"/>
        <w:gridCol w:w="1260"/>
        <w:gridCol w:w="1350"/>
      </w:tblGrid>
      <w:tr w:rsidR="00911B6E" w:rsidRPr="00661944" w14:paraId="47D71E14" w14:textId="77777777" w:rsidTr="006A7646">
        <w:trPr>
          <w:cnfStyle w:val="100000000000" w:firstRow="1" w:lastRow="0" w:firstColumn="0" w:lastColumn="0" w:oddVBand="0" w:evenVBand="0" w:oddHBand="0"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4068" w:type="dxa"/>
            <w:vMerge w:val="restart"/>
            <w:vAlign w:val="center"/>
          </w:tcPr>
          <w:p w14:paraId="25048EE2" w14:textId="34E6810D" w:rsidR="00911B6E" w:rsidRPr="00661944" w:rsidRDefault="00D60468" w:rsidP="00D60468">
            <w:pPr>
              <w:spacing w:after="120"/>
              <w:jc w:val="center"/>
              <w:rPr>
                <w:rFonts w:ascii="Times New Roman" w:eastAsia="Times New Roman" w:hAnsi="Times New Roman"/>
                <w:b w:val="0"/>
              </w:rPr>
            </w:pPr>
            <w:r w:rsidRPr="00661944">
              <w:rPr>
                <w:rFonts w:ascii="Times New Roman" w:eastAsia="Times New Roman" w:hAnsi="Times New Roman"/>
                <w:b w:val="0"/>
              </w:rPr>
              <w:t>Type of service</w:t>
            </w:r>
          </w:p>
        </w:tc>
        <w:tc>
          <w:tcPr>
            <w:tcW w:w="2610" w:type="dxa"/>
            <w:gridSpan w:val="2"/>
            <w:vAlign w:val="center"/>
          </w:tcPr>
          <w:p w14:paraId="3AEA4147" w14:textId="26A5C78F" w:rsidR="00911B6E" w:rsidRPr="00661944" w:rsidRDefault="00D60468" w:rsidP="00D60468">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rPr>
            </w:pPr>
            <w:r w:rsidRPr="00661944">
              <w:rPr>
                <w:rFonts w:ascii="Times New Roman" w:eastAsia="Times New Roman" w:hAnsi="Times New Roman"/>
                <w:b w:val="0"/>
              </w:rPr>
              <w:t xml:space="preserve">Number of beneficiaries, by year </w:t>
            </w:r>
          </w:p>
        </w:tc>
      </w:tr>
      <w:tr w:rsidR="00911B6E" w:rsidRPr="00661944" w14:paraId="58CEEDEE" w14:textId="77777777" w:rsidTr="006A7646">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4068" w:type="dxa"/>
            <w:vMerge/>
            <w:vAlign w:val="center"/>
          </w:tcPr>
          <w:p w14:paraId="22A9C494" w14:textId="77777777" w:rsidR="00911B6E" w:rsidRPr="00661944" w:rsidRDefault="00911B6E" w:rsidP="00911B6E">
            <w:pPr>
              <w:spacing w:after="120"/>
              <w:jc w:val="center"/>
              <w:rPr>
                <w:rFonts w:ascii="Times New Roman" w:eastAsia="Times New Roman" w:hAnsi="Times New Roman"/>
                <w:b w:val="0"/>
              </w:rPr>
            </w:pPr>
          </w:p>
        </w:tc>
        <w:tc>
          <w:tcPr>
            <w:tcW w:w="1260" w:type="dxa"/>
            <w:vAlign w:val="center"/>
          </w:tcPr>
          <w:p w14:paraId="65E7170A" w14:textId="77777777" w:rsidR="00911B6E" w:rsidRPr="00661944"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661944">
              <w:rPr>
                <w:rFonts w:ascii="Times New Roman" w:eastAsia="Times New Roman" w:hAnsi="Times New Roman"/>
                <w:b/>
              </w:rPr>
              <w:t>2016</w:t>
            </w:r>
          </w:p>
        </w:tc>
        <w:tc>
          <w:tcPr>
            <w:tcW w:w="1350" w:type="dxa"/>
            <w:vAlign w:val="center"/>
          </w:tcPr>
          <w:p w14:paraId="6D6BBA17" w14:textId="77777777" w:rsidR="00911B6E" w:rsidRPr="00661944"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661944">
              <w:rPr>
                <w:rFonts w:ascii="Times New Roman" w:eastAsia="Times New Roman" w:hAnsi="Times New Roman"/>
                <w:b/>
              </w:rPr>
              <w:t xml:space="preserve">2017 </w:t>
            </w:r>
          </w:p>
        </w:tc>
      </w:tr>
      <w:tr w:rsidR="00911B6E" w:rsidRPr="00661944" w14:paraId="228C267B" w14:textId="77777777" w:rsidTr="006A7646">
        <w:trPr>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158A9AC1" w14:textId="1F8DAE01" w:rsidR="00911B6E" w:rsidRPr="00661944" w:rsidRDefault="00D60468" w:rsidP="00911B6E">
            <w:pPr>
              <w:rPr>
                <w:rFonts w:ascii="Times New Roman" w:hAnsi="Times New Roman"/>
              </w:rPr>
            </w:pPr>
            <w:r w:rsidRPr="00661944">
              <w:rPr>
                <w:rFonts w:ascii="Times New Roman" w:hAnsi="Times New Roman"/>
              </w:rPr>
              <w:t>Day care</w:t>
            </w:r>
          </w:p>
          <w:p w14:paraId="015FA90C" w14:textId="77777777" w:rsidR="00911B6E" w:rsidRPr="00661944" w:rsidRDefault="00911B6E" w:rsidP="00911B6E">
            <w:pPr>
              <w:spacing w:after="120"/>
              <w:jc w:val="center"/>
              <w:rPr>
                <w:rFonts w:ascii="Times New Roman" w:eastAsia="Times New Roman" w:hAnsi="Times New Roman"/>
                <w:b w:val="0"/>
              </w:rPr>
            </w:pPr>
          </w:p>
        </w:tc>
        <w:tc>
          <w:tcPr>
            <w:tcW w:w="1260" w:type="dxa"/>
            <w:vAlign w:val="center"/>
          </w:tcPr>
          <w:p w14:paraId="4DE4D70C" w14:textId="77777777" w:rsidR="00911B6E" w:rsidRPr="00661944"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61944">
              <w:rPr>
                <w:rFonts w:ascii="Times New Roman" w:eastAsia="Times New Roman" w:hAnsi="Times New Roman"/>
              </w:rPr>
              <w:t>705</w:t>
            </w:r>
          </w:p>
        </w:tc>
        <w:tc>
          <w:tcPr>
            <w:tcW w:w="1350" w:type="dxa"/>
            <w:vAlign w:val="center"/>
          </w:tcPr>
          <w:p w14:paraId="5F1ACF36" w14:textId="77777777" w:rsidR="00911B6E" w:rsidRPr="00661944"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61944">
              <w:rPr>
                <w:rFonts w:ascii="Times New Roman" w:eastAsia="Times New Roman" w:hAnsi="Times New Roman"/>
              </w:rPr>
              <w:t>867</w:t>
            </w:r>
          </w:p>
        </w:tc>
      </w:tr>
      <w:tr w:rsidR="00911B6E" w:rsidRPr="00661944" w14:paraId="632EAFCB" w14:textId="77777777" w:rsidTr="006A7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75AD0AAE" w14:textId="02E3000F" w:rsidR="00911B6E" w:rsidRPr="00661944" w:rsidRDefault="00060561" w:rsidP="00911B6E">
            <w:pPr>
              <w:rPr>
                <w:rFonts w:ascii="Times New Roman" w:hAnsi="Times New Roman"/>
              </w:rPr>
            </w:pPr>
            <w:r w:rsidRPr="00661944">
              <w:rPr>
                <w:rFonts w:ascii="Times New Roman" w:hAnsi="Times New Roman"/>
              </w:rPr>
              <w:t>Personal</w:t>
            </w:r>
            <w:r w:rsidR="00911B6E" w:rsidRPr="00661944">
              <w:rPr>
                <w:rFonts w:ascii="Times New Roman" w:hAnsi="Times New Roman"/>
              </w:rPr>
              <w:t xml:space="preserve"> </w:t>
            </w:r>
            <w:r w:rsidRPr="00661944">
              <w:rPr>
                <w:rFonts w:ascii="Times New Roman" w:hAnsi="Times New Roman"/>
              </w:rPr>
              <w:t>escort</w:t>
            </w:r>
          </w:p>
          <w:p w14:paraId="0A7FB8CA" w14:textId="77777777" w:rsidR="00911B6E" w:rsidRPr="00661944" w:rsidRDefault="00911B6E" w:rsidP="00911B6E">
            <w:pPr>
              <w:spacing w:after="120"/>
              <w:jc w:val="center"/>
              <w:rPr>
                <w:rFonts w:ascii="Times New Roman" w:eastAsia="Times New Roman" w:hAnsi="Times New Roman"/>
                <w:b w:val="0"/>
              </w:rPr>
            </w:pPr>
          </w:p>
        </w:tc>
        <w:tc>
          <w:tcPr>
            <w:tcW w:w="1260" w:type="dxa"/>
            <w:vAlign w:val="center"/>
          </w:tcPr>
          <w:p w14:paraId="60E0CF5C" w14:textId="77777777" w:rsidR="00911B6E" w:rsidRPr="00661944"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61944">
              <w:rPr>
                <w:rFonts w:ascii="Times New Roman" w:eastAsia="Times New Roman" w:hAnsi="Times New Roman"/>
              </w:rPr>
              <w:t>461</w:t>
            </w:r>
          </w:p>
        </w:tc>
        <w:tc>
          <w:tcPr>
            <w:tcW w:w="1350" w:type="dxa"/>
            <w:vAlign w:val="center"/>
          </w:tcPr>
          <w:p w14:paraId="2B7FDC2F" w14:textId="77777777" w:rsidR="00911B6E" w:rsidRPr="00661944"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61944">
              <w:rPr>
                <w:rFonts w:ascii="Times New Roman" w:eastAsia="Times New Roman" w:hAnsi="Times New Roman"/>
              </w:rPr>
              <w:t>616</w:t>
            </w:r>
          </w:p>
        </w:tc>
      </w:tr>
      <w:tr w:rsidR="00911B6E" w:rsidRPr="00661944" w14:paraId="799BB0FD" w14:textId="77777777" w:rsidTr="006A7646">
        <w:trPr>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111AEBD8" w14:textId="152E812A" w:rsidR="00911B6E" w:rsidRPr="00661944" w:rsidRDefault="00355C3C" w:rsidP="00911B6E">
            <w:pPr>
              <w:rPr>
                <w:rFonts w:ascii="Times New Roman" w:hAnsi="Times New Roman"/>
              </w:rPr>
            </w:pPr>
            <w:r w:rsidRPr="00661944">
              <w:rPr>
                <w:rFonts w:ascii="Times New Roman" w:hAnsi="Times New Roman"/>
              </w:rPr>
              <w:t>Personal assistant</w:t>
            </w:r>
          </w:p>
          <w:p w14:paraId="50D682ED" w14:textId="77777777" w:rsidR="00911B6E" w:rsidRPr="00661944" w:rsidRDefault="00911B6E" w:rsidP="00911B6E">
            <w:pPr>
              <w:spacing w:after="120"/>
              <w:jc w:val="center"/>
              <w:rPr>
                <w:rFonts w:ascii="Times New Roman" w:eastAsia="Times New Roman" w:hAnsi="Times New Roman"/>
                <w:b w:val="0"/>
              </w:rPr>
            </w:pPr>
          </w:p>
        </w:tc>
        <w:tc>
          <w:tcPr>
            <w:tcW w:w="1260" w:type="dxa"/>
            <w:vAlign w:val="center"/>
          </w:tcPr>
          <w:p w14:paraId="5069A68C" w14:textId="77777777" w:rsidR="00911B6E" w:rsidRPr="00661944"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61944">
              <w:rPr>
                <w:rFonts w:ascii="Times New Roman" w:eastAsia="Times New Roman" w:hAnsi="Times New Roman"/>
              </w:rPr>
              <w:t>119</w:t>
            </w:r>
          </w:p>
        </w:tc>
        <w:tc>
          <w:tcPr>
            <w:tcW w:w="1350" w:type="dxa"/>
            <w:vAlign w:val="center"/>
          </w:tcPr>
          <w:p w14:paraId="00272AA5" w14:textId="77777777" w:rsidR="00911B6E" w:rsidRPr="00661944"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61944">
              <w:rPr>
                <w:rFonts w:ascii="Times New Roman" w:eastAsia="Times New Roman" w:hAnsi="Times New Roman"/>
              </w:rPr>
              <w:t>153</w:t>
            </w:r>
          </w:p>
        </w:tc>
      </w:tr>
      <w:tr w:rsidR="00911B6E" w:rsidRPr="00661944" w14:paraId="19F5E33C" w14:textId="77777777" w:rsidTr="006A7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64E1CAD4" w14:textId="01D92AA2" w:rsidR="00911B6E" w:rsidRPr="00661944" w:rsidRDefault="00355C3C" w:rsidP="00911B6E">
            <w:pPr>
              <w:rPr>
                <w:rFonts w:ascii="Times New Roman" w:hAnsi="Times New Roman"/>
              </w:rPr>
            </w:pPr>
            <w:r w:rsidRPr="00661944">
              <w:rPr>
                <w:rFonts w:ascii="Times New Roman" w:hAnsi="Times New Roman"/>
              </w:rPr>
              <w:t>Home help</w:t>
            </w:r>
          </w:p>
          <w:p w14:paraId="452F050D" w14:textId="77777777" w:rsidR="00911B6E" w:rsidRPr="00661944" w:rsidRDefault="00911B6E" w:rsidP="00911B6E">
            <w:pPr>
              <w:spacing w:after="120"/>
              <w:jc w:val="center"/>
              <w:rPr>
                <w:rFonts w:ascii="Times New Roman" w:eastAsia="Times New Roman" w:hAnsi="Times New Roman"/>
                <w:b w:val="0"/>
              </w:rPr>
            </w:pPr>
          </w:p>
        </w:tc>
        <w:tc>
          <w:tcPr>
            <w:tcW w:w="1260" w:type="dxa"/>
            <w:vAlign w:val="center"/>
          </w:tcPr>
          <w:p w14:paraId="37E19BFD" w14:textId="7EE5BE40" w:rsidR="00911B6E" w:rsidRPr="00661944"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61944">
              <w:rPr>
                <w:rFonts w:ascii="Times New Roman" w:eastAsia="Times New Roman" w:hAnsi="Times New Roman"/>
              </w:rPr>
              <w:t>9</w:t>
            </w:r>
            <w:r w:rsidR="009A17C0" w:rsidRPr="00661944">
              <w:rPr>
                <w:rFonts w:ascii="Times New Roman" w:eastAsia="Times New Roman" w:hAnsi="Times New Roman"/>
              </w:rPr>
              <w:t>,</w:t>
            </w:r>
            <w:r w:rsidRPr="00661944">
              <w:rPr>
                <w:rFonts w:ascii="Times New Roman" w:eastAsia="Times New Roman" w:hAnsi="Times New Roman"/>
              </w:rPr>
              <w:t>574</w:t>
            </w:r>
          </w:p>
        </w:tc>
        <w:tc>
          <w:tcPr>
            <w:tcW w:w="1350" w:type="dxa"/>
            <w:vAlign w:val="center"/>
          </w:tcPr>
          <w:p w14:paraId="652A11B3" w14:textId="0E9F3AA2" w:rsidR="00911B6E" w:rsidRPr="00661944"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61944">
              <w:rPr>
                <w:rFonts w:ascii="Times New Roman" w:eastAsia="Times New Roman" w:hAnsi="Times New Roman"/>
              </w:rPr>
              <w:t>12</w:t>
            </w:r>
            <w:r w:rsidR="009A17C0" w:rsidRPr="00661944">
              <w:rPr>
                <w:rFonts w:ascii="Times New Roman" w:eastAsia="Times New Roman" w:hAnsi="Times New Roman"/>
              </w:rPr>
              <w:t>,</w:t>
            </w:r>
            <w:r w:rsidRPr="00661944">
              <w:rPr>
                <w:rFonts w:ascii="Times New Roman" w:eastAsia="Times New Roman" w:hAnsi="Times New Roman"/>
              </w:rPr>
              <w:t>008</w:t>
            </w:r>
          </w:p>
        </w:tc>
      </w:tr>
      <w:tr w:rsidR="00911B6E" w:rsidRPr="00661944" w14:paraId="3ECB3AB5" w14:textId="77777777" w:rsidTr="006A7646">
        <w:trPr>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091B3B29" w14:textId="1C3135B1" w:rsidR="00911B6E" w:rsidRPr="00661944" w:rsidRDefault="00355C3C" w:rsidP="00911B6E">
            <w:pPr>
              <w:rPr>
                <w:rFonts w:ascii="Times New Roman" w:hAnsi="Times New Roman"/>
              </w:rPr>
            </w:pPr>
            <w:r w:rsidRPr="00661944">
              <w:rPr>
                <w:rFonts w:ascii="Times New Roman" w:hAnsi="Times New Roman"/>
              </w:rPr>
              <w:t>Shelters</w:t>
            </w:r>
          </w:p>
          <w:p w14:paraId="74B93682" w14:textId="77777777" w:rsidR="00911B6E" w:rsidRPr="00661944" w:rsidRDefault="00911B6E" w:rsidP="00911B6E">
            <w:pPr>
              <w:spacing w:after="120"/>
              <w:jc w:val="center"/>
              <w:rPr>
                <w:rFonts w:ascii="Times New Roman" w:eastAsia="Times New Roman" w:hAnsi="Times New Roman"/>
                <w:b w:val="0"/>
              </w:rPr>
            </w:pPr>
          </w:p>
        </w:tc>
        <w:tc>
          <w:tcPr>
            <w:tcW w:w="1260" w:type="dxa"/>
            <w:vAlign w:val="center"/>
          </w:tcPr>
          <w:p w14:paraId="006D1649" w14:textId="17DE9F1A" w:rsidR="00911B6E" w:rsidRPr="00661944"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61944">
              <w:rPr>
                <w:rFonts w:ascii="Times New Roman" w:eastAsia="Times New Roman" w:hAnsi="Times New Roman"/>
              </w:rPr>
              <w:t>2</w:t>
            </w:r>
            <w:r w:rsidR="009A17C0" w:rsidRPr="00661944">
              <w:rPr>
                <w:rFonts w:ascii="Times New Roman" w:eastAsia="Times New Roman" w:hAnsi="Times New Roman"/>
              </w:rPr>
              <w:t>,</w:t>
            </w:r>
            <w:r w:rsidRPr="00661944">
              <w:rPr>
                <w:rFonts w:ascii="Times New Roman" w:eastAsia="Times New Roman" w:hAnsi="Times New Roman"/>
              </w:rPr>
              <w:t>266</w:t>
            </w:r>
          </w:p>
        </w:tc>
        <w:tc>
          <w:tcPr>
            <w:tcW w:w="1350" w:type="dxa"/>
            <w:vAlign w:val="center"/>
          </w:tcPr>
          <w:p w14:paraId="73FCA823" w14:textId="77777777" w:rsidR="00911B6E" w:rsidRPr="00661944"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61944">
              <w:rPr>
                <w:rFonts w:ascii="Times New Roman" w:eastAsia="Times New Roman" w:hAnsi="Times New Roman"/>
              </w:rPr>
              <w:t>838</w:t>
            </w:r>
          </w:p>
        </w:tc>
      </w:tr>
      <w:tr w:rsidR="00911B6E" w:rsidRPr="00661944" w14:paraId="0A003CA5" w14:textId="77777777" w:rsidTr="006A7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1597F7AA" w14:textId="3D15DEE1" w:rsidR="00911B6E" w:rsidRPr="00661944" w:rsidRDefault="00060561" w:rsidP="00911B6E">
            <w:pPr>
              <w:rPr>
                <w:rFonts w:ascii="Times New Roman" w:hAnsi="Times New Roman"/>
              </w:rPr>
            </w:pPr>
            <w:r w:rsidRPr="00661944">
              <w:rPr>
                <w:rFonts w:ascii="Times New Roman" w:hAnsi="Times New Roman"/>
              </w:rPr>
              <w:t>Drop-in centres</w:t>
            </w:r>
          </w:p>
          <w:p w14:paraId="0204FA4C" w14:textId="77777777" w:rsidR="00911B6E" w:rsidRPr="00661944" w:rsidRDefault="00911B6E" w:rsidP="00911B6E">
            <w:pPr>
              <w:spacing w:after="120"/>
              <w:jc w:val="center"/>
              <w:rPr>
                <w:rFonts w:ascii="Times New Roman" w:eastAsia="Times New Roman" w:hAnsi="Times New Roman"/>
                <w:b w:val="0"/>
              </w:rPr>
            </w:pPr>
          </w:p>
        </w:tc>
        <w:tc>
          <w:tcPr>
            <w:tcW w:w="1260" w:type="dxa"/>
            <w:vAlign w:val="center"/>
          </w:tcPr>
          <w:p w14:paraId="1402D84E" w14:textId="77777777" w:rsidR="00911B6E" w:rsidRPr="00661944"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61944">
              <w:rPr>
                <w:rFonts w:ascii="Times New Roman" w:eastAsia="Times New Roman" w:hAnsi="Times New Roman"/>
              </w:rPr>
              <w:t>295</w:t>
            </w:r>
          </w:p>
        </w:tc>
        <w:tc>
          <w:tcPr>
            <w:tcW w:w="1350" w:type="dxa"/>
            <w:vAlign w:val="center"/>
          </w:tcPr>
          <w:p w14:paraId="4C30DFA3" w14:textId="77777777" w:rsidR="00911B6E" w:rsidRPr="00661944" w:rsidRDefault="00911B6E"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661944">
              <w:rPr>
                <w:rFonts w:ascii="Times New Roman" w:eastAsia="Times New Roman" w:hAnsi="Times New Roman"/>
              </w:rPr>
              <w:t>356</w:t>
            </w:r>
          </w:p>
        </w:tc>
      </w:tr>
      <w:tr w:rsidR="00911B6E" w:rsidRPr="00661944" w14:paraId="5EA5CF13" w14:textId="77777777" w:rsidTr="006A7646">
        <w:trPr>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462343E8" w14:textId="06ACC266" w:rsidR="00911B6E" w:rsidRPr="00661944" w:rsidRDefault="00822FBE" w:rsidP="00911B6E">
            <w:pPr>
              <w:rPr>
                <w:rFonts w:ascii="Times New Roman" w:hAnsi="Times New Roman"/>
              </w:rPr>
            </w:pPr>
            <w:r w:rsidRPr="00661944">
              <w:rPr>
                <w:rFonts w:ascii="Times New Roman" w:hAnsi="Times New Roman"/>
              </w:rPr>
              <w:t>Supported</w:t>
            </w:r>
            <w:r w:rsidR="00355C3C" w:rsidRPr="00661944">
              <w:rPr>
                <w:rFonts w:ascii="Times New Roman" w:hAnsi="Times New Roman"/>
              </w:rPr>
              <w:t xml:space="preserve"> living</w:t>
            </w:r>
          </w:p>
        </w:tc>
        <w:tc>
          <w:tcPr>
            <w:tcW w:w="1260" w:type="dxa"/>
            <w:vAlign w:val="center"/>
          </w:tcPr>
          <w:p w14:paraId="51F0FD70" w14:textId="77777777" w:rsidR="00911B6E" w:rsidRPr="00661944"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61944">
              <w:rPr>
                <w:rFonts w:ascii="Times New Roman" w:eastAsia="Times New Roman" w:hAnsi="Times New Roman"/>
              </w:rPr>
              <w:t>45</w:t>
            </w:r>
          </w:p>
        </w:tc>
        <w:tc>
          <w:tcPr>
            <w:tcW w:w="1350" w:type="dxa"/>
            <w:vAlign w:val="center"/>
          </w:tcPr>
          <w:p w14:paraId="25378995" w14:textId="77777777" w:rsidR="00911B6E" w:rsidRPr="00661944" w:rsidRDefault="00911B6E" w:rsidP="00911B6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661944">
              <w:rPr>
                <w:rFonts w:ascii="Times New Roman" w:eastAsia="Times New Roman" w:hAnsi="Times New Roman"/>
              </w:rPr>
              <w:t>37</w:t>
            </w:r>
          </w:p>
        </w:tc>
      </w:tr>
      <w:tr w:rsidR="00911B6E" w:rsidRPr="00661944" w14:paraId="5E9E797E" w14:textId="77777777" w:rsidTr="006A7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1A0603B7" w14:textId="5C36D6A1" w:rsidR="00911B6E" w:rsidRPr="00661944" w:rsidRDefault="009A17C0" w:rsidP="00911B6E">
            <w:pPr>
              <w:rPr>
                <w:rFonts w:ascii="Times New Roman" w:hAnsi="Times New Roman"/>
              </w:rPr>
            </w:pPr>
            <w:r w:rsidRPr="00661944">
              <w:rPr>
                <w:rFonts w:ascii="Times New Roman" w:hAnsi="Times New Roman"/>
              </w:rPr>
              <w:t>TOTAL</w:t>
            </w:r>
          </w:p>
        </w:tc>
        <w:tc>
          <w:tcPr>
            <w:tcW w:w="1260" w:type="dxa"/>
            <w:vAlign w:val="center"/>
          </w:tcPr>
          <w:p w14:paraId="73C947F6" w14:textId="3929A5C5" w:rsidR="00911B6E" w:rsidRPr="00661944" w:rsidRDefault="009A17C0"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661944">
              <w:rPr>
                <w:rFonts w:ascii="Times New Roman" w:eastAsia="Times New Roman" w:hAnsi="Times New Roman"/>
                <w:b/>
              </w:rPr>
              <w:t>13,</w:t>
            </w:r>
            <w:r w:rsidR="00911B6E" w:rsidRPr="00661944">
              <w:rPr>
                <w:rFonts w:ascii="Times New Roman" w:eastAsia="Times New Roman" w:hAnsi="Times New Roman"/>
                <w:b/>
              </w:rPr>
              <w:t>465</w:t>
            </w:r>
          </w:p>
        </w:tc>
        <w:tc>
          <w:tcPr>
            <w:tcW w:w="1350" w:type="dxa"/>
            <w:vAlign w:val="center"/>
          </w:tcPr>
          <w:p w14:paraId="0BDAA953" w14:textId="03525305" w:rsidR="00911B6E" w:rsidRPr="00661944" w:rsidRDefault="009A17C0" w:rsidP="00911B6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rPr>
            </w:pPr>
            <w:r w:rsidRPr="00661944">
              <w:rPr>
                <w:rFonts w:ascii="Times New Roman" w:eastAsia="Times New Roman" w:hAnsi="Times New Roman"/>
                <w:b/>
              </w:rPr>
              <w:t>14,</w:t>
            </w:r>
            <w:r w:rsidR="00911B6E" w:rsidRPr="00661944">
              <w:rPr>
                <w:rFonts w:ascii="Times New Roman" w:eastAsia="Times New Roman" w:hAnsi="Times New Roman"/>
                <w:b/>
              </w:rPr>
              <w:t>875</w:t>
            </w:r>
          </w:p>
        </w:tc>
      </w:tr>
    </w:tbl>
    <w:p w14:paraId="00A7B44A" w14:textId="77777777" w:rsidR="00911B6E" w:rsidRPr="00661944" w:rsidRDefault="00911B6E" w:rsidP="00911B6E">
      <w:pPr>
        <w:pBdr>
          <w:top w:val="nil"/>
          <w:left w:val="nil"/>
          <w:bottom w:val="nil"/>
          <w:right w:val="nil"/>
          <w:between w:val="nil"/>
        </w:pBdr>
        <w:spacing w:after="120"/>
        <w:rPr>
          <w:rFonts w:ascii="Times New Roman" w:eastAsia="Times New Roman" w:hAnsi="Times New Roman"/>
          <w:b/>
        </w:rPr>
      </w:pPr>
    </w:p>
    <w:p w14:paraId="49ABDA0A" w14:textId="7B3CF33B" w:rsidR="00911B6E" w:rsidRPr="00661944" w:rsidRDefault="00A10081" w:rsidP="004B568D">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B5F4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3.5 </w:t>
      </w:r>
      <w:r w:rsidR="00B060E2" w:rsidRPr="00661944">
        <w:rPr>
          <w:rFonts w:ascii="Times New Roman" w:eastAsia="Times New Roman" w:hAnsi="Times New Roman"/>
          <w:b/>
          <w:iCs/>
        </w:rPr>
        <w:t>Upgrade the capacities of the social protection system to ensure access to rights and provide services to trafficking victims</w:t>
      </w:r>
    </w:p>
    <w:p w14:paraId="60D88E2B" w14:textId="7B351976" w:rsidR="000F117A" w:rsidRPr="00661944" w:rsidRDefault="00995C85" w:rsidP="000F117A">
      <w:pPr>
        <w:shd w:val="clear" w:color="auto" w:fill="D9D9D9" w:themeFill="background1" w:themeFillShade="D9"/>
        <w:rPr>
          <w:rFonts w:ascii="Times New Roman" w:hAnsi="Times New Roman"/>
        </w:rPr>
      </w:pPr>
      <w:r w:rsidRPr="00661944">
        <w:rPr>
          <w:rFonts w:ascii="Times New Roman" w:hAnsi="Times New Roman"/>
        </w:rPr>
        <w:lastRenderedPageBreak/>
        <w:t>Description of the implemented measure</w:t>
      </w:r>
    </w:p>
    <w:p w14:paraId="6ED304F9" w14:textId="77777777" w:rsidR="000F117A" w:rsidRPr="00661944" w:rsidRDefault="000F117A" w:rsidP="005E224B">
      <w:pPr>
        <w:spacing w:after="60"/>
        <w:ind w:firstLine="720"/>
        <w:jc w:val="both"/>
        <w:rPr>
          <w:rFonts w:ascii="Times New Roman" w:hAnsi="Times New Roman"/>
        </w:rPr>
      </w:pPr>
    </w:p>
    <w:p w14:paraId="3072C03D" w14:textId="6B174EBE" w:rsidR="000D6B9C" w:rsidRPr="00661944" w:rsidRDefault="00102957" w:rsidP="005E224B">
      <w:pPr>
        <w:spacing w:after="60"/>
        <w:ind w:firstLine="720"/>
        <w:jc w:val="both"/>
        <w:rPr>
          <w:rFonts w:ascii="Times New Roman" w:hAnsi="Times New Roman"/>
        </w:rPr>
      </w:pPr>
      <w:r w:rsidRPr="00661944">
        <w:rPr>
          <w:rFonts w:ascii="Times New Roman" w:hAnsi="Times New Roman"/>
        </w:rPr>
        <w:t>The first Shelter for victims of human trafficking, as the first of its kind in the social protection system, was opened at the beginning of February 2019</w:t>
      </w:r>
      <w:r w:rsidR="000D6B9C" w:rsidRPr="00661944">
        <w:rPr>
          <w:rFonts w:ascii="Times New Roman" w:hAnsi="Times New Roman"/>
        </w:rPr>
        <w:t xml:space="preserve">. </w:t>
      </w:r>
      <w:r w:rsidR="0039247B" w:rsidRPr="00661944">
        <w:rPr>
          <w:rFonts w:ascii="Times New Roman" w:hAnsi="Times New Roman"/>
        </w:rPr>
        <w:t>It is intended for women and girls older than 16 years of age</w:t>
      </w:r>
      <w:r w:rsidR="000D6B9C" w:rsidRPr="00661944">
        <w:rPr>
          <w:rFonts w:ascii="Times New Roman" w:hAnsi="Times New Roman"/>
        </w:rPr>
        <w:t xml:space="preserve">. </w:t>
      </w:r>
      <w:r w:rsidR="00046C05" w:rsidRPr="00661944">
        <w:rPr>
          <w:rFonts w:ascii="Times New Roman" w:hAnsi="Times New Roman"/>
        </w:rPr>
        <w:t xml:space="preserve">The shelter provides </w:t>
      </w:r>
      <w:r w:rsidR="00860238" w:rsidRPr="00661944">
        <w:rPr>
          <w:rFonts w:ascii="Times New Roman" w:hAnsi="Times New Roman"/>
        </w:rPr>
        <w:t>lodging, 24-hour surveillance, high security level</w:t>
      </w:r>
      <w:r w:rsidR="000D6B9C" w:rsidRPr="00661944">
        <w:rPr>
          <w:rFonts w:ascii="Times New Roman" w:hAnsi="Times New Roman"/>
        </w:rPr>
        <w:t xml:space="preserve">, </w:t>
      </w:r>
      <w:r w:rsidR="00860238" w:rsidRPr="00661944">
        <w:rPr>
          <w:rFonts w:ascii="Times New Roman" w:hAnsi="Times New Roman"/>
        </w:rPr>
        <w:t>adequate help and assistance</w:t>
      </w:r>
      <w:r w:rsidR="000D6B9C" w:rsidRPr="00661944">
        <w:rPr>
          <w:rFonts w:ascii="Times New Roman" w:hAnsi="Times New Roman"/>
        </w:rPr>
        <w:t>.</w:t>
      </w:r>
    </w:p>
    <w:p w14:paraId="3D45C0B2" w14:textId="77777777" w:rsidR="000D3DD2" w:rsidRPr="00661944" w:rsidRDefault="000D3DD2" w:rsidP="005E224B">
      <w:pPr>
        <w:spacing w:after="60"/>
        <w:ind w:firstLine="720"/>
        <w:jc w:val="both"/>
        <w:rPr>
          <w:rFonts w:ascii="Times New Roman" w:hAnsi="Times New Roman"/>
        </w:rPr>
      </w:pPr>
    </w:p>
    <w:p w14:paraId="37FE5304" w14:textId="7E86A90E" w:rsidR="000D3DD2" w:rsidRPr="00661944" w:rsidRDefault="000D3DD2" w:rsidP="00244001">
      <w:pPr>
        <w:jc w:val="both"/>
        <w:rPr>
          <w:rFonts w:ascii="Times New Roman" w:hAnsi="Times New Roman"/>
        </w:rPr>
      </w:pPr>
      <w:r w:rsidRPr="00661944">
        <w:rPr>
          <w:rFonts w:ascii="Times New Roman" w:hAnsi="Times New Roman"/>
        </w:rPr>
        <w:t xml:space="preserve"> </w:t>
      </w:r>
      <w:r w:rsidR="00244001" w:rsidRPr="00661944">
        <w:rPr>
          <w:rFonts w:ascii="Times New Roman" w:hAnsi="Times New Roman"/>
        </w:rPr>
        <w:tab/>
      </w:r>
      <w:r w:rsidR="00046C05" w:rsidRPr="00661944">
        <w:rPr>
          <w:rFonts w:ascii="Times New Roman" w:hAnsi="Times New Roman"/>
        </w:rPr>
        <w:t xml:space="preserve">The </w:t>
      </w:r>
      <w:r w:rsidR="00FA557E">
        <w:rPr>
          <w:rFonts w:ascii="Times New Roman" w:hAnsi="Times New Roman"/>
        </w:rPr>
        <w:t>indicator “</w:t>
      </w:r>
      <w:r w:rsidR="00046C05" w:rsidRPr="00661944">
        <w:rPr>
          <w:rFonts w:ascii="Times New Roman" w:hAnsi="Times New Roman"/>
        </w:rPr>
        <w:t>operation of a shelter for trafficking victims ensured</w:t>
      </w:r>
      <w:r w:rsidR="00FA557E">
        <w:rPr>
          <w:rFonts w:ascii="Times New Roman" w:hAnsi="Times New Roman"/>
        </w:rPr>
        <w:t>” was achieved</w:t>
      </w:r>
      <w:r w:rsidRPr="00661944">
        <w:rPr>
          <w:rFonts w:ascii="Times New Roman" w:hAnsi="Times New Roman"/>
        </w:rPr>
        <w:t>.</w:t>
      </w:r>
    </w:p>
    <w:p w14:paraId="00ACF303" w14:textId="77777777" w:rsidR="00244001" w:rsidRPr="00661944" w:rsidRDefault="00244001" w:rsidP="00244001">
      <w:pPr>
        <w:jc w:val="both"/>
        <w:rPr>
          <w:rFonts w:ascii="Times New Roman" w:hAnsi="Times New Roman"/>
        </w:rPr>
      </w:pPr>
    </w:p>
    <w:p w14:paraId="32C39EF0" w14:textId="4C3A45E5" w:rsidR="000D3DD2" w:rsidRPr="00661944" w:rsidRDefault="00046C05" w:rsidP="00244001">
      <w:pPr>
        <w:ind w:firstLine="720"/>
        <w:jc w:val="both"/>
        <w:rPr>
          <w:rFonts w:ascii="Times New Roman" w:hAnsi="Times New Roman"/>
        </w:rPr>
      </w:pPr>
      <w:r w:rsidRPr="00661944">
        <w:rPr>
          <w:rFonts w:ascii="Times New Roman" w:hAnsi="Times New Roman"/>
        </w:rPr>
        <w:t xml:space="preserve">The planned budget for Measures </w:t>
      </w:r>
      <w:r w:rsidR="000D3DD2" w:rsidRPr="00661944">
        <w:rPr>
          <w:rFonts w:ascii="Times New Roman" w:hAnsi="Times New Roman"/>
        </w:rPr>
        <w:t>3.1</w:t>
      </w:r>
      <w:r w:rsidRPr="00661944">
        <w:rPr>
          <w:rFonts w:ascii="Times New Roman" w:hAnsi="Times New Roman"/>
        </w:rPr>
        <w:t xml:space="preserve">. and </w:t>
      </w:r>
      <w:r w:rsidR="000D3DD2" w:rsidRPr="00661944">
        <w:rPr>
          <w:rFonts w:ascii="Times New Roman" w:hAnsi="Times New Roman"/>
        </w:rPr>
        <w:t xml:space="preserve">3.5. </w:t>
      </w:r>
      <w:r w:rsidRPr="00661944">
        <w:rPr>
          <w:rFonts w:ascii="Times New Roman" w:hAnsi="Times New Roman"/>
        </w:rPr>
        <w:t>amounted to RSD 1,500,000,</w:t>
      </w:r>
      <w:r w:rsidR="000D3DD2" w:rsidRPr="00661944">
        <w:rPr>
          <w:rFonts w:ascii="Times New Roman" w:hAnsi="Times New Roman"/>
        </w:rPr>
        <w:t xml:space="preserve">000 </w:t>
      </w:r>
      <w:r w:rsidRPr="00661944">
        <w:rPr>
          <w:rFonts w:ascii="Times New Roman" w:hAnsi="Times New Roman"/>
        </w:rPr>
        <w:t>and EUR 4,778,</w:t>
      </w:r>
      <w:r w:rsidR="000D3DD2" w:rsidRPr="00661944">
        <w:rPr>
          <w:rFonts w:ascii="Times New Roman" w:hAnsi="Times New Roman"/>
        </w:rPr>
        <w:t>000.</w:t>
      </w:r>
    </w:p>
    <w:p w14:paraId="15B538E7" w14:textId="77777777" w:rsidR="00504C9F" w:rsidRPr="00661944" w:rsidRDefault="00504C9F" w:rsidP="00911B6E">
      <w:pPr>
        <w:pBdr>
          <w:top w:val="nil"/>
          <w:left w:val="nil"/>
          <w:bottom w:val="nil"/>
          <w:right w:val="nil"/>
          <w:between w:val="nil"/>
        </w:pBdr>
        <w:spacing w:after="120"/>
        <w:jc w:val="both"/>
        <w:rPr>
          <w:rFonts w:ascii="Times New Roman" w:hAnsi="Times New Roman"/>
        </w:rPr>
      </w:pPr>
    </w:p>
    <w:p w14:paraId="6454B5FB" w14:textId="69BBBBF0" w:rsidR="00911B6E" w:rsidRPr="00661944" w:rsidRDefault="00613368" w:rsidP="00911B6E">
      <w:pPr>
        <w:keepNext/>
        <w:keepLines/>
        <w:spacing w:before="200" w:after="240"/>
        <w:outlineLvl w:val="2"/>
        <w:rPr>
          <w:rFonts w:ascii="Times New Roman" w:eastAsia="Times New Roman" w:hAnsi="Times New Roman"/>
          <w:b/>
        </w:rPr>
      </w:pPr>
      <w:r w:rsidRPr="00661944">
        <w:rPr>
          <w:rFonts w:ascii="Times New Roman" w:eastAsia="Times New Roman" w:hAnsi="Times New Roman"/>
          <w:b/>
        </w:rPr>
        <w:t>NON-MATERIAL SUPPORT TO BIOLOGICAL FAMILIES AT RISK</w:t>
      </w:r>
    </w:p>
    <w:p w14:paraId="20D643A4" w14:textId="59FB20AC" w:rsidR="00911B6E" w:rsidRPr="00661944" w:rsidRDefault="00A10081" w:rsidP="002B6860">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B5F4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3.6 </w:t>
      </w:r>
      <w:r w:rsidR="00556D9D" w:rsidRPr="00661944">
        <w:rPr>
          <w:rFonts w:ascii="Times New Roman" w:eastAsia="Times New Roman" w:hAnsi="Times New Roman"/>
          <w:b/>
          <w:iCs/>
        </w:rPr>
        <w:t>Amend the rulebook on inter</w:t>
      </w:r>
      <w:r w:rsidR="004E6196">
        <w:rPr>
          <w:rFonts w:ascii="Times New Roman" w:eastAsia="Times New Roman" w:hAnsi="Times New Roman"/>
          <w:b/>
          <w:iCs/>
        </w:rPr>
        <w:t>-</w:t>
      </w:r>
      <w:r w:rsidR="00556D9D" w:rsidRPr="00661944">
        <w:rPr>
          <w:rFonts w:ascii="Times New Roman" w:eastAsia="Times New Roman" w:hAnsi="Times New Roman"/>
          <w:b/>
          <w:iCs/>
        </w:rPr>
        <w:t xml:space="preserve">sectoral </w:t>
      </w:r>
      <w:r w:rsidR="008E67C3" w:rsidRPr="00661944">
        <w:rPr>
          <w:rFonts w:ascii="Times New Roman" w:eastAsia="Times New Roman" w:hAnsi="Times New Roman"/>
          <w:b/>
          <w:iCs/>
        </w:rPr>
        <w:t>c</w:t>
      </w:r>
      <w:r w:rsidR="00556D9D" w:rsidRPr="00661944">
        <w:rPr>
          <w:rFonts w:ascii="Times New Roman" w:eastAsia="Times New Roman" w:hAnsi="Times New Roman"/>
          <w:b/>
          <w:iCs/>
        </w:rPr>
        <w:t>ommittees, change the modality of operation</w:t>
      </w:r>
    </w:p>
    <w:p w14:paraId="56ED9BCE" w14:textId="16F65F16" w:rsidR="000F117A" w:rsidRPr="00661944" w:rsidRDefault="00995C85" w:rsidP="000F117A">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747F14A2" w14:textId="5AE6903F" w:rsidR="00F25BD8" w:rsidRPr="00661944" w:rsidRDefault="007B4F0F" w:rsidP="00F25BD8">
      <w:pPr>
        <w:spacing w:before="200" w:after="240"/>
        <w:ind w:firstLine="720"/>
        <w:jc w:val="both"/>
        <w:outlineLvl w:val="3"/>
        <w:rPr>
          <w:rFonts w:ascii="Times New Roman" w:eastAsia="Times New Roman" w:hAnsi="Times New Roman"/>
          <w:iCs/>
        </w:rPr>
      </w:pPr>
      <w:r w:rsidRPr="00661944">
        <w:rPr>
          <w:rFonts w:ascii="Times New Roman" w:eastAsia="Times New Roman" w:hAnsi="Times New Roman"/>
          <w:iCs/>
        </w:rPr>
        <w:t xml:space="preserve">The implementation of this measure has been postponed to the </w:t>
      </w:r>
      <w:r w:rsidR="0076203D" w:rsidRPr="00661944">
        <w:rPr>
          <w:rFonts w:ascii="Times New Roman" w:eastAsia="Times New Roman" w:hAnsi="Times New Roman"/>
          <w:iCs/>
        </w:rPr>
        <w:t>2019</w:t>
      </w:r>
      <w:r w:rsidRPr="00661944">
        <w:rPr>
          <w:rFonts w:ascii="Times New Roman" w:eastAsia="Times New Roman" w:hAnsi="Times New Roman"/>
          <w:iCs/>
        </w:rPr>
        <w:t>–</w:t>
      </w:r>
      <w:r w:rsidR="0076203D" w:rsidRPr="00661944">
        <w:rPr>
          <w:rFonts w:ascii="Times New Roman" w:eastAsia="Times New Roman" w:hAnsi="Times New Roman"/>
          <w:iCs/>
        </w:rPr>
        <w:t>2020</w:t>
      </w:r>
      <w:r w:rsidRPr="00661944">
        <w:rPr>
          <w:rFonts w:ascii="Times New Roman" w:eastAsia="Times New Roman" w:hAnsi="Times New Roman"/>
          <w:iCs/>
        </w:rPr>
        <w:t xml:space="preserve"> period</w:t>
      </w:r>
      <w:r w:rsidR="0076203D" w:rsidRPr="00661944">
        <w:rPr>
          <w:rFonts w:ascii="Times New Roman" w:eastAsia="Times New Roman" w:hAnsi="Times New Roman"/>
          <w:iCs/>
        </w:rPr>
        <w:t>.</w:t>
      </w:r>
    </w:p>
    <w:p w14:paraId="453822AA" w14:textId="1BECA9EC" w:rsidR="00911B6E" w:rsidRPr="00661944" w:rsidRDefault="00A10081" w:rsidP="002B6860">
      <w:pPr>
        <w:spacing w:before="200" w:after="240"/>
        <w:jc w:val="both"/>
        <w:outlineLvl w:val="3"/>
        <w:rPr>
          <w:rFonts w:ascii="Times New Roman" w:hAnsi="Times New Roman"/>
          <w:iCs/>
        </w:rPr>
      </w:pPr>
      <w:r w:rsidRPr="00661944">
        <w:rPr>
          <w:rFonts w:ascii="Times New Roman" w:eastAsia="Times New Roman" w:hAnsi="Times New Roman"/>
          <w:b/>
          <w:iCs/>
        </w:rPr>
        <w:t>Measure</w:t>
      </w:r>
      <w:r w:rsidR="009B5F4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3.7 </w:t>
      </w:r>
      <w:r w:rsidR="008B50C2" w:rsidRPr="00661944">
        <w:rPr>
          <w:rFonts w:ascii="Times New Roman" w:eastAsia="Times New Roman" w:hAnsi="Times New Roman"/>
          <w:b/>
          <w:iCs/>
        </w:rPr>
        <w:t xml:space="preserve">Develop training programmes on supporting families at risk of having their children separated and train professionals in the social protection sector to deliver these programmes to service providers </w:t>
      </w:r>
    </w:p>
    <w:p w14:paraId="1596A32F" w14:textId="1EA38D04" w:rsidR="00AE52EB" w:rsidRPr="00661944" w:rsidRDefault="00995C85" w:rsidP="000F117A">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4EFF0A3B" w14:textId="0E9EB190" w:rsidR="00F25BD8" w:rsidRPr="00661944" w:rsidRDefault="008B50C2" w:rsidP="003B1097">
      <w:pPr>
        <w:spacing w:before="200" w:after="240"/>
        <w:ind w:firstLine="720"/>
        <w:jc w:val="both"/>
        <w:outlineLvl w:val="3"/>
        <w:rPr>
          <w:rFonts w:ascii="Times New Roman" w:eastAsia="Times New Roman" w:hAnsi="Times New Roman"/>
          <w:iCs/>
        </w:rPr>
      </w:pPr>
      <w:r w:rsidRPr="00661944">
        <w:rPr>
          <w:rFonts w:ascii="Times New Roman" w:eastAsia="Times New Roman" w:hAnsi="Times New Roman"/>
          <w:iCs/>
        </w:rPr>
        <w:t>The implementation of this measure has been postponed to the 2019–2020 period.</w:t>
      </w:r>
    </w:p>
    <w:p w14:paraId="08CEB3A8" w14:textId="7A5EC7A7" w:rsidR="00A5365A" w:rsidRPr="00661944" w:rsidRDefault="00A10081" w:rsidP="004B568D">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B5F4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3.8 </w:t>
      </w:r>
      <w:r w:rsidR="004172F8" w:rsidRPr="00661944">
        <w:rPr>
          <w:rFonts w:ascii="Times New Roman" w:eastAsia="Times New Roman" w:hAnsi="Times New Roman"/>
          <w:b/>
          <w:iCs/>
        </w:rPr>
        <w:t>Define professional procedures for the separation of children from biological families</w:t>
      </w:r>
    </w:p>
    <w:p w14:paraId="7CCEF6B7" w14:textId="69DB211A" w:rsidR="000F117A" w:rsidRPr="00661944" w:rsidRDefault="00995C85" w:rsidP="000F117A">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2ADBBDA6" w14:textId="77777777" w:rsidR="000F117A" w:rsidRPr="00661944" w:rsidRDefault="000F117A" w:rsidP="006759BE">
      <w:pPr>
        <w:pBdr>
          <w:top w:val="nil"/>
          <w:left w:val="nil"/>
          <w:bottom w:val="nil"/>
          <w:right w:val="nil"/>
          <w:between w:val="nil"/>
        </w:pBdr>
        <w:ind w:firstLine="720"/>
        <w:jc w:val="both"/>
        <w:rPr>
          <w:rFonts w:ascii="Times New Roman" w:hAnsi="Times New Roman"/>
        </w:rPr>
      </w:pPr>
    </w:p>
    <w:p w14:paraId="578686D0" w14:textId="3E873AB8" w:rsidR="007A2D9F" w:rsidRPr="00661944" w:rsidRDefault="0061794A" w:rsidP="006759BE">
      <w:pPr>
        <w:pBdr>
          <w:top w:val="nil"/>
          <w:left w:val="nil"/>
          <w:bottom w:val="nil"/>
          <w:right w:val="nil"/>
          <w:between w:val="nil"/>
        </w:pBdr>
        <w:ind w:firstLine="720"/>
        <w:jc w:val="both"/>
        <w:rPr>
          <w:rFonts w:ascii="Times New Roman" w:hAnsi="Times New Roman"/>
        </w:rPr>
      </w:pPr>
      <w:r w:rsidRPr="00661944">
        <w:rPr>
          <w:rFonts w:ascii="Times New Roman" w:hAnsi="Times New Roman"/>
        </w:rPr>
        <w:t xml:space="preserve">Pursuant to </w:t>
      </w:r>
      <w:r w:rsidR="004E6196" w:rsidRPr="00661944">
        <w:rPr>
          <w:rFonts w:ascii="Times New Roman" w:hAnsi="Times New Roman"/>
        </w:rPr>
        <w:t>Article</w:t>
      </w:r>
      <w:r w:rsidRPr="00661944">
        <w:rPr>
          <w:rFonts w:ascii="Times New Roman" w:hAnsi="Times New Roman"/>
        </w:rPr>
        <w:t xml:space="preserve"> 332(2) of the Family Law, the Centre for Social Work as the guardianship authority has the authority to implement child protection interventions that involve separation from the biological family and placement in </w:t>
      </w:r>
      <w:r w:rsidR="00013F6B" w:rsidRPr="00661944">
        <w:rPr>
          <w:rFonts w:ascii="Times New Roman" w:hAnsi="Times New Roman"/>
        </w:rPr>
        <w:t xml:space="preserve">temporary </w:t>
      </w:r>
      <w:r w:rsidR="007A2D9F" w:rsidRPr="00661944">
        <w:rPr>
          <w:rFonts w:ascii="Times New Roman" w:hAnsi="Times New Roman"/>
        </w:rPr>
        <w:t>guardianship</w:t>
      </w:r>
      <w:r w:rsidRPr="00661944">
        <w:rPr>
          <w:rFonts w:ascii="Times New Roman" w:hAnsi="Times New Roman"/>
        </w:rPr>
        <w:t>.</w:t>
      </w:r>
      <w:r w:rsidR="00013F6B" w:rsidRPr="00661944">
        <w:rPr>
          <w:rFonts w:ascii="Times New Roman" w:hAnsi="Times New Roman"/>
        </w:rPr>
        <w:t xml:space="preserve"> In addition, the Rulebook on the Organization, Norms and Standards for the Activity of Centres for Social Work (RS Official Gazette No</w:t>
      </w:r>
      <w:r w:rsidR="00A5365A" w:rsidRPr="00661944">
        <w:rPr>
          <w:rFonts w:ascii="Times New Roman" w:hAnsi="Times New Roman"/>
        </w:rPr>
        <w:t xml:space="preserve">. 59/2008, 37/2010, 39/2011 </w:t>
      </w:r>
      <w:r w:rsidR="00013F6B" w:rsidRPr="00661944">
        <w:rPr>
          <w:rFonts w:ascii="Times New Roman" w:hAnsi="Times New Roman"/>
        </w:rPr>
        <w:t>–</w:t>
      </w:r>
      <w:r w:rsidR="00A5365A" w:rsidRPr="00661944">
        <w:rPr>
          <w:rFonts w:ascii="Times New Roman" w:hAnsi="Times New Roman"/>
        </w:rPr>
        <w:t xml:space="preserve"> </w:t>
      </w:r>
      <w:r w:rsidR="00013F6B" w:rsidRPr="00661944">
        <w:rPr>
          <w:rFonts w:ascii="Times New Roman" w:hAnsi="Times New Roman"/>
        </w:rPr>
        <w:t>as amended and 1/2012 – as amended</w:t>
      </w:r>
      <w:r w:rsidR="00A5365A" w:rsidRPr="00661944">
        <w:rPr>
          <w:rFonts w:ascii="Times New Roman" w:hAnsi="Times New Roman"/>
        </w:rPr>
        <w:t xml:space="preserve">) </w:t>
      </w:r>
      <w:r w:rsidR="00013F6B" w:rsidRPr="00661944">
        <w:rPr>
          <w:rFonts w:ascii="Times New Roman" w:hAnsi="Times New Roman"/>
        </w:rPr>
        <w:t xml:space="preserve">contains provisions that apply in child protection interventions implemented by centres for social work </w:t>
      </w:r>
      <w:r w:rsidR="004E6196" w:rsidRPr="00661944">
        <w:rPr>
          <w:rFonts w:ascii="Times New Roman" w:hAnsi="Times New Roman"/>
        </w:rPr>
        <w:t>that</w:t>
      </w:r>
      <w:r w:rsidR="00013F6B" w:rsidRPr="00661944">
        <w:rPr>
          <w:rFonts w:ascii="Times New Roman" w:hAnsi="Times New Roman"/>
        </w:rPr>
        <w:t xml:space="preserve"> involve separation of the child from their biological family</w:t>
      </w:r>
      <w:r w:rsidR="00A5365A" w:rsidRPr="00661944">
        <w:rPr>
          <w:rFonts w:ascii="Times New Roman" w:hAnsi="Times New Roman"/>
        </w:rPr>
        <w:t xml:space="preserve">. </w:t>
      </w:r>
      <w:r w:rsidR="006C071B" w:rsidRPr="00661944">
        <w:rPr>
          <w:rFonts w:ascii="Times New Roman" w:hAnsi="Times New Roman"/>
        </w:rPr>
        <w:t xml:space="preserve">Specifically, </w:t>
      </w:r>
      <w:r w:rsidR="004E6196" w:rsidRPr="00661944">
        <w:rPr>
          <w:rFonts w:ascii="Times New Roman" w:hAnsi="Times New Roman"/>
        </w:rPr>
        <w:t>under</w:t>
      </w:r>
      <w:r w:rsidR="006C071B" w:rsidRPr="00661944">
        <w:rPr>
          <w:rFonts w:ascii="Times New Roman" w:hAnsi="Times New Roman"/>
        </w:rPr>
        <w:t xml:space="preserve"> Article </w:t>
      </w:r>
      <w:r w:rsidR="00A5365A" w:rsidRPr="00661944">
        <w:rPr>
          <w:rFonts w:ascii="Times New Roman" w:hAnsi="Times New Roman"/>
        </w:rPr>
        <w:t>51</w:t>
      </w:r>
      <w:r w:rsidR="006C071B" w:rsidRPr="00661944">
        <w:rPr>
          <w:rFonts w:ascii="Times New Roman" w:hAnsi="Times New Roman"/>
        </w:rPr>
        <w:t xml:space="preserve"> of the Rulebook</w:t>
      </w:r>
      <w:r w:rsidR="00A5365A" w:rsidRPr="00661944">
        <w:rPr>
          <w:rFonts w:ascii="Times New Roman" w:hAnsi="Times New Roman"/>
        </w:rPr>
        <w:t xml:space="preserve">, </w:t>
      </w:r>
      <w:r w:rsidR="006C071B" w:rsidRPr="00661944">
        <w:rPr>
          <w:rFonts w:ascii="Times New Roman" w:hAnsi="Times New Roman"/>
        </w:rPr>
        <w:t xml:space="preserve">the centre for social work shall provide urgent intervention services, directly and in cooperation with other services and authorities in the local community, when this is necessary to protect the child, and shall take action to ensure the safety of the child when there are reasonable grounds to believe that failure to take urgent action </w:t>
      </w:r>
      <w:r w:rsidR="00AD6456" w:rsidRPr="00661944">
        <w:rPr>
          <w:rFonts w:ascii="Times New Roman" w:hAnsi="Times New Roman"/>
        </w:rPr>
        <w:t xml:space="preserve">within its purview </w:t>
      </w:r>
      <w:r w:rsidR="006C071B" w:rsidRPr="00661944">
        <w:rPr>
          <w:rFonts w:ascii="Times New Roman" w:hAnsi="Times New Roman"/>
        </w:rPr>
        <w:t xml:space="preserve">could put the life, health and development of the child in need of protection at </w:t>
      </w:r>
      <w:r w:rsidR="007A2D9F" w:rsidRPr="00661944">
        <w:rPr>
          <w:rFonts w:ascii="Times New Roman" w:hAnsi="Times New Roman"/>
        </w:rPr>
        <w:t>risk</w:t>
      </w:r>
      <w:r w:rsidR="00A5365A" w:rsidRPr="00661944">
        <w:rPr>
          <w:rFonts w:ascii="Times New Roman" w:hAnsi="Times New Roman"/>
        </w:rPr>
        <w:t xml:space="preserve">. </w:t>
      </w:r>
      <w:r w:rsidR="007A2D9F" w:rsidRPr="00661944">
        <w:rPr>
          <w:rFonts w:ascii="Times New Roman" w:hAnsi="Times New Roman"/>
        </w:rPr>
        <w:t xml:space="preserve">The official protocol for the assessment of the situation and needs of the child, as well as for planning a package of measures and services, is also prescribed by the aforementioned rulebook. </w:t>
      </w:r>
    </w:p>
    <w:p w14:paraId="5575CFA0" w14:textId="280A4CEB" w:rsidR="00A5365A" w:rsidRPr="00661944" w:rsidRDefault="007A2D9F" w:rsidP="0035282C">
      <w:pPr>
        <w:pBdr>
          <w:top w:val="nil"/>
          <w:left w:val="nil"/>
          <w:bottom w:val="nil"/>
          <w:right w:val="nil"/>
          <w:between w:val="nil"/>
        </w:pBdr>
        <w:ind w:firstLine="720"/>
        <w:jc w:val="both"/>
        <w:rPr>
          <w:rFonts w:ascii="Times New Roman" w:hAnsi="Times New Roman"/>
        </w:rPr>
      </w:pPr>
      <w:r w:rsidRPr="00661944">
        <w:rPr>
          <w:rFonts w:ascii="Times New Roman" w:hAnsi="Times New Roman"/>
        </w:rPr>
        <w:t xml:space="preserve">Upon separating the child from its biological family, </w:t>
      </w:r>
      <w:r w:rsidR="00F33410" w:rsidRPr="00661944">
        <w:rPr>
          <w:rFonts w:ascii="Times New Roman" w:hAnsi="Times New Roman"/>
        </w:rPr>
        <w:t xml:space="preserve">and </w:t>
      </w:r>
      <w:r w:rsidRPr="00661944">
        <w:rPr>
          <w:rFonts w:ascii="Times New Roman" w:hAnsi="Times New Roman"/>
        </w:rPr>
        <w:t xml:space="preserve">placing the child in </w:t>
      </w:r>
      <w:r w:rsidR="00F33410" w:rsidRPr="00661944">
        <w:rPr>
          <w:rFonts w:ascii="Times New Roman" w:hAnsi="Times New Roman"/>
        </w:rPr>
        <w:t>temporary guardianship, including</w:t>
      </w:r>
      <w:r w:rsidRPr="00661944">
        <w:rPr>
          <w:rFonts w:ascii="Times New Roman" w:hAnsi="Times New Roman"/>
        </w:rPr>
        <w:t xml:space="preserve"> providing alternative accommodation for the child</w:t>
      </w:r>
      <w:r w:rsidR="00A5365A" w:rsidRPr="00661944">
        <w:rPr>
          <w:rFonts w:ascii="Times New Roman" w:hAnsi="Times New Roman"/>
        </w:rPr>
        <w:t xml:space="preserve">, </w:t>
      </w:r>
      <w:r w:rsidRPr="00661944">
        <w:rPr>
          <w:rFonts w:ascii="Times New Roman" w:hAnsi="Times New Roman"/>
        </w:rPr>
        <w:t xml:space="preserve">the guardianship </w:t>
      </w:r>
      <w:r w:rsidRPr="00661944">
        <w:rPr>
          <w:rFonts w:ascii="Times New Roman" w:hAnsi="Times New Roman"/>
        </w:rPr>
        <w:lastRenderedPageBreak/>
        <w:t xml:space="preserve">authority is required to immediately file </w:t>
      </w:r>
      <w:r w:rsidR="00F33410" w:rsidRPr="00661944">
        <w:rPr>
          <w:rFonts w:ascii="Times New Roman" w:hAnsi="Times New Roman"/>
        </w:rPr>
        <w:t xml:space="preserve">legal action for the termination of parental rights against the child’s parents, or for the protection of the child’s rights. These interventions are part of the regular practice of the centres for social work. In addition, </w:t>
      </w:r>
      <w:r w:rsidR="00D523B3" w:rsidRPr="00661944">
        <w:rPr>
          <w:rFonts w:ascii="Times New Roman" w:hAnsi="Times New Roman"/>
        </w:rPr>
        <w:t xml:space="preserve">499 practitioners of the centres for social work were trained </w:t>
      </w:r>
      <w:r w:rsidR="0035282C" w:rsidRPr="00661944">
        <w:rPr>
          <w:rFonts w:ascii="Times New Roman" w:hAnsi="Times New Roman"/>
        </w:rPr>
        <w:t xml:space="preserve">through an accredited training programme </w:t>
      </w:r>
      <w:r w:rsidR="00D523B3" w:rsidRPr="00661944">
        <w:rPr>
          <w:rFonts w:ascii="Times New Roman" w:hAnsi="Times New Roman"/>
        </w:rPr>
        <w:t>in the “Implementation</w:t>
      </w:r>
      <w:r w:rsidR="00F33410" w:rsidRPr="00661944">
        <w:rPr>
          <w:rFonts w:ascii="Times New Roman" w:hAnsi="Times New Roman"/>
        </w:rPr>
        <w:t xml:space="preserve"> of </w:t>
      </w:r>
      <w:r w:rsidR="00D523B3" w:rsidRPr="00661944">
        <w:rPr>
          <w:rFonts w:ascii="Times New Roman" w:hAnsi="Times New Roman"/>
        </w:rPr>
        <w:t xml:space="preserve">guardianship in the Centres for Social Work – the role, obligations and responsibilities of case </w:t>
      </w:r>
      <w:r w:rsidR="004E6196" w:rsidRPr="00661944">
        <w:rPr>
          <w:rFonts w:ascii="Times New Roman" w:hAnsi="Times New Roman"/>
        </w:rPr>
        <w:t>managers</w:t>
      </w:r>
      <w:r w:rsidR="00D523B3" w:rsidRPr="00661944">
        <w:rPr>
          <w:rFonts w:ascii="Times New Roman" w:hAnsi="Times New Roman"/>
        </w:rPr>
        <w:t xml:space="preserve"> and lawyers” </w:t>
      </w:r>
      <w:r w:rsidR="00953685" w:rsidRPr="00661944">
        <w:rPr>
          <w:rFonts w:ascii="Times New Roman" w:hAnsi="Times New Roman"/>
        </w:rPr>
        <w:t xml:space="preserve">so that they are able to </w:t>
      </w:r>
      <w:r w:rsidR="00D523B3" w:rsidRPr="00661944">
        <w:rPr>
          <w:rFonts w:ascii="Times New Roman" w:hAnsi="Times New Roman"/>
        </w:rPr>
        <w:t>implement this child protection</w:t>
      </w:r>
      <w:r w:rsidR="00953685" w:rsidRPr="00661944">
        <w:rPr>
          <w:rFonts w:ascii="Times New Roman" w:hAnsi="Times New Roman"/>
        </w:rPr>
        <w:t xml:space="preserve"> intervention</w:t>
      </w:r>
      <w:r w:rsidR="00D523B3" w:rsidRPr="00661944">
        <w:rPr>
          <w:rFonts w:ascii="Times New Roman" w:hAnsi="Times New Roman"/>
        </w:rPr>
        <w:t>.</w:t>
      </w:r>
      <w:r w:rsidR="0035282C" w:rsidRPr="00661944">
        <w:rPr>
          <w:rFonts w:ascii="Times New Roman" w:hAnsi="Times New Roman"/>
        </w:rPr>
        <w:t xml:space="preserve"> </w:t>
      </w:r>
    </w:p>
    <w:p w14:paraId="23AB1EA5" w14:textId="77777777" w:rsidR="000F117A" w:rsidRPr="00661944" w:rsidRDefault="000F117A" w:rsidP="006759BE">
      <w:pPr>
        <w:pBdr>
          <w:top w:val="nil"/>
          <w:left w:val="nil"/>
          <w:bottom w:val="nil"/>
          <w:right w:val="nil"/>
          <w:between w:val="nil"/>
        </w:pBdr>
        <w:ind w:firstLine="720"/>
        <w:jc w:val="both"/>
        <w:rPr>
          <w:rFonts w:ascii="Times New Roman" w:hAnsi="Times New Roman"/>
        </w:rPr>
      </w:pPr>
    </w:p>
    <w:p w14:paraId="76C35A88" w14:textId="45DD6F71" w:rsidR="002A0491" w:rsidRPr="00661944" w:rsidRDefault="00683611" w:rsidP="00683611">
      <w:pPr>
        <w:pBdr>
          <w:top w:val="nil"/>
          <w:left w:val="nil"/>
          <w:bottom w:val="nil"/>
          <w:right w:val="nil"/>
          <w:between w:val="nil"/>
        </w:pBdr>
        <w:ind w:firstLine="720"/>
        <w:jc w:val="both"/>
        <w:rPr>
          <w:rFonts w:ascii="Times New Roman" w:hAnsi="Times New Roman"/>
        </w:rPr>
      </w:pPr>
      <w:r w:rsidRPr="00661944">
        <w:rPr>
          <w:rFonts w:ascii="Times New Roman" w:hAnsi="Times New Roman"/>
        </w:rPr>
        <w:t xml:space="preserve">The control mechanism is regulated in the currently applicable Social Protection Law </w:t>
      </w:r>
      <w:r w:rsidR="002A0491" w:rsidRPr="00661944">
        <w:rPr>
          <w:rFonts w:ascii="Times New Roman" w:hAnsi="Times New Roman"/>
        </w:rPr>
        <w:t xml:space="preserve">– </w:t>
      </w:r>
      <w:r w:rsidRPr="00661944">
        <w:rPr>
          <w:rFonts w:ascii="Times New Roman" w:hAnsi="Times New Roman"/>
        </w:rPr>
        <w:t>through inspection oversight and monitoring the work of expert practitioners (according to the present legislative solution it only applies to a part of the service providers). Pursuant to the Law, supervisory support is within the purview of the National Social Protection Institute. The current amendments to the Social Protection Law envisages the enhancement of these elements of the social protection system's quality assurance</w:t>
      </w:r>
      <w:r w:rsidR="002A0491" w:rsidRPr="00661944">
        <w:rPr>
          <w:rFonts w:ascii="Times New Roman" w:hAnsi="Times New Roman"/>
        </w:rPr>
        <w:t xml:space="preserve">.  </w:t>
      </w:r>
    </w:p>
    <w:p w14:paraId="3F751542" w14:textId="77777777" w:rsidR="00295ED3" w:rsidRPr="00661944" w:rsidRDefault="00295ED3" w:rsidP="00295ED3">
      <w:pPr>
        <w:pBdr>
          <w:top w:val="nil"/>
          <w:left w:val="nil"/>
          <w:bottom w:val="nil"/>
          <w:right w:val="nil"/>
          <w:between w:val="nil"/>
        </w:pBdr>
        <w:spacing w:after="120"/>
        <w:ind w:firstLine="720"/>
        <w:jc w:val="both"/>
        <w:rPr>
          <w:rFonts w:ascii="Times New Roman" w:hAnsi="Times New Roman"/>
        </w:rPr>
      </w:pPr>
    </w:p>
    <w:p w14:paraId="09BD5694" w14:textId="058716F1" w:rsidR="00F25BD8" w:rsidRPr="00661944" w:rsidRDefault="008E3E43" w:rsidP="00790817">
      <w:pPr>
        <w:ind w:firstLine="720"/>
        <w:jc w:val="both"/>
        <w:rPr>
          <w:rFonts w:ascii="Times New Roman" w:hAnsi="Times New Roman"/>
          <w:color w:val="FF0000"/>
        </w:rPr>
      </w:pPr>
      <w:r w:rsidRPr="00661944">
        <w:rPr>
          <w:rFonts w:ascii="Times New Roman" w:hAnsi="Times New Roman"/>
        </w:rPr>
        <w:t xml:space="preserve">There is a standard operating procedure </w:t>
      </w:r>
      <w:r w:rsidR="00927C70" w:rsidRPr="00661944">
        <w:rPr>
          <w:rFonts w:ascii="Times New Roman" w:hAnsi="Times New Roman"/>
        </w:rPr>
        <w:t>for the relocation of the child from its natural environment, and the control mechanism is regulated by the current Social Protection Law. It is expected that this mechanism will be improved with the adoption of the new law</w:t>
      </w:r>
      <w:r w:rsidR="002A0491" w:rsidRPr="00661944">
        <w:rPr>
          <w:rFonts w:ascii="Times New Roman" w:hAnsi="Times New Roman"/>
        </w:rPr>
        <w:t>.</w:t>
      </w:r>
    </w:p>
    <w:p w14:paraId="006BE762" w14:textId="19228DBC" w:rsidR="00911B6E" w:rsidRPr="00661944" w:rsidRDefault="00A10081" w:rsidP="00911B6E">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B5F4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3.9 </w:t>
      </w:r>
      <w:r w:rsidR="005C6CC9" w:rsidRPr="00661944">
        <w:rPr>
          <w:rFonts w:ascii="Times New Roman" w:eastAsia="Times New Roman" w:hAnsi="Times New Roman"/>
          <w:b/>
          <w:iCs/>
        </w:rPr>
        <w:t>Introduce the practice of early identification of and provide support to pregnant women at risk (cross-sectoral project)</w:t>
      </w:r>
    </w:p>
    <w:p w14:paraId="469843BD" w14:textId="2AA2DA86" w:rsidR="00911B6E" w:rsidRPr="00661944" w:rsidRDefault="00396097" w:rsidP="002B6860">
      <w:pPr>
        <w:pBdr>
          <w:top w:val="nil"/>
          <w:left w:val="nil"/>
          <w:bottom w:val="nil"/>
          <w:right w:val="nil"/>
          <w:between w:val="nil"/>
        </w:pBdr>
        <w:spacing w:after="120"/>
        <w:ind w:firstLine="720"/>
        <w:jc w:val="both"/>
        <w:rPr>
          <w:rFonts w:ascii="Times New Roman" w:eastAsia="Calibri" w:hAnsi="Times New Roman"/>
        </w:rPr>
      </w:pPr>
      <w:r w:rsidRPr="00661944">
        <w:rPr>
          <w:rFonts w:ascii="Times New Roman" w:eastAsia="Calibri" w:hAnsi="Times New Roman"/>
        </w:rPr>
        <w:t>No cross-sectoral project was developed i</w:t>
      </w:r>
      <w:r w:rsidR="005C6CC9" w:rsidRPr="00661944">
        <w:rPr>
          <w:rFonts w:ascii="Times New Roman" w:eastAsia="Calibri" w:hAnsi="Times New Roman"/>
        </w:rPr>
        <w:t>n 2018</w:t>
      </w:r>
      <w:r w:rsidR="003454CA" w:rsidRPr="00661944">
        <w:rPr>
          <w:rFonts w:ascii="Times New Roman" w:eastAsia="Calibri" w:hAnsi="Times New Roman"/>
        </w:rPr>
        <w:t xml:space="preserve">, </w:t>
      </w:r>
      <w:r w:rsidRPr="00661944">
        <w:rPr>
          <w:rFonts w:ascii="Times New Roman" w:eastAsia="Calibri" w:hAnsi="Times New Roman"/>
        </w:rPr>
        <w:t xml:space="preserve">nor was a protocol developed </w:t>
      </w:r>
      <w:r w:rsidR="004E6196">
        <w:rPr>
          <w:rFonts w:ascii="Times New Roman" w:eastAsia="Calibri" w:hAnsi="Times New Roman"/>
        </w:rPr>
        <w:t xml:space="preserve">for early identification and provision of support to pregnant women at risk </w:t>
      </w:r>
      <w:r w:rsidR="00911B6E" w:rsidRPr="00661944">
        <w:rPr>
          <w:rFonts w:ascii="Times New Roman" w:eastAsia="Calibri" w:hAnsi="Times New Roman"/>
        </w:rPr>
        <w:t>(</w:t>
      </w:r>
      <w:r w:rsidR="004E6196">
        <w:rPr>
          <w:rFonts w:ascii="Times New Roman" w:eastAsia="Calibri" w:hAnsi="Times New Roman"/>
        </w:rPr>
        <w:t>in cooperation with health care institutions)</w:t>
      </w:r>
      <w:r w:rsidR="00911B6E" w:rsidRPr="00661944">
        <w:rPr>
          <w:rFonts w:ascii="Times New Roman" w:eastAsia="Calibri" w:hAnsi="Times New Roman"/>
        </w:rPr>
        <w:t>.</w:t>
      </w:r>
      <w:r w:rsidR="003454CA" w:rsidRPr="00661944">
        <w:rPr>
          <w:rFonts w:ascii="Times New Roman" w:eastAsia="Calibri" w:hAnsi="Times New Roman"/>
        </w:rPr>
        <w:t xml:space="preserve"> </w:t>
      </w:r>
      <w:r w:rsidR="004E6196">
        <w:rPr>
          <w:rFonts w:ascii="Times New Roman" w:eastAsia="Calibri" w:hAnsi="Times New Roman"/>
        </w:rPr>
        <w:t>The start of this activity has been postponed to</w:t>
      </w:r>
      <w:r w:rsidR="00901301">
        <w:rPr>
          <w:rFonts w:ascii="Times New Roman" w:eastAsia="Calibri" w:hAnsi="Times New Roman"/>
        </w:rPr>
        <w:t xml:space="preserve"> </w:t>
      </w:r>
      <w:r w:rsidR="004E6196">
        <w:rPr>
          <w:rFonts w:ascii="Times New Roman" w:eastAsia="Calibri" w:hAnsi="Times New Roman"/>
        </w:rPr>
        <w:t>2019 and beyond</w:t>
      </w:r>
      <w:r w:rsidR="003454CA" w:rsidRPr="00661944">
        <w:rPr>
          <w:rFonts w:ascii="Times New Roman" w:eastAsia="Calibri" w:hAnsi="Times New Roman"/>
        </w:rPr>
        <w:t>.</w:t>
      </w:r>
    </w:p>
    <w:p w14:paraId="5A6B78C9" w14:textId="77777777" w:rsidR="00C4635E" w:rsidRPr="00661944" w:rsidRDefault="00C4635E" w:rsidP="00911B6E">
      <w:pPr>
        <w:jc w:val="both"/>
        <w:rPr>
          <w:rFonts w:ascii="Times New Roman" w:hAnsi="Times New Roman"/>
        </w:rPr>
      </w:pPr>
    </w:p>
    <w:p w14:paraId="68059521" w14:textId="147E3A2D" w:rsidR="006759BE" w:rsidRPr="00661944" w:rsidRDefault="00A10081" w:rsidP="00911B6E">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B5F4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3.10 </w:t>
      </w:r>
      <w:r w:rsidR="005C6CC9" w:rsidRPr="00661944">
        <w:rPr>
          <w:rFonts w:ascii="Times New Roman" w:eastAsia="Times New Roman" w:hAnsi="Times New Roman"/>
          <w:b/>
          <w:iCs/>
        </w:rPr>
        <w:t>Regulate in more detail the needs assessment and planning of support to children with developmental disabilities and their families</w:t>
      </w:r>
    </w:p>
    <w:p w14:paraId="3936F239" w14:textId="75ADEC1A" w:rsidR="000F117A" w:rsidRPr="00661944" w:rsidRDefault="00995C85" w:rsidP="000F117A">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0BF74961" w14:textId="77777777" w:rsidR="000F117A" w:rsidRPr="00661944" w:rsidRDefault="000F117A" w:rsidP="006759BE">
      <w:pPr>
        <w:ind w:firstLine="720"/>
        <w:jc w:val="both"/>
        <w:outlineLvl w:val="3"/>
        <w:rPr>
          <w:rFonts w:ascii="Times New Roman" w:eastAsia="Times New Roman" w:hAnsi="Times New Roman"/>
          <w:iCs/>
        </w:rPr>
      </w:pPr>
    </w:p>
    <w:p w14:paraId="28C6CB75" w14:textId="5162E154" w:rsidR="006759BE" w:rsidRPr="00661944" w:rsidRDefault="00396097" w:rsidP="006759BE">
      <w:pPr>
        <w:ind w:firstLine="720"/>
        <w:jc w:val="both"/>
        <w:outlineLvl w:val="3"/>
        <w:rPr>
          <w:rFonts w:ascii="Times New Roman" w:eastAsia="Times New Roman" w:hAnsi="Times New Roman"/>
          <w:iCs/>
        </w:rPr>
      </w:pPr>
      <w:r w:rsidRPr="00661944">
        <w:rPr>
          <w:rFonts w:ascii="Times New Roman" w:eastAsia="Times New Roman" w:hAnsi="Times New Roman"/>
          <w:iCs/>
        </w:rPr>
        <w:t xml:space="preserve">The </w:t>
      </w:r>
      <w:r w:rsidR="009F48F0" w:rsidRPr="00661944">
        <w:rPr>
          <w:rFonts w:ascii="Times New Roman" w:eastAsia="Times New Roman" w:hAnsi="Times New Roman"/>
          <w:iCs/>
        </w:rPr>
        <w:t xml:space="preserve">measure was partially implemented by piloting the services </w:t>
      </w:r>
      <w:r w:rsidR="00E87A93" w:rsidRPr="00661944">
        <w:rPr>
          <w:rFonts w:ascii="Times New Roman" w:eastAsia="Times New Roman" w:hAnsi="Times New Roman"/>
          <w:iCs/>
        </w:rPr>
        <w:t>of family assistants</w:t>
      </w:r>
      <w:r w:rsidR="006759BE" w:rsidRPr="00661944">
        <w:rPr>
          <w:rFonts w:ascii="Times New Roman" w:eastAsia="Times New Roman" w:hAnsi="Times New Roman"/>
          <w:iCs/>
        </w:rPr>
        <w:t xml:space="preserve">. </w:t>
      </w:r>
      <w:r w:rsidR="00E87A93" w:rsidRPr="00661944">
        <w:rPr>
          <w:rFonts w:ascii="Times New Roman" w:eastAsia="Times New Roman" w:hAnsi="Times New Roman"/>
          <w:iCs/>
        </w:rPr>
        <w:t xml:space="preserve">Amendments to the Law on Social Protection </w:t>
      </w:r>
      <w:r w:rsidR="00E8397B" w:rsidRPr="00661944">
        <w:rPr>
          <w:rFonts w:ascii="Times New Roman" w:eastAsia="Times New Roman" w:hAnsi="Times New Roman"/>
          <w:iCs/>
        </w:rPr>
        <w:t xml:space="preserve">envisage the services of family assistants as part of the range of intensive support services </w:t>
      </w:r>
      <w:r w:rsidR="009A2054" w:rsidRPr="00661944">
        <w:rPr>
          <w:rFonts w:ascii="Times New Roman" w:eastAsia="Times New Roman" w:hAnsi="Times New Roman"/>
          <w:iCs/>
        </w:rPr>
        <w:t xml:space="preserve">designed for </w:t>
      </w:r>
      <w:r w:rsidR="00E8397B" w:rsidRPr="00661944">
        <w:rPr>
          <w:rFonts w:ascii="Times New Roman" w:eastAsia="Times New Roman" w:hAnsi="Times New Roman"/>
          <w:iCs/>
        </w:rPr>
        <w:t>families with children</w:t>
      </w:r>
      <w:r w:rsidR="006759BE" w:rsidRPr="00661944">
        <w:rPr>
          <w:rFonts w:ascii="Times New Roman" w:eastAsia="Times New Roman" w:hAnsi="Times New Roman"/>
          <w:iCs/>
        </w:rPr>
        <w:t xml:space="preserve">. </w:t>
      </w:r>
      <w:r w:rsidR="009A2054" w:rsidRPr="00661944">
        <w:rPr>
          <w:rFonts w:ascii="Times New Roman" w:eastAsia="Times New Roman" w:hAnsi="Times New Roman"/>
          <w:iCs/>
        </w:rPr>
        <w:t>Amendments to the Law on Social Protection set the legal grounds for establishing centres for children, youth and families that will deliver intensive support services to families with children</w:t>
      </w:r>
      <w:r w:rsidR="006759BE" w:rsidRPr="00661944">
        <w:rPr>
          <w:rFonts w:ascii="Times New Roman" w:eastAsia="Times New Roman" w:hAnsi="Times New Roman"/>
          <w:iCs/>
        </w:rPr>
        <w:t>.</w:t>
      </w:r>
    </w:p>
    <w:p w14:paraId="6D780A56" w14:textId="77777777" w:rsidR="000F117A" w:rsidRPr="00661944" w:rsidRDefault="000F117A" w:rsidP="006759BE">
      <w:pPr>
        <w:ind w:firstLine="720"/>
        <w:jc w:val="both"/>
        <w:outlineLvl w:val="3"/>
        <w:rPr>
          <w:rFonts w:ascii="Times New Roman" w:eastAsia="Times New Roman" w:hAnsi="Times New Roman"/>
          <w:iCs/>
        </w:rPr>
      </w:pPr>
    </w:p>
    <w:p w14:paraId="31318658" w14:textId="61508B79" w:rsidR="006759BE" w:rsidRPr="00661944" w:rsidRDefault="001C7B8C" w:rsidP="006759BE">
      <w:pPr>
        <w:ind w:firstLine="720"/>
        <w:jc w:val="both"/>
        <w:outlineLvl w:val="3"/>
        <w:rPr>
          <w:rFonts w:ascii="Times New Roman" w:eastAsia="Times New Roman" w:hAnsi="Times New Roman"/>
          <w:iCs/>
        </w:rPr>
      </w:pPr>
      <w:r w:rsidRPr="00661944">
        <w:rPr>
          <w:rFonts w:ascii="Times New Roman" w:eastAsia="Times New Roman" w:hAnsi="Times New Roman"/>
          <w:iCs/>
        </w:rPr>
        <w:t>The procedures and tools for needs assessment and planning support for children with developmental disabilities and their families will be established after the adoption of the amendments to the Law on Social Protection</w:t>
      </w:r>
      <w:r w:rsidR="006759BE" w:rsidRPr="00661944">
        <w:rPr>
          <w:rFonts w:ascii="Times New Roman" w:eastAsia="Times New Roman" w:hAnsi="Times New Roman"/>
          <w:iCs/>
        </w:rPr>
        <w:t xml:space="preserve">. </w:t>
      </w:r>
    </w:p>
    <w:p w14:paraId="53FBB69C" w14:textId="77777777" w:rsidR="000F117A" w:rsidRPr="00661944" w:rsidRDefault="000F117A" w:rsidP="006759BE">
      <w:pPr>
        <w:ind w:firstLine="720"/>
        <w:jc w:val="both"/>
        <w:outlineLvl w:val="3"/>
        <w:rPr>
          <w:rFonts w:ascii="Times New Roman" w:eastAsia="Times New Roman" w:hAnsi="Times New Roman"/>
          <w:iCs/>
        </w:rPr>
      </w:pPr>
    </w:p>
    <w:p w14:paraId="7A9953F0" w14:textId="7D8520F8" w:rsidR="006759BE" w:rsidRPr="00661944" w:rsidRDefault="00F5548F" w:rsidP="006759BE">
      <w:pPr>
        <w:ind w:firstLine="720"/>
        <w:jc w:val="both"/>
        <w:outlineLvl w:val="3"/>
        <w:rPr>
          <w:rFonts w:ascii="Times New Roman" w:eastAsia="Times New Roman" w:hAnsi="Times New Roman"/>
          <w:iCs/>
        </w:rPr>
      </w:pPr>
      <w:r w:rsidRPr="00661944">
        <w:rPr>
          <w:rFonts w:ascii="Times New Roman" w:eastAsia="Times New Roman" w:hAnsi="Times New Roman"/>
          <w:iCs/>
        </w:rPr>
        <w:t xml:space="preserve">In </w:t>
      </w:r>
      <w:r w:rsidR="006759BE" w:rsidRPr="00661944">
        <w:rPr>
          <w:rFonts w:ascii="Times New Roman" w:eastAsia="Times New Roman" w:hAnsi="Times New Roman"/>
          <w:iCs/>
        </w:rPr>
        <w:t>2018</w:t>
      </w:r>
      <w:r w:rsidRPr="00661944">
        <w:rPr>
          <w:rFonts w:ascii="Times New Roman" w:eastAsia="Times New Roman" w:hAnsi="Times New Roman"/>
          <w:iCs/>
        </w:rPr>
        <w:t xml:space="preserve">, the National Social Protection Institute implemented the following </w:t>
      </w:r>
      <w:r w:rsidR="00C64745" w:rsidRPr="00661944">
        <w:rPr>
          <w:rFonts w:ascii="Times New Roman" w:eastAsia="Times New Roman" w:hAnsi="Times New Roman"/>
          <w:iCs/>
        </w:rPr>
        <w:t xml:space="preserve">groups of activities: support for cooperation and </w:t>
      </w:r>
      <w:r w:rsidR="00A4568A" w:rsidRPr="00661944">
        <w:rPr>
          <w:rFonts w:ascii="Times New Roman" w:eastAsia="Times New Roman" w:hAnsi="Times New Roman"/>
          <w:iCs/>
        </w:rPr>
        <w:t>exchange</w:t>
      </w:r>
      <w:r w:rsidR="00C64745" w:rsidRPr="00661944">
        <w:rPr>
          <w:rFonts w:ascii="Times New Roman" w:eastAsia="Times New Roman" w:hAnsi="Times New Roman"/>
          <w:iCs/>
        </w:rPr>
        <w:t xml:space="preserve"> among stakeholders involved in delivering the services of family assistants, organizing and implementing the necessary further trainings of service providers</w:t>
      </w:r>
      <w:r w:rsidR="006759BE" w:rsidRPr="00661944">
        <w:rPr>
          <w:rFonts w:ascii="Times New Roman" w:eastAsia="Times New Roman" w:hAnsi="Times New Roman"/>
          <w:iCs/>
        </w:rPr>
        <w:t xml:space="preserve">, </w:t>
      </w:r>
      <w:r w:rsidR="00C64745" w:rsidRPr="00661944">
        <w:rPr>
          <w:rFonts w:ascii="Times New Roman" w:eastAsia="Times New Roman" w:hAnsi="Times New Roman"/>
          <w:iCs/>
        </w:rPr>
        <w:t xml:space="preserve">analysing the service from the perspective of its effects in preventing and curbing domestic violence </w:t>
      </w:r>
      <w:r w:rsidR="00051655" w:rsidRPr="00661944">
        <w:rPr>
          <w:rFonts w:ascii="Times New Roman" w:eastAsia="Times New Roman" w:hAnsi="Times New Roman"/>
          <w:iCs/>
        </w:rPr>
        <w:t>against children, and supporting the activity of the Working Group established to amend the Law on Social Protection in the part defining intensive support services to families with children, and to improve the draft bylaws</w:t>
      </w:r>
      <w:r w:rsidR="006759BE" w:rsidRPr="00661944">
        <w:rPr>
          <w:rFonts w:ascii="Times New Roman" w:eastAsia="Times New Roman" w:hAnsi="Times New Roman"/>
          <w:iCs/>
        </w:rPr>
        <w:t>.</w:t>
      </w:r>
    </w:p>
    <w:p w14:paraId="67361326" w14:textId="77777777" w:rsidR="006759BE" w:rsidRPr="00661944" w:rsidRDefault="006759BE" w:rsidP="006759BE">
      <w:pPr>
        <w:ind w:firstLine="720"/>
        <w:jc w:val="both"/>
        <w:outlineLvl w:val="3"/>
        <w:rPr>
          <w:rFonts w:ascii="Times New Roman" w:eastAsia="Times New Roman" w:hAnsi="Times New Roman"/>
          <w:iCs/>
        </w:rPr>
      </w:pPr>
    </w:p>
    <w:p w14:paraId="2089877A" w14:textId="74A741E3" w:rsidR="0087476A" w:rsidRPr="00661944" w:rsidRDefault="00051655" w:rsidP="000B6840">
      <w:pPr>
        <w:ind w:firstLine="720"/>
        <w:jc w:val="both"/>
        <w:rPr>
          <w:rFonts w:ascii="Times New Roman" w:hAnsi="Times New Roman"/>
        </w:rPr>
      </w:pPr>
      <w:r w:rsidRPr="00661944">
        <w:rPr>
          <w:rFonts w:ascii="Times New Roman" w:hAnsi="Times New Roman"/>
        </w:rPr>
        <w:t>The m</w:t>
      </w:r>
      <w:r w:rsidR="00A10081" w:rsidRPr="00661944">
        <w:rPr>
          <w:rFonts w:ascii="Times New Roman" w:hAnsi="Times New Roman"/>
        </w:rPr>
        <w:t>easure</w:t>
      </w:r>
      <w:r w:rsidR="000B6840" w:rsidRPr="00661944">
        <w:rPr>
          <w:rFonts w:ascii="Times New Roman" w:hAnsi="Times New Roman"/>
        </w:rPr>
        <w:t xml:space="preserve"> </w:t>
      </w:r>
      <w:r w:rsidRPr="00661944">
        <w:rPr>
          <w:rFonts w:ascii="Times New Roman" w:hAnsi="Times New Roman"/>
        </w:rPr>
        <w:t>has been partially implemented by piloting the service of family assistants</w:t>
      </w:r>
      <w:r w:rsidR="006759BE" w:rsidRPr="00661944">
        <w:rPr>
          <w:rFonts w:ascii="Times New Roman" w:hAnsi="Times New Roman"/>
        </w:rPr>
        <w:t>.</w:t>
      </w:r>
    </w:p>
    <w:p w14:paraId="5DF55F07" w14:textId="77777777" w:rsidR="009C78F6" w:rsidRPr="00661944" w:rsidRDefault="009C78F6" w:rsidP="000B6840">
      <w:pPr>
        <w:jc w:val="both"/>
        <w:rPr>
          <w:rFonts w:ascii="Times New Roman" w:eastAsia="Times New Roman" w:hAnsi="Times New Roman"/>
          <w:b/>
          <w:iCs/>
        </w:rPr>
      </w:pPr>
    </w:p>
    <w:p w14:paraId="294B7932" w14:textId="5D74F3C0" w:rsidR="00911B6E" w:rsidRPr="00661944" w:rsidRDefault="005C6CC9" w:rsidP="00911B6E">
      <w:pPr>
        <w:keepNext/>
        <w:keepLines/>
        <w:spacing w:before="200" w:after="240"/>
        <w:jc w:val="both"/>
        <w:outlineLvl w:val="2"/>
        <w:rPr>
          <w:rFonts w:ascii="Times New Roman" w:eastAsia="Times New Roman" w:hAnsi="Times New Roman"/>
          <w:b/>
        </w:rPr>
      </w:pPr>
      <w:r w:rsidRPr="00661944">
        <w:rPr>
          <w:rFonts w:ascii="Times New Roman" w:eastAsia="Times New Roman" w:hAnsi="Times New Roman"/>
          <w:b/>
        </w:rPr>
        <w:t>DEINSTITUTIONALIZATION</w:t>
      </w:r>
    </w:p>
    <w:p w14:paraId="4F752AFC" w14:textId="218C8ECA" w:rsidR="00911B6E" w:rsidRPr="00661944" w:rsidRDefault="00A10081" w:rsidP="00911B6E">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B5F4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3.11 </w:t>
      </w:r>
      <w:r w:rsidR="005716CD" w:rsidRPr="00661944">
        <w:rPr>
          <w:rFonts w:ascii="Times New Roman" w:eastAsia="Times New Roman" w:hAnsi="Times New Roman"/>
          <w:b/>
          <w:iCs/>
        </w:rPr>
        <w:t>Develop an institution transformation plan, also in order to use more efficiently the existing infrastructure and professional resources as the number of residents in institutions decreases</w:t>
      </w:r>
    </w:p>
    <w:p w14:paraId="5CFEEBBF" w14:textId="539E08A4" w:rsidR="000F117A" w:rsidRPr="00661944" w:rsidRDefault="00995C85" w:rsidP="000F117A">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3AA6F54C" w14:textId="77777777" w:rsidR="000F117A" w:rsidRPr="00661944" w:rsidRDefault="000F117A" w:rsidP="004343DF">
      <w:pPr>
        <w:ind w:firstLine="720"/>
        <w:jc w:val="both"/>
        <w:rPr>
          <w:rFonts w:ascii="Times New Roman" w:hAnsi="Times New Roman"/>
        </w:rPr>
      </w:pPr>
    </w:p>
    <w:p w14:paraId="321D4891" w14:textId="7A43C848" w:rsidR="00911B6E" w:rsidRPr="00661944" w:rsidRDefault="00580DE0" w:rsidP="004343DF">
      <w:pPr>
        <w:ind w:firstLine="720"/>
        <w:jc w:val="both"/>
        <w:rPr>
          <w:rFonts w:ascii="Times New Roman" w:hAnsi="Times New Roman"/>
        </w:rPr>
      </w:pPr>
      <w:r w:rsidRPr="00661944">
        <w:rPr>
          <w:rFonts w:ascii="Times New Roman" w:hAnsi="Times New Roman"/>
        </w:rPr>
        <w:t xml:space="preserve">The first working versions of the Strategy for the Development of the Social Protection System 2019–2025 and the Strategy for the Deinstitutionalization and Development of Community-Based Service </w:t>
      </w:r>
      <w:r w:rsidR="00CD354A" w:rsidRPr="00661944">
        <w:rPr>
          <w:rFonts w:ascii="Times New Roman" w:hAnsi="Times New Roman"/>
        </w:rPr>
        <w:t xml:space="preserve">2019 – 2025 with Action Plan, </w:t>
      </w:r>
      <w:r w:rsidRPr="00661944">
        <w:rPr>
          <w:rFonts w:ascii="Times New Roman" w:hAnsi="Times New Roman"/>
        </w:rPr>
        <w:t xml:space="preserve">were developed in </w:t>
      </w:r>
      <w:r w:rsidR="00911B6E" w:rsidRPr="00661944">
        <w:rPr>
          <w:rFonts w:ascii="Times New Roman" w:hAnsi="Times New Roman"/>
        </w:rPr>
        <w:t xml:space="preserve">2018. </w:t>
      </w:r>
      <w:r w:rsidR="00CD354A" w:rsidRPr="00661944">
        <w:rPr>
          <w:rFonts w:ascii="Times New Roman" w:hAnsi="Times New Roman"/>
        </w:rPr>
        <w:t>The adoption of transformation plans for each individual residential care institution is one of the expected outcomes of the deinstitutionalization strategy</w:t>
      </w:r>
      <w:r w:rsidR="000E070E" w:rsidRPr="00661944">
        <w:rPr>
          <w:rFonts w:ascii="Times New Roman" w:hAnsi="Times New Roman"/>
        </w:rPr>
        <w:t>.</w:t>
      </w:r>
    </w:p>
    <w:p w14:paraId="2875A1FE" w14:textId="77777777" w:rsidR="000E070E" w:rsidRPr="00661944" w:rsidRDefault="000E070E" w:rsidP="002B6860">
      <w:pPr>
        <w:ind w:firstLine="720"/>
        <w:jc w:val="both"/>
        <w:rPr>
          <w:rFonts w:ascii="Times New Roman" w:hAnsi="Times New Roman"/>
        </w:rPr>
      </w:pPr>
    </w:p>
    <w:p w14:paraId="43D45368" w14:textId="751CA748" w:rsidR="000E070E" w:rsidRPr="00661944" w:rsidRDefault="00AF4CD0" w:rsidP="006F7A71">
      <w:pPr>
        <w:ind w:firstLine="720"/>
        <w:jc w:val="both"/>
        <w:rPr>
          <w:rFonts w:ascii="Times New Roman" w:hAnsi="Times New Roman"/>
        </w:rPr>
      </w:pPr>
      <w:r w:rsidRPr="00661944">
        <w:rPr>
          <w:rFonts w:ascii="Times New Roman" w:hAnsi="Times New Roman"/>
        </w:rPr>
        <w:t xml:space="preserve">This </w:t>
      </w:r>
      <w:r w:rsidR="00A10081" w:rsidRPr="00661944">
        <w:rPr>
          <w:rFonts w:ascii="Times New Roman" w:hAnsi="Times New Roman"/>
        </w:rPr>
        <w:t>Measure</w:t>
      </w:r>
      <w:r w:rsidR="000E070E" w:rsidRPr="00661944">
        <w:rPr>
          <w:rFonts w:ascii="Times New Roman" w:hAnsi="Times New Roman"/>
        </w:rPr>
        <w:t xml:space="preserve"> </w:t>
      </w:r>
      <w:r w:rsidRPr="00661944">
        <w:rPr>
          <w:rFonts w:ascii="Times New Roman" w:hAnsi="Times New Roman"/>
        </w:rPr>
        <w:t>has been partially implemented, considering that plans for the transformation of residential care institutions are currently being adopted</w:t>
      </w:r>
      <w:r w:rsidR="000E070E" w:rsidRPr="00661944">
        <w:rPr>
          <w:rFonts w:ascii="Times New Roman" w:hAnsi="Times New Roman"/>
        </w:rPr>
        <w:t>.</w:t>
      </w:r>
    </w:p>
    <w:p w14:paraId="459530ED" w14:textId="77777777" w:rsidR="006F7A71" w:rsidRPr="00661944" w:rsidRDefault="006F7A71" w:rsidP="006F7A71">
      <w:pPr>
        <w:ind w:firstLine="720"/>
        <w:jc w:val="both"/>
        <w:rPr>
          <w:rFonts w:ascii="Times New Roman" w:hAnsi="Times New Roman"/>
        </w:rPr>
      </w:pPr>
    </w:p>
    <w:p w14:paraId="43909738" w14:textId="382CE6E4" w:rsidR="00F448AA" w:rsidRPr="00661944" w:rsidRDefault="002144A4" w:rsidP="006F7A71">
      <w:pPr>
        <w:ind w:firstLine="720"/>
        <w:jc w:val="both"/>
        <w:rPr>
          <w:rFonts w:ascii="Times New Roman" w:hAnsi="Times New Roman"/>
        </w:rPr>
      </w:pPr>
      <w:r w:rsidRPr="00661944">
        <w:rPr>
          <w:rFonts w:ascii="Times New Roman" w:hAnsi="Times New Roman"/>
        </w:rPr>
        <w:t xml:space="preserve">The planned budget for Measures </w:t>
      </w:r>
      <w:r w:rsidR="000E070E" w:rsidRPr="00661944">
        <w:rPr>
          <w:rFonts w:ascii="Times New Roman" w:hAnsi="Times New Roman"/>
        </w:rPr>
        <w:t xml:space="preserve">3.11. </w:t>
      </w:r>
      <w:r w:rsidRPr="00661944">
        <w:rPr>
          <w:rFonts w:ascii="Times New Roman" w:hAnsi="Times New Roman"/>
        </w:rPr>
        <w:t xml:space="preserve">and </w:t>
      </w:r>
      <w:r w:rsidR="000E070E" w:rsidRPr="00661944">
        <w:rPr>
          <w:rFonts w:ascii="Times New Roman" w:hAnsi="Times New Roman"/>
        </w:rPr>
        <w:t xml:space="preserve">3.12. </w:t>
      </w:r>
      <w:r w:rsidRPr="00661944">
        <w:rPr>
          <w:rFonts w:ascii="Times New Roman" w:hAnsi="Times New Roman"/>
        </w:rPr>
        <w:t>amounted to EUR 2,478,</w:t>
      </w:r>
      <w:r w:rsidR="000E070E" w:rsidRPr="00661944">
        <w:rPr>
          <w:rFonts w:ascii="Times New Roman" w:hAnsi="Times New Roman"/>
        </w:rPr>
        <w:t>000.</w:t>
      </w:r>
    </w:p>
    <w:p w14:paraId="1D062267" w14:textId="44EE9EBA" w:rsidR="00911B6E" w:rsidRPr="00661944" w:rsidRDefault="00A10081" w:rsidP="002B6860">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B5F4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3.12 </w:t>
      </w:r>
      <w:r w:rsidR="00152577" w:rsidRPr="00661944">
        <w:rPr>
          <w:rFonts w:ascii="Times New Roman" w:eastAsia="Times New Roman" w:hAnsi="Times New Roman"/>
          <w:b/>
          <w:iCs/>
        </w:rPr>
        <w:t xml:space="preserve">Enhance the development of kinship care, kinship foster care, foster care for children with disabilities, and </w:t>
      </w:r>
      <w:r w:rsidR="005506F5" w:rsidRPr="00661944">
        <w:rPr>
          <w:rFonts w:ascii="Times New Roman" w:eastAsia="Times New Roman" w:hAnsi="Times New Roman"/>
          <w:b/>
          <w:iCs/>
        </w:rPr>
        <w:t>foster care for children victims of trafficking in human beings and other forms of violence</w:t>
      </w:r>
    </w:p>
    <w:p w14:paraId="0F6281D8" w14:textId="4F4A6DC7" w:rsidR="000F117A" w:rsidRPr="00661944" w:rsidRDefault="00995C85" w:rsidP="000F117A">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511BE654" w14:textId="77777777" w:rsidR="000F117A" w:rsidRPr="00661944" w:rsidRDefault="000F117A" w:rsidP="004343DF">
      <w:pPr>
        <w:ind w:firstLine="720"/>
        <w:jc w:val="both"/>
        <w:rPr>
          <w:rFonts w:ascii="Times New Roman" w:hAnsi="Times New Roman"/>
        </w:rPr>
      </w:pPr>
    </w:p>
    <w:p w14:paraId="365FFA76" w14:textId="558F86BB" w:rsidR="00A07201" w:rsidRPr="00661944" w:rsidRDefault="006D260C" w:rsidP="004343DF">
      <w:pPr>
        <w:ind w:firstLine="720"/>
        <w:jc w:val="both"/>
        <w:rPr>
          <w:rFonts w:ascii="Times New Roman" w:hAnsi="Times New Roman"/>
        </w:rPr>
      </w:pPr>
      <w:r w:rsidRPr="00661944">
        <w:rPr>
          <w:rFonts w:ascii="Times New Roman" w:hAnsi="Times New Roman"/>
        </w:rPr>
        <w:t xml:space="preserve">A research project was developed in partnership with the Ministry of Labour, Employment, Veteran and Social Affairs, the United Nations Children's Fund (UNICEF), the Social Policy and Social Work Research Centre of the Faculty of Political Science of the Belgrade University and the Institute of Psychology, to </w:t>
      </w:r>
      <w:r w:rsidR="00A9445E" w:rsidRPr="00661944">
        <w:rPr>
          <w:rFonts w:ascii="Times New Roman" w:hAnsi="Times New Roman"/>
        </w:rPr>
        <w:t xml:space="preserve">assess </w:t>
      </w:r>
      <w:r w:rsidRPr="00661944">
        <w:rPr>
          <w:rFonts w:ascii="Times New Roman" w:hAnsi="Times New Roman"/>
        </w:rPr>
        <w:t>the welfare of adolescents in kinship foster care in Serbia</w:t>
      </w:r>
      <w:r w:rsidR="004343DF" w:rsidRPr="00661944">
        <w:rPr>
          <w:rFonts w:ascii="Times New Roman" w:hAnsi="Times New Roman"/>
        </w:rPr>
        <w:t xml:space="preserve">. </w:t>
      </w:r>
      <w:r w:rsidRPr="00661944">
        <w:rPr>
          <w:rFonts w:ascii="Times New Roman" w:hAnsi="Times New Roman"/>
        </w:rPr>
        <w:t>This research</w:t>
      </w:r>
      <w:r w:rsidR="00A9445E" w:rsidRPr="00661944">
        <w:rPr>
          <w:rFonts w:ascii="Times New Roman" w:hAnsi="Times New Roman"/>
        </w:rPr>
        <w:t xml:space="preserve"> aims to </w:t>
      </w:r>
      <w:r w:rsidR="008C19D1" w:rsidRPr="00661944">
        <w:rPr>
          <w:rFonts w:ascii="Times New Roman" w:hAnsi="Times New Roman"/>
        </w:rPr>
        <w:t>identify and draw attention to future needs of the child protection system reform</w:t>
      </w:r>
      <w:r w:rsidR="004343DF" w:rsidRPr="00661944">
        <w:rPr>
          <w:rFonts w:ascii="Times New Roman" w:hAnsi="Times New Roman"/>
        </w:rPr>
        <w:t xml:space="preserve">, </w:t>
      </w:r>
      <w:r w:rsidR="008C19D1" w:rsidRPr="00661944">
        <w:rPr>
          <w:rFonts w:ascii="Times New Roman" w:hAnsi="Times New Roman"/>
        </w:rPr>
        <w:t xml:space="preserve">as a follow-up </w:t>
      </w:r>
      <w:r w:rsidR="00E954FB">
        <w:rPr>
          <w:rFonts w:ascii="Times New Roman" w:hAnsi="Times New Roman"/>
        </w:rPr>
        <w:t xml:space="preserve">to </w:t>
      </w:r>
      <w:r w:rsidR="008C19D1" w:rsidRPr="00661944">
        <w:rPr>
          <w:rFonts w:ascii="Times New Roman" w:hAnsi="Times New Roman"/>
        </w:rPr>
        <w:t xml:space="preserve">the current activities </w:t>
      </w:r>
      <w:r w:rsidR="003E1E87" w:rsidRPr="00661944">
        <w:rPr>
          <w:rFonts w:ascii="Times New Roman" w:hAnsi="Times New Roman"/>
        </w:rPr>
        <w:t>of the Ministry of Labour, Employment, Veteran and Social Affairs and other partners in the implementation of the social protection system reform</w:t>
      </w:r>
      <w:r w:rsidR="004343DF" w:rsidRPr="00661944">
        <w:rPr>
          <w:rFonts w:ascii="Times New Roman" w:hAnsi="Times New Roman"/>
        </w:rPr>
        <w:t xml:space="preserve">. </w:t>
      </w:r>
      <w:r w:rsidR="003E1E87" w:rsidRPr="00661944">
        <w:rPr>
          <w:rFonts w:ascii="Times New Roman" w:hAnsi="Times New Roman"/>
        </w:rPr>
        <w:t xml:space="preserve">The field </w:t>
      </w:r>
      <w:r w:rsidR="00F00D1E" w:rsidRPr="00661944">
        <w:rPr>
          <w:rFonts w:ascii="Times New Roman" w:hAnsi="Times New Roman"/>
        </w:rPr>
        <w:t>survey (quantitative and qualitative</w:t>
      </w:r>
      <w:r w:rsidR="004343DF" w:rsidRPr="00661944">
        <w:rPr>
          <w:rFonts w:ascii="Times New Roman" w:hAnsi="Times New Roman"/>
        </w:rPr>
        <w:t xml:space="preserve">) </w:t>
      </w:r>
      <w:r w:rsidR="00F00D1E" w:rsidRPr="00661944">
        <w:rPr>
          <w:rFonts w:ascii="Times New Roman" w:hAnsi="Times New Roman"/>
        </w:rPr>
        <w:t>of the selected representative sample was successfully finalized</w:t>
      </w:r>
      <w:r w:rsidR="004343DF" w:rsidRPr="00661944">
        <w:rPr>
          <w:rFonts w:ascii="Times New Roman" w:hAnsi="Times New Roman"/>
        </w:rPr>
        <w:t xml:space="preserve">. </w:t>
      </w:r>
      <w:r w:rsidR="00F00D1E" w:rsidRPr="00661944">
        <w:rPr>
          <w:rFonts w:ascii="Times New Roman" w:hAnsi="Times New Roman"/>
        </w:rPr>
        <w:t>The plan envisages the finalization of the data analysis and report in the first half of 2019</w:t>
      </w:r>
      <w:r w:rsidR="004343DF" w:rsidRPr="00661944">
        <w:rPr>
          <w:rFonts w:ascii="Times New Roman" w:hAnsi="Times New Roman"/>
        </w:rPr>
        <w:t>.</w:t>
      </w:r>
    </w:p>
    <w:p w14:paraId="2AC5810E" w14:textId="77777777" w:rsidR="00D75E16" w:rsidRPr="00661944" w:rsidRDefault="00D75E16" w:rsidP="004343DF">
      <w:pPr>
        <w:ind w:firstLine="720"/>
        <w:jc w:val="both"/>
        <w:rPr>
          <w:rFonts w:ascii="Times New Roman" w:hAnsi="Times New Roman"/>
        </w:rPr>
      </w:pPr>
    </w:p>
    <w:p w14:paraId="224500D6" w14:textId="63455B18" w:rsidR="004343DF" w:rsidRPr="00661944" w:rsidRDefault="00511C88" w:rsidP="00126986">
      <w:pPr>
        <w:ind w:firstLine="720"/>
        <w:jc w:val="both"/>
        <w:rPr>
          <w:rFonts w:ascii="Times New Roman" w:hAnsi="Times New Roman"/>
        </w:rPr>
      </w:pPr>
      <w:r w:rsidRPr="00661944">
        <w:rPr>
          <w:rFonts w:ascii="Times New Roman" w:hAnsi="Times New Roman"/>
        </w:rPr>
        <w:t xml:space="preserve">The planned budget for Measures </w:t>
      </w:r>
      <w:r w:rsidR="004343DF" w:rsidRPr="00661944">
        <w:rPr>
          <w:rFonts w:ascii="Times New Roman" w:hAnsi="Times New Roman"/>
        </w:rPr>
        <w:t xml:space="preserve">3.11. </w:t>
      </w:r>
      <w:r w:rsidRPr="00661944">
        <w:rPr>
          <w:rFonts w:ascii="Times New Roman" w:hAnsi="Times New Roman"/>
        </w:rPr>
        <w:t xml:space="preserve">and </w:t>
      </w:r>
      <w:r w:rsidR="004343DF" w:rsidRPr="00661944">
        <w:rPr>
          <w:rFonts w:ascii="Times New Roman" w:hAnsi="Times New Roman"/>
        </w:rPr>
        <w:t xml:space="preserve">3.12. </w:t>
      </w:r>
      <w:r w:rsidRPr="00661944">
        <w:rPr>
          <w:rFonts w:ascii="Times New Roman" w:hAnsi="Times New Roman"/>
        </w:rPr>
        <w:t>amounted to EUR 2,478,000</w:t>
      </w:r>
      <w:r w:rsidR="004343DF" w:rsidRPr="00661944">
        <w:rPr>
          <w:rFonts w:ascii="Times New Roman" w:hAnsi="Times New Roman"/>
        </w:rPr>
        <w:t>.</w:t>
      </w:r>
    </w:p>
    <w:p w14:paraId="4C3DD4CD" w14:textId="77777777" w:rsidR="004343DF" w:rsidRPr="00661944" w:rsidRDefault="004343DF" w:rsidP="003C0627">
      <w:pPr>
        <w:spacing w:line="276" w:lineRule="auto"/>
        <w:jc w:val="both"/>
        <w:rPr>
          <w:rFonts w:ascii="Times New Roman" w:hAnsi="Times New Roman"/>
          <w:bCs/>
        </w:rPr>
      </w:pPr>
    </w:p>
    <w:p w14:paraId="7B19AC1D" w14:textId="420B4BEF" w:rsidR="00911B6E" w:rsidRPr="00661944" w:rsidRDefault="005D5DBB" w:rsidP="00911B6E">
      <w:pPr>
        <w:spacing w:before="240" w:after="240"/>
        <w:jc w:val="both"/>
        <w:outlineLvl w:val="1"/>
        <w:rPr>
          <w:rFonts w:ascii="Times New Roman" w:eastAsia="Times New Roman" w:hAnsi="Times New Roman"/>
          <w:b/>
        </w:rPr>
      </w:pPr>
      <w:r w:rsidRPr="00661944">
        <w:rPr>
          <w:rFonts w:ascii="Times New Roman" w:eastAsia="Times New Roman" w:hAnsi="Times New Roman"/>
          <w:b/>
        </w:rPr>
        <w:t>OBJECTIVE</w:t>
      </w:r>
      <w:r w:rsidR="00CC7E6A" w:rsidRPr="00661944">
        <w:rPr>
          <w:rFonts w:ascii="Times New Roman" w:eastAsia="Times New Roman" w:hAnsi="Times New Roman"/>
          <w:b/>
        </w:rPr>
        <w:t xml:space="preserve"> 4: </w:t>
      </w:r>
      <w:r w:rsidRPr="00661944">
        <w:rPr>
          <w:rFonts w:ascii="Times New Roman" w:eastAsia="Times New Roman" w:hAnsi="Times New Roman"/>
          <w:b/>
        </w:rPr>
        <w:t>IMPROVE THE LONG-TERM CARE SYSTEM</w:t>
      </w:r>
    </w:p>
    <w:p w14:paraId="22ECC71A" w14:textId="0DA85CD1" w:rsidR="00911B6E" w:rsidRPr="00661944" w:rsidRDefault="00A10081" w:rsidP="00911B6E">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B5F4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4.1 </w:t>
      </w:r>
      <w:r w:rsidR="005D5DBB" w:rsidRPr="00661944">
        <w:rPr>
          <w:rFonts w:ascii="Times New Roman" w:eastAsia="Times New Roman" w:hAnsi="Times New Roman"/>
          <w:b/>
          <w:iCs/>
        </w:rPr>
        <w:t xml:space="preserve">Review the rationale for </w:t>
      </w:r>
      <w:r w:rsidR="009402FB" w:rsidRPr="00661944">
        <w:rPr>
          <w:rFonts w:ascii="Times New Roman" w:eastAsia="Times New Roman" w:hAnsi="Times New Roman"/>
          <w:b/>
          <w:iCs/>
        </w:rPr>
        <w:t xml:space="preserve">having an attendance allowance under two systems </w:t>
      </w:r>
      <w:r w:rsidR="00911B6E" w:rsidRPr="00661944">
        <w:rPr>
          <w:rFonts w:ascii="Times New Roman" w:eastAsia="Times New Roman" w:hAnsi="Times New Roman"/>
          <w:b/>
          <w:iCs/>
        </w:rPr>
        <w:t>(</w:t>
      </w:r>
      <w:r w:rsidR="009402FB" w:rsidRPr="00661944">
        <w:rPr>
          <w:rFonts w:ascii="Times New Roman" w:eastAsia="Times New Roman" w:hAnsi="Times New Roman"/>
          <w:b/>
          <w:iCs/>
        </w:rPr>
        <w:t xml:space="preserve">an insurance-based allowance and a social benefit) and analyse the basic allowance level </w:t>
      </w:r>
    </w:p>
    <w:p w14:paraId="709EFFF1" w14:textId="56CC31F8" w:rsidR="00CC7E6A" w:rsidRPr="00661944" w:rsidRDefault="00995C85" w:rsidP="00CC7E6A">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1ECDB60A" w14:textId="77777777" w:rsidR="00CC7E6A" w:rsidRPr="00661944" w:rsidRDefault="00CC7E6A" w:rsidP="00D90E00">
      <w:pPr>
        <w:pBdr>
          <w:top w:val="nil"/>
          <w:left w:val="nil"/>
          <w:bottom w:val="nil"/>
          <w:right w:val="nil"/>
          <w:between w:val="nil"/>
        </w:pBdr>
        <w:spacing w:after="120"/>
        <w:ind w:firstLine="720"/>
        <w:jc w:val="both"/>
        <w:rPr>
          <w:rFonts w:ascii="Times New Roman" w:eastAsia="Calibri" w:hAnsi="Times New Roman"/>
        </w:rPr>
      </w:pPr>
    </w:p>
    <w:p w14:paraId="54CD7047" w14:textId="399A0B84" w:rsidR="00911B6E" w:rsidRPr="00661944" w:rsidRDefault="006C4813" w:rsidP="00D90E00">
      <w:pPr>
        <w:pBdr>
          <w:top w:val="nil"/>
          <w:left w:val="nil"/>
          <w:bottom w:val="nil"/>
          <w:right w:val="nil"/>
          <w:between w:val="nil"/>
        </w:pBdr>
        <w:spacing w:after="120"/>
        <w:ind w:firstLine="720"/>
        <w:jc w:val="both"/>
        <w:rPr>
          <w:rFonts w:ascii="Times New Roman" w:hAnsi="Times New Roman"/>
        </w:rPr>
      </w:pPr>
      <w:r w:rsidRPr="00661944">
        <w:rPr>
          <w:rFonts w:ascii="Times New Roman" w:eastAsia="Calibri" w:hAnsi="Times New Roman"/>
        </w:rPr>
        <w:t>The conditions are not yet ripe for implementing this right under one system</w:t>
      </w:r>
      <w:r w:rsidR="00911B6E" w:rsidRPr="00661944">
        <w:rPr>
          <w:rFonts w:ascii="Times New Roman" w:hAnsi="Times New Roman"/>
        </w:rPr>
        <w:t>.</w:t>
      </w:r>
    </w:p>
    <w:p w14:paraId="68593B0B" w14:textId="43BD2161" w:rsidR="00911B6E" w:rsidRPr="00661944" w:rsidRDefault="006C4813" w:rsidP="00D90E00">
      <w:pPr>
        <w:ind w:firstLine="720"/>
        <w:jc w:val="both"/>
        <w:rPr>
          <w:rFonts w:ascii="Times New Roman" w:hAnsi="Times New Roman"/>
        </w:rPr>
      </w:pPr>
      <w:r w:rsidRPr="00661944">
        <w:rPr>
          <w:rFonts w:ascii="Times New Roman" w:hAnsi="Times New Roman"/>
        </w:rPr>
        <w:t xml:space="preserve">In </w:t>
      </w:r>
      <w:r w:rsidR="00911B6E" w:rsidRPr="00661944">
        <w:rPr>
          <w:rFonts w:ascii="Times New Roman" w:hAnsi="Times New Roman"/>
        </w:rPr>
        <w:t>2016</w:t>
      </w:r>
      <w:r w:rsidRPr="00661944">
        <w:rPr>
          <w:rFonts w:ascii="Times New Roman" w:hAnsi="Times New Roman"/>
        </w:rPr>
        <w:t xml:space="preserve">, 2017, and </w:t>
      </w:r>
      <w:r w:rsidR="00911B6E" w:rsidRPr="00661944">
        <w:rPr>
          <w:rFonts w:ascii="Times New Roman" w:hAnsi="Times New Roman"/>
        </w:rPr>
        <w:t>2018</w:t>
      </w:r>
      <w:r w:rsidRPr="00661944">
        <w:rPr>
          <w:rFonts w:ascii="Times New Roman" w:hAnsi="Times New Roman"/>
        </w:rPr>
        <w:t xml:space="preserve"> preparations were made to conduct an </w:t>
      </w:r>
      <w:r w:rsidR="00181D22">
        <w:rPr>
          <w:rFonts w:ascii="Times New Roman" w:hAnsi="Times New Roman"/>
        </w:rPr>
        <w:t>assessment</w:t>
      </w:r>
      <w:r w:rsidRPr="00661944">
        <w:rPr>
          <w:rFonts w:ascii="Times New Roman" w:hAnsi="Times New Roman"/>
        </w:rPr>
        <w:t xml:space="preserve">, initially planned for 2016 and 2017. The </w:t>
      </w:r>
      <w:r w:rsidR="00181D22">
        <w:rPr>
          <w:rFonts w:ascii="Times New Roman" w:hAnsi="Times New Roman"/>
        </w:rPr>
        <w:t>assessment</w:t>
      </w:r>
      <w:r w:rsidRPr="00661944">
        <w:rPr>
          <w:rFonts w:ascii="Times New Roman" w:hAnsi="Times New Roman"/>
        </w:rPr>
        <w:t xml:space="preserve"> will be implemented in 2019 and 2020</w:t>
      </w:r>
      <w:r w:rsidR="00152D62" w:rsidRPr="00661944">
        <w:rPr>
          <w:rFonts w:ascii="Times New Roman" w:hAnsi="Times New Roman"/>
        </w:rPr>
        <w:t>.</w:t>
      </w:r>
    </w:p>
    <w:p w14:paraId="0A355516" w14:textId="6B5E2312" w:rsidR="00791E75" w:rsidRPr="00661944" w:rsidRDefault="00791E75" w:rsidP="00746543">
      <w:pPr>
        <w:jc w:val="both"/>
        <w:rPr>
          <w:rFonts w:ascii="Times New Roman" w:hAnsi="Times New Roman"/>
        </w:rPr>
      </w:pPr>
    </w:p>
    <w:p w14:paraId="3B0DD41B" w14:textId="4DAB87AC" w:rsidR="00911B6E" w:rsidRPr="00661944" w:rsidRDefault="00A10081" w:rsidP="00911B6E">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B5F4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4.2 </w:t>
      </w:r>
      <w:r w:rsidR="00601F7E" w:rsidRPr="00661944">
        <w:rPr>
          <w:rFonts w:ascii="Times New Roman" w:eastAsia="Times New Roman" w:hAnsi="Times New Roman"/>
          <w:b/>
          <w:iCs/>
        </w:rPr>
        <w:t>Disseminate information on and provide assistance in exercising rights</w:t>
      </w:r>
      <w:r w:rsidR="00911B6E" w:rsidRPr="00661944">
        <w:rPr>
          <w:rFonts w:ascii="Times New Roman" w:eastAsia="Times New Roman" w:hAnsi="Times New Roman"/>
          <w:b/>
          <w:iCs/>
        </w:rPr>
        <w:t xml:space="preserve"> </w:t>
      </w:r>
    </w:p>
    <w:p w14:paraId="1C8EE29B" w14:textId="60FF1375" w:rsidR="00CC7E6A" w:rsidRPr="00661944" w:rsidRDefault="00995C85" w:rsidP="00CC7E6A">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30982322" w14:textId="3A6310C2" w:rsidR="00791E75" w:rsidRDefault="00C53655" w:rsidP="00791E75">
      <w:pPr>
        <w:spacing w:before="200" w:after="240"/>
        <w:ind w:firstLine="720"/>
        <w:jc w:val="both"/>
        <w:outlineLvl w:val="3"/>
        <w:rPr>
          <w:rFonts w:ascii="Times New Roman" w:eastAsia="Times New Roman" w:hAnsi="Times New Roman"/>
          <w:iCs/>
        </w:rPr>
      </w:pPr>
      <w:r w:rsidRPr="00661944">
        <w:rPr>
          <w:rFonts w:ascii="Times New Roman" w:eastAsia="Times New Roman" w:hAnsi="Times New Roman"/>
          <w:iCs/>
        </w:rPr>
        <w:t>This measure will be implemented in 2019</w:t>
      </w:r>
      <w:r w:rsidR="00746543" w:rsidRPr="00661944">
        <w:rPr>
          <w:rFonts w:ascii="Times New Roman" w:eastAsia="Times New Roman" w:hAnsi="Times New Roman"/>
          <w:iCs/>
        </w:rPr>
        <w:t>.</w:t>
      </w:r>
    </w:p>
    <w:p w14:paraId="0586C7EF" w14:textId="452348C4" w:rsidR="001D4065" w:rsidRDefault="001D4065" w:rsidP="00791E75">
      <w:pPr>
        <w:spacing w:before="200" w:after="240"/>
        <w:ind w:firstLine="720"/>
        <w:jc w:val="both"/>
        <w:outlineLvl w:val="3"/>
        <w:rPr>
          <w:rFonts w:ascii="Times New Roman" w:eastAsia="Times New Roman" w:hAnsi="Times New Roman"/>
          <w:iCs/>
        </w:rPr>
      </w:pPr>
    </w:p>
    <w:p w14:paraId="75AB61A3" w14:textId="77777777" w:rsidR="001D4065" w:rsidRPr="00661944" w:rsidRDefault="001D4065" w:rsidP="00791E75">
      <w:pPr>
        <w:spacing w:before="200" w:after="240"/>
        <w:ind w:firstLine="720"/>
        <w:jc w:val="both"/>
        <w:outlineLvl w:val="3"/>
        <w:rPr>
          <w:rFonts w:ascii="Times New Roman" w:eastAsia="Times New Roman" w:hAnsi="Times New Roman"/>
          <w:iCs/>
        </w:rPr>
      </w:pPr>
    </w:p>
    <w:p w14:paraId="19B3C48A" w14:textId="3BDC1631" w:rsidR="00791E75" w:rsidRPr="00661944" w:rsidRDefault="00A10081" w:rsidP="00911B6E">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B5F4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4.3 </w:t>
      </w:r>
      <w:r w:rsidR="008C5B21" w:rsidRPr="00661944">
        <w:rPr>
          <w:rFonts w:ascii="Times New Roman" w:eastAsia="Times New Roman" w:hAnsi="Times New Roman"/>
          <w:b/>
          <w:iCs/>
        </w:rPr>
        <w:t>Link cash benefits to the relevant services</w:t>
      </w:r>
      <w:r w:rsidR="00911B6E" w:rsidRPr="00661944">
        <w:rPr>
          <w:rFonts w:ascii="Times New Roman" w:eastAsia="Times New Roman" w:hAnsi="Times New Roman"/>
          <w:b/>
          <w:iCs/>
        </w:rPr>
        <w:t xml:space="preserve"> </w:t>
      </w:r>
    </w:p>
    <w:p w14:paraId="20879A7B" w14:textId="1F32F8AD" w:rsidR="00CC7E6A" w:rsidRPr="00661944" w:rsidRDefault="00995C85" w:rsidP="00CC7E6A">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0D3E2AF1" w14:textId="77777777" w:rsidR="00CC7E6A" w:rsidRPr="00661944" w:rsidRDefault="00CC7E6A" w:rsidP="00791E75">
      <w:pPr>
        <w:ind w:firstLine="720"/>
        <w:jc w:val="both"/>
        <w:rPr>
          <w:rFonts w:ascii="Times New Roman" w:hAnsi="Times New Roman"/>
        </w:rPr>
      </w:pPr>
    </w:p>
    <w:p w14:paraId="25021341" w14:textId="3D197462" w:rsidR="00791E75" w:rsidRPr="00661944" w:rsidRDefault="008C5B21" w:rsidP="001B6D21">
      <w:pPr>
        <w:ind w:firstLine="720"/>
        <w:jc w:val="both"/>
        <w:rPr>
          <w:rFonts w:ascii="Times New Roman" w:hAnsi="Times New Roman"/>
        </w:rPr>
      </w:pPr>
      <w:r w:rsidRPr="00661944">
        <w:rPr>
          <w:rFonts w:ascii="Times New Roman" w:hAnsi="Times New Roman"/>
        </w:rPr>
        <w:t>In 2018, a working group was established</w:t>
      </w:r>
      <w:r w:rsidR="00791E75" w:rsidRPr="00661944">
        <w:rPr>
          <w:rFonts w:ascii="Times New Roman" w:hAnsi="Times New Roman"/>
        </w:rPr>
        <w:t xml:space="preserve"> </w:t>
      </w:r>
      <w:r w:rsidRPr="00661944">
        <w:rPr>
          <w:rFonts w:ascii="Times New Roman" w:hAnsi="Times New Roman"/>
        </w:rPr>
        <w:t xml:space="preserve">in the Ministry to prepare the Law on Social Card </w:t>
      </w:r>
      <w:r w:rsidR="001B6D21" w:rsidRPr="00661944">
        <w:rPr>
          <w:rFonts w:ascii="Times New Roman" w:hAnsi="Times New Roman"/>
        </w:rPr>
        <w:t>with the aim of linking information systems of various sectors (social protection, child protection, veteran and disability protection sectors)</w:t>
      </w:r>
      <w:r w:rsidR="00791E75" w:rsidRPr="00661944">
        <w:rPr>
          <w:rFonts w:ascii="Times New Roman" w:hAnsi="Times New Roman"/>
        </w:rPr>
        <w:t xml:space="preserve">. </w:t>
      </w:r>
      <w:r w:rsidR="001B6D21" w:rsidRPr="00661944">
        <w:rPr>
          <w:rFonts w:ascii="Times New Roman" w:hAnsi="Times New Roman"/>
        </w:rPr>
        <w:t xml:space="preserve">The hardware and software infrastructure </w:t>
      </w:r>
      <w:r w:rsidR="00F97139" w:rsidRPr="00661944">
        <w:rPr>
          <w:rFonts w:ascii="Times New Roman" w:hAnsi="Times New Roman"/>
        </w:rPr>
        <w:t xml:space="preserve">is scheduled to be installed </w:t>
      </w:r>
      <w:r w:rsidR="001B6D21" w:rsidRPr="00661944">
        <w:rPr>
          <w:rFonts w:ascii="Times New Roman" w:hAnsi="Times New Roman"/>
        </w:rPr>
        <w:t>in the data centre by the end 2019</w:t>
      </w:r>
      <w:r w:rsidR="00791E75" w:rsidRPr="00661944">
        <w:rPr>
          <w:rFonts w:ascii="Times New Roman" w:hAnsi="Times New Roman"/>
        </w:rPr>
        <w:t xml:space="preserve">. </w:t>
      </w:r>
      <w:r w:rsidR="001B6D21" w:rsidRPr="00661944">
        <w:rPr>
          <w:rFonts w:ascii="Times New Roman" w:hAnsi="Times New Roman"/>
        </w:rPr>
        <w:t>In fact, this activity is defined as one of the priority goals in the Action Plan for the Implementation of the Government of Serbia Programme</w:t>
      </w:r>
      <w:r w:rsidR="00791E75" w:rsidRPr="00661944">
        <w:rPr>
          <w:rFonts w:ascii="Times New Roman" w:hAnsi="Times New Roman"/>
        </w:rPr>
        <w:t xml:space="preserve">. </w:t>
      </w:r>
      <w:r w:rsidR="000D39CA" w:rsidRPr="00661944">
        <w:rPr>
          <w:rFonts w:ascii="Times New Roman" w:hAnsi="Times New Roman"/>
        </w:rPr>
        <w:t>It is expected that t</w:t>
      </w:r>
      <w:r w:rsidR="00806A44" w:rsidRPr="00661944">
        <w:rPr>
          <w:rFonts w:ascii="Times New Roman" w:hAnsi="Times New Roman"/>
        </w:rPr>
        <w:t xml:space="preserve">he linking of databases </w:t>
      </w:r>
      <w:r w:rsidR="001B6D21" w:rsidRPr="00661944">
        <w:rPr>
          <w:rFonts w:ascii="Times New Roman" w:hAnsi="Times New Roman"/>
        </w:rPr>
        <w:t>and the setting up of an information system</w:t>
      </w:r>
      <w:r w:rsidR="00806A44" w:rsidRPr="00661944">
        <w:rPr>
          <w:rFonts w:ascii="Times New Roman" w:hAnsi="Times New Roman"/>
        </w:rPr>
        <w:t xml:space="preserve"> </w:t>
      </w:r>
      <w:r w:rsidR="000D39CA" w:rsidRPr="00661944">
        <w:rPr>
          <w:rFonts w:ascii="Times New Roman" w:hAnsi="Times New Roman"/>
        </w:rPr>
        <w:t xml:space="preserve">will </w:t>
      </w:r>
      <w:r w:rsidR="00806A44" w:rsidRPr="00661944">
        <w:rPr>
          <w:rFonts w:ascii="Times New Roman" w:hAnsi="Times New Roman"/>
        </w:rPr>
        <w:t>improve the targeting of recipients of financial social</w:t>
      </w:r>
      <w:r w:rsidR="001B6D21" w:rsidRPr="00661944">
        <w:rPr>
          <w:rFonts w:ascii="Times New Roman" w:hAnsi="Times New Roman"/>
        </w:rPr>
        <w:t xml:space="preserve"> </w:t>
      </w:r>
      <w:r w:rsidR="00806A44" w:rsidRPr="00661944">
        <w:rPr>
          <w:rFonts w:ascii="Times New Roman" w:hAnsi="Times New Roman"/>
        </w:rPr>
        <w:t>assistance</w:t>
      </w:r>
      <w:r w:rsidR="00791E75" w:rsidRPr="00661944">
        <w:rPr>
          <w:rFonts w:ascii="Times New Roman" w:hAnsi="Times New Roman"/>
        </w:rPr>
        <w:t>.</w:t>
      </w:r>
    </w:p>
    <w:p w14:paraId="5BA964D3" w14:textId="77777777" w:rsidR="00CC7E6A" w:rsidRPr="00661944" w:rsidRDefault="00CC7E6A" w:rsidP="00791E75">
      <w:pPr>
        <w:ind w:firstLine="720"/>
        <w:jc w:val="both"/>
        <w:rPr>
          <w:rFonts w:ascii="Times New Roman" w:hAnsi="Times New Roman"/>
        </w:rPr>
      </w:pPr>
    </w:p>
    <w:p w14:paraId="0C8DE60C" w14:textId="577E9F3F" w:rsidR="00C417A3" w:rsidRPr="00661944" w:rsidRDefault="003C167E" w:rsidP="00791E75">
      <w:pPr>
        <w:ind w:firstLine="720"/>
        <w:jc w:val="both"/>
        <w:rPr>
          <w:rFonts w:ascii="Times New Roman" w:hAnsi="Times New Roman"/>
        </w:rPr>
      </w:pPr>
      <w:r w:rsidRPr="00661944">
        <w:rPr>
          <w:rFonts w:ascii="Times New Roman" w:hAnsi="Times New Roman"/>
        </w:rPr>
        <w:t xml:space="preserve">The different databases are already partially linked with one another, considering that the centres for social work already have access to six databases from which they directly </w:t>
      </w:r>
      <w:r w:rsidR="00826493">
        <w:rPr>
          <w:rFonts w:ascii="Times New Roman" w:hAnsi="Times New Roman"/>
        </w:rPr>
        <w:t>retrieve</w:t>
      </w:r>
      <w:r w:rsidRPr="00661944">
        <w:rPr>
          <w:rFonts w:ascii="Times New Roman" w:hAnsi="Times New Roman"/>
        </w:rPr>
        <w:t xml:space="preserve"> data required </w:t>
      </w:r>
      <w:r w:rsidR="009A78DB" w:rsidRPr="00661944">
        <w:rPr>
          <w:rFonts w:ascii="Times New Roman" w:hAnsi="Times New Roman"/>
        </w:rPr>
        <w:t>in the procedure of processing claims regulated under the Law on Social Protection</w:t>
      </w:r>
      <w:r w:rsidR="00791E75" w:rsidRPr="00661944">
        <w:rPr>
          <w:rFonts w:ascii="Times New Roman" w:hAnsi="Times New Roman"/>
        </w:rPr>
        <w:t xml:space="preserve">. </w:t>
      </w:r>
      <w:r w:rsidR="009A78DB" w:rsidRPr="00661944">
        <w:rPr>
          <w:rFonts w:ascii="Times New Roman" w:hAnsi="Times New Roman"/>
        </w:rPr>
        <w:t>In fact</w:t>
      </w:r>
      <w:r w:rsidR="00791E75" w:rsidRPr="00661944">
        <w:rPr>
          <w:rFonts w:ascii="Times New Roman" w:hAnsi="Times New Roman"/>
        </w:rPr>
        <w:t xml:space="preserve">, </w:t>
      </w:r>
      <w:r w:rsidR="009A78DB" w:rsidRPr="00661944">
        <w:rPr>
          <w:rFonts w:ascii="Times New Roman" w:hAnsi="Times New Roman"/>
        </w:rPr>
        <w:t xml:space="preserve">the Law on General Administrative Procedure prescribes the obligation of the </w:t>
      </w:r>
      <w:r w:rsidR="00F97139" w:rsidRPr="00661944">
        <w:rPr>
          <w:rFonts w:ascii="Times New Roman" w:hAnsi="Times New Roman"/>
        </w:rPr>
        <w:t xml:space="preserve">first </w:t>
      </w:r>
      <w:r w:rsidR="009A78DB" w:rsidRPr="00661944">
        <w:rPr>
          <w:rFonts w:ascii="Times New Roman" w:hAnsi="Times New Roman"/>
        </w:rPr>
        <w:t xml:space="preserve">instance </w:t>
      </w:r>
      <w:r w:rsidR="00F97139" w:rsidRPr="00661944">
        <w:rPr>
          <w:rFonts w:ascii="Times New Roman" w:hAnsi="Times New Roman"/>
        </w:rPr>
        <w:t xml:space="preserve">authority </w:t>
      </w:r>
      <w:r w:rsidR="009A78DB" w:rsidRPr="00661944">
        <w:rPr>
          <w:rFonts w:ascii="Times New Roman" w:hAnsi="Times New Roman"/>
        </w:rPr>
        <w:t>to obtain supporting evidence</w:t>
      </w:r>
      <w:r w:rsidR="00F97139" w:rsidRPr="00661944">
        <w:rPr>
          <w:rFonts w:ascii="Times New Roman" w:hAnsi="Times New Roman"/>
        </w:rPr>
        <w:t xml:space="preserve"> of its own motion</w:t>
      </w:r>
      <w:r w:rsidR="000F1374" w:rsidRPr="00661944">
        <w:rPr>
          <w:rFonts w:ascii="Times New Roman" w:hAnsi="Times New Roman"/>
        </w:rPr>
        <w:t>.</w:t>
      </w:r>
      <w:r w:rsidR="009A78DB" w:rsidRPr="00661944">
        <w:rPr>
          <w:rFonts w:ascii="Times New Roman" w:hAnsi="Times New Roman"/>
        </w:rPr>
        <w:t xml:space="preserve"> </w:t>
      </w:r>
      <w:r w:rsidR="000F1374" w:rsidRPr="00661944">
        <w:rPr>
          <w:rFonts w:ascii="Times New Roman" w:hAnsi="Times New Roman"/>
        </w:rPr>
        <w:t xml:space="preserve">This </w:t>
      </w:r>
      <w:r w:rsidR="00D7336A" w:rsidRPr="00661944">
        <w:rPr>
          <w:rFonts w:ascii="Times New Roman" w:hAnsi="Times New Roman"/>
        </w:rPr>
        <w:t xml:space="preserve">is implemented through the eZUP system </w:t>
      </w:r>
      <w:r w:rsidR="000F1374" w:rsidRPr="00661944">
        <w:rPr>
          <w:rFonts w:ascii="Times New Roman" w:hAnsi="Times New Roman"/>
        </w:rPr>
        <w:t xml:space="preserve">which enables </w:t>
      </w:r>
      <w:r w:rsidR="00D7336A" w:rsidRPr="00661944">
        <w:rPr>
          <w:rFonts w:ascii="Times New Roman" w:hAnsi="Times New Roman"/>
        </w:rPr>
        <w:t>access to the databases of</w:t>
      </w:r>
      <w:r w:rsidR="00791E75" w:rsidRPr="00661944">
        <w:rPr>
          <w:rFonts w:ascii="Times New Roman" w:hAnsi="Times New Roman"/>
        </w:rPr>
        <w:t xml:space="preserve">: </w:t>
      </w:r>
      <w:r w:rsidR="00D7336A" w:rsidRPr="00661944">
        <w:rPr>
          <w:rFonts w:ascii="Times New Roman" w:hAnsi="Times New Roman"/>
        </w:rPr>
        <w:t>the Ministry of Interior, the Geodetic Authority</w:t>
      </w:r>
      <w:r w:rsidR="00791E75" w:rsidRPr="00661944">
        <w:rPr>
          <w:rFonts w:ascii="Times New Roman" w:hAnsi="Times New Roman"/>
        </w:rPr>
        <w:t xml:space="preserve">, </w:t>
      </w:r>
      <w:r w:rsidR="00D7336A" w:rsidRPr="00661944">
        <w:rPr>
          <w:rFonts w:ascii="Times New Roman" w:hAnsi="Times New Roman"/>
        </w:rPr>
        <w:t>the National Employment Service, civil registers</w:t>
      </w:r>
      <w:r w:rsidR="00791E75" w:rsidRPr="00661944">
        <w:rPr>
          <w:rFonts w:ascii="Times New Roman" w:hAnsi="Times New Roman"/>
        </w:rPr>
        <w:t xml:space="preserve">, </w:t>
      </w:r>
      <w:r w:rsidR="000F1374" w:rsidRPr="00661944">
        <w:rPr>
          <w:rFonts w:ascii="Times New Roman" w:hAnsi="Times New Roman"/>
        </w:rPr>
        <w:t>the Pension and Disability Insurance Fund of the Republic of Serbia, and the Tax Administration</w:t>
      </w:r>
      <w:r w:rsidR="00791E75" w:rsidRPr="00661944">
        <w:rPr>
          <w:rFonts w:ascii="Times New Roman" w:hAnsi="Times New Roman"/>
        </w:rPr>
        <w:t>.</w:t>
      </w:r>
    </w:p>
    <w:p w14:paraId="3ABF0359" w14:textId="77777777" w:rsidR="00791E75" w:rsidRPr="00661944" w:rsidRDefault="00791E75" w:rsidP="00791E75">
      <w:pPr>
        <w:ind w:firstLine="720"/>
        <w:jc w:val="both"/>
        <w:rPr>
          <w:rFonts w:ascii="Times New Roman" w:hAnsi="Times New Roman"/>
        </w:rPr>
      </w:pPr>
    </w:p>
    <w:p w14:paraId="0AA9ECC1" w14:textId="3E76674F" w:rsidR="00911B6E" w:rsidRPr="00661944" w:rsidRDefault="00A10081" w:rsidP="00911B6E">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B5F4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4.4 </w:t>
      </w:r>
      <w:r w:rsidR="006343B4" w:rsidRPr="00661944">
        <w:rPr>
          <w:rFonts w:ascii="Times New Roman" w:eastAsia="Times New Roman" w:hAnsi="Times New Roman"/>
          <w:b/>
          <w:iCs/>
        </w:rPr>
        <w:t>Define the network of social and health care institutions</w:t>
      </w:r>
    </w:p>
    <w:p w14:paraId="33EC5539" w14:textId="5E374037" w:rsidR="00CC7E6A" w:rsidRPr="00661944" w:rsidRDefault="00995C85" w:rsidP="00CC7E6A">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47297505" w14:textId="790F8F32" w:rsidR="0067679C" w:rsidRPr="00661944" w:rsidRDefault="006343B4" w:rsidP="0067679C">
      <w:pPr>
        <w:spacing w:before="200" w:after="240"/>
        <w:ind w:firstLine="720"/>
        <w:jc w:val="both"/>
        <w:outlineLvl w:val="3"/>
        <w:rPr>
          <w:rFonts w:ascii="Times New Roman" w:eastAsia="Times New Roman" w:hAnsi="Times New Roman"/>
          <w:iCs/>
        </w:rPr>
      </w:pPr>
      <w:r w:rsidRPr="00661944">
        <w:rPr>
          <w:rFonts w:ascii="Times New Roman" w:eastAsia="Times New Roman" w:hAnsi="Times New Roman"/>
          <w:iCs/>
        </w:rPr>
        <w:t xml:space="preserve">The implementation of this measure has been postponed to the </w:t>
      </w:r>
      <w:r w:rsidR="0067679C" w:rsidRPr="00661944">
        <w:rPr>
          <w:rFonts w:ascii="Times New Roman" w:eastAsia="Times New Roman" w:hAnsi="Times New Roman"/>
          <w:iCs/>
        </w:rPr>
        <w:t>2019</w:t>
      </w:r>
      <w:r w:rsidRPr="00661944">
        <w:rPr>
          <w:rFonts w:ascii="Times New Roman" w:eastAsia="Times New Roman" w:hAnsi="Times New Roman"/>
          <w:iCs/>
        </w:rPr>
        <w:t>–</w:t>
      </w:r>
      <w:r w:rsidR="0067679C" w:rsidRPr="00661944">
        <w:rPr>
          <w:rFonts w:ascii="Times New Roman" w:eastAsia="Times New Roman" w:hAnsi="Times New Roman"/>
          <w:iCs/>
        </w:rPr>
        <w:t>2020</w:t>
      </w:r>
      <w:r w:rsidRPr="00661944">
        <w:rPr>
          <w:rFonts w:ascii="Times New Roman" w:eastAsia="Times New Roman" w:hAnsi="Times New Roman"/>
          <w:iCs/>
        </w:rPr>
        <w:t xml:space="preserve"> period</w:t>
      </w:r>
      <w:r w:rsidR="0067679C" w:rsidRPr="00661944">
        <w:rPr>
          <w:rFonts w:ascii="Times New Roman" w:eastAsia="Times New Roman" w:hAnsi="Times New Roman"/>
          <w:iCs/>
        </w:rPr>
        <w:t>.</w:t>
      </w:r>
    </w:p>
    <w:p w14:paraId="0C8E2C86" w14:textId="2DEC0EC6" w:rsidR="00810D07" w:rsidRPr="00661944" w:rsidRDefault="00810D07" w:rsidP="00810D07">
      <w:pPr>
        <w:spacing w:before="200" w:after="240"/>
        <w:ind w:firstLine="720"/>
        <w:jc w:val="both"/>
        <w:outlineLvl w:val="3"/>
        <w:rPr>
          <w:rFonts w:ascii="Times New Roman" w:eastAsia="Times New Roman" w:hAnsi="Times New Roman"/>
          <w:iCs/>
          <w:color w:val="FF0000"/>
        </w:rPr>
      </w:pPr>
    </w:p>
    <w:p w14:paraId="101D6CE7" w14:textId="663ADD2E" w:rsidR="00911B6E" w:rsidRPr="00661944" w:rsidRDefault="00D153CA" w:rsidP="00911B6E">
      <w:pPr>
        <w:spacing w:before="240" w:after="240"/>
        <w:jc w:val="both"/>
        <w:outlineLvl w:val="1"/>
        <w:rPr>
          <w:rFonts w:ascii="Times New Roman" w:eastAsia="Times New Roman" w:hAnsi="Times New Roman"/>
          <w:b/>
        </w:rPr>
      </w:pPr>
      <w:r w:rsidRPr="00661944">
        <w:rPr>
          <w:rFonts w:ascii="Times New Roman" w:eastAsia="MS PGothic" w:hAnsi="Times New Roman"/>
          <w:b/>
        </w:rPr>
        <w:t xml:space="preserve">OBJECTIVE </w:t>
      </w:r>
      <w:r w:rsidR="00CC7E6A" w:rsidRPr="00661944">
        <w:rPr>
          <w:rFonts w:ascii="Times New Roman" w:eastAsia="MS PGothic" w:hAnsi="Times New Roman"/>
          <w:b/>
        </w:rPr>
        <w:t xml:space="preserve">5: </w:t>
      </w:r>
      <w:r w:rsidRPr="00661944">
        <w:rPr>
          <w:rFonts w:ascii="Times New Roman" w:eastAsia="Times New Roman" w:hAnsi="Times New Roman"/>
          <w:b/>
        </w:rPr>
        <w:t>IMPROVE SERVICE QUALITY, STRENGTHEN OVERSIGHT AND REGULATORY MECHANISMS, MONITORING AND EVALUATION</w:t>
      </w:r>
    </w:p>
    <w:p w14:paraId="53E79C9A" w14:textId="631A39B1" w:rsidR="00911B6E" w:rsidRPr="00661944" w:rsidRDefault="001113D3" w:rsidP="00911B6E">
      <w:pPr>
        <w:keepNext/>
        <w:keepLines/>
        <w:spacing w:before="200" w:after="240"/>
        <w:jc w:val="both"/>
        <w:outlineLvl w:val="2"/>
        <w:rPr>
          <w:rFonts w:ascii="Times New Roman" w:eastAsia="Times New Roman" w:hAnsi="Times New Roman"/>
          <w:b/>
        </w:rPr>
      </w:pPr>
      <w:r w:rsidRPr="00661944">
        <w:rPr>
          <w:rFonts w:ascii="Times New Roman" w:eastAsia="Times New Roman" w:hAnsi="Times New Roman"/>
          <w:b/>
        </w:rPr>
        <w:t>SERVICE QUALITY</w:t>
      </w:r>
    </w:p>
    <w:p w14:paraId="776FB31B" w14:textId="41648F25" w:rsidR="00911B6E" w:rsidRPr="00661944" w:rsidRDefault="00A10081" w:rsidP="00911B6E">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B5F4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5.1 </w:t>
      </w:r>
      <w:r w:rsidR="001113D3" w:rsidRPr="00661944">
        <w:rPr>
          <w:rFonts w:ascii="Times New Roman" w:eastAsia="Times New Roman" w:hAnsi="Times New Roman"/>
          <w:b/>
          <w:iCs/>
        </w:rPr>
        <w:t xml:space="preserve">Complete the process of licensing social service providers and professionals, and expand the range of accredited training programmes for professionals, on the basis of which licences are obtained </w:t>
      </w:r>
    </w:p>
    <w:p w14:paraId="133719FB" w14:textId="1B02C0D6" w:rsidR="00CC7E6A" w:rsidRPr="00661944" w:rsidRDefault="00995C85" w:rsidP="00CC7E6A">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43EC7FBC" w14:textId="77777777" w:rsidR="00CC7E6A" w:rsidRPr="00661944" w:rsidRDefault="00CC7E6A" w:rsidP="0059194D">
      <w:pPr>
        <w:pBdr>
          <w:top w:val="nil"/>
          <w:left w:val="nil"/>
          <w:bottom w:val="nil"/>
          <w:right w:val="nil"/>
          <w:between w:val="nil"/>
        </w:pBdr>
        <w:ind w:firstLine="720"/>
        <w:jc w:val="both"/>
        <w:rPr>
          <w:rFonts w:ascii="Times New Roman" w:eastAsia="Calibri" w:hAnsi="Times New Roman"/>
        </w:rPr>
      </w:pPr>
    </w:p>
    <w:p w14:paraId="62ED290F" w14:textId="02E907E5" w:rsidR="0059194D" w:rsidRPr="00661944" w:rsidRDefault="00DF3C72" w:rsidP="0059194D">
      <w:pPr>
        <w:pBdr>
          <w:top w:val="nil"/>
          <w:left w:val="nil"/>
          <w:bottom w:val="nil"/>
          <w:right w:val="nil"/>
          <w:between w:val="nil"/>
        </w:pBdr>
        <w:ind w:firstLine="720"/>
        <w:jc w:val="both"/>
        <w:rPr>
          <w:rFonts w:ascii="Times New Roman" w:eastAsia="Calibri" w:hAnsi="Times New Roman"/>
        </w:rPr>
      </w:pPr>
      <w:r w:rsidRPr="00661944">
        <w:rPr>
          <w:rFonts w:ascii="Times New Roman" w:eastAsia="Calibri" w:hAnsi="Times New Roman"/>
        </w:rPr>
        <w:lastRenderedPageBreak/>
        <w:t>The licensing proc</w:t>
      </w:r>
      <w:r w:rsidR="00EE7BE7" w:rsidRPr="00661944">
        <w:rPr>
          <w:rFonts w:ascii="Times New Roman" w:eastAsia="Calibri" w:hAnsi="Times New Roman"/>
        </w:rPr>
        <w:t xml:space="preserve">ess is an ongoing process, </w:t>
      </w:r>
      <w:r w:rsidRPr="00661944">
        <w:rPr>
          <w:rFonts w:ascii="Times New Roman" w:eastAsia="Calibri" w:hAnsi="Times New Roman"/>
        </w:rPr>
        <w:t xml:space="preserve">running according to </w:t>
      </w:r>
      <w:r w:rsidR="00EE7BE7" w:rsidRPr="00661944">
        <w:rPr>
          <w:rFonts w:ascii="Times New Roman" w:eastAsia="Calibri" w:hAnsi="Times New Roman"/>
        </w:rPr>
        <w:t xml:space="preserve">the </w:t>
      </w:r>
      <w:r w:rsidR="005B155F" w:rsidRPr="00661944">
        <w:rPr>
          <w:rFonts w:ascii="Times New Roman" w:eastAsia="Calibri" w:hAnsi="Times New Roman"/>
        </w:rPr>
        <w:t>expected</w:t>
      </w:r>
      <w:r w:rsidR="00EE7BE7" w:rsidRPr="00661944">
        <w:rPr>
          <w:rFonts w:ascii="Times New Roman" w:eastAsia="Calibri" w:hAnsi="Times New Roman"/>
        </w:rPr>
        <w:t xml:space="preserve"> schedule</w:t>
      </w:r>
      <w:r w:rsidR="00911B6E" w:rsidRPr="00661944">
        <w:rPr>
          <w:rFonts w:ascii="Times New Roman" w:eastAsia="Calibri" w:hAnsi="Times New Roman"/>
        </w:rPr>
        <w:t xml:space="preserve">, </w:t>
      </w:r>
      <w:r w:rsidR="00EE7BE7" w:rsidRPr="00661944">
        <w:rPr>
          <w:rFonts w:ascii="Times New Roman" w:eastAsia="Calibri" w:hAnsi="Times New Roman"/>
        </w:rPr>
        <w:t xml:space="preserve">and </w:t>
      </w:r>
      <w:r w:rsidR="005B155F" w:rsidRPr="00661944">
        <w:rPr>
          <w:rFonts w:ascii="Times New Roman" w:eastAsia="Calibri" w:hAnsi="Times New Roman"/>
        </w:rPr>
        <w:t xml:space="preserve">the process of renewal of the first batch of licenses </w:t>
      </w:r>
      <w:r w:rsidR="0021247B">
        <w:rPr>
          <w:rFonts w:ascii="Times New Roman" w:eastAsia="Calibri" w:hAnsi="Times New Roman"/>
        </w:rPr>
        <w:t xml:space="preserve">previously </w:t>
      </w:r>
      <w:r w:rsidR="005B155F" w:rsidRPr="00661944">
        <w:rPr>
          <w:rFonts w:ascii="Times New Roman" w:eastAsia="Calibri" w:hAnsi="Times New Roman"/>
        </w:rPr>
        <w:t xml:space="preserve">issued is due to being in </w:t>
      </w:r>
      <w:r w:rsidR="00911B6E" w:rsidRPr="00661944">
        <w:rPr>
          <w:rFonts w:ascii="Times New Roman" w:eastAsia="Calibri" w:hAnsi="Times New Roman"/>
        </w:rPr>
        <w:t xml:space="preserve">2018. </w:t>
      </w:r>
    </w:p>
    <w:p w14:paraId="3F4D1584" w14:textId="77777777" w:rsidR="00CC7E6A" w:rsidRPr="00661944" w:rsidRDefault="00CC7E6A" w:rsidP="0059194D">
      <w:pPr>
        <w:pBdr>
          <w:top w:val="nil"/>
          <w:left w:val="nil"/>
          <w:bottom w:val="nil"/>
          <w:right w:val="nil"/>
          <w:between w:val="nil"/>
        </w:pBdr>
        <w:ind w:firstLine="720"/>
        <w:jc w:val="both"/>
        <w:rPr>
          <w:rFonts w:ascii="Times New Roman" w:eastAsia="Calibri" w:hAnsi="Times New Roman"/>
        </w:rPr>
      </w:pPr>
    </w:p>
    <w:p w14:paraId="0B3F4678" w14:textId="2E46F6B7" w:rsidR="0059194D" w:rsidRPr="00661944" w:rsidRDefault="005B155F" w:rsidP="0059194D">
      <w:pPr>
        <w:pBdr>
          <w:top w:val="nil"/>
          <w:left w:val="nil"/>
          <w:bottom w:val="nil"/>
          <w:right w:val="nil"/>
          <w:between w:val="nil"/>
        </w:pBdr>
        <w:ind w:firstLine="720"/>
        <w:jc w:val="both"/>
        <w:rPr>
          <w:rFonts w:ascii="Times New Roman" w:eastAsia="Calibri" w:hAnsi="Times New Roman"/>
        </w:rPr>
      </w:pPr>
      <w:r w:rsidRPr="00661944">
        <w:rPr>
          <w:rFonts w:ascii="Times New Roman" w:eastAsia="Calibri" w:hAnsi="Times New Roman"/>
        </w:rPr>
        <w:t xml:space="preserve">In </w:t>
      </w:r>
      <w:r w:rsidR="0059194D" w:rsidRPr="00661944">
        <w:rPr>
          <w:rFonts w:ascii="Times New Roman" w:eastAsia="Calibri" w:hAnsi="Times New Roman"/>
        </w:rPr>
        <w:t>2018</w:t>
      </w:r>
      <w:r w:rsidRPr="00661944">
        <w:rPr>
          <w:rFonts w:ascii="Times New Roman" w:eastAsia="Calibri" w:hAnsi="Times New Roman"/>
        </w:rPr>
        <w:t xml:space="preserve">, 18 programmes </w:t>
      </w:r>
      <w:r w:rsidR="00D1526E" w:rsidRPr="00661944">
        <w:rPr>
          <w:rFonts w:ascii="Times New Roman" w:eastAsia="Calibri" w:hAnsi="Times New Roman"/>
        </w:rPr>
        <w:t>were submitted for accreditation, of which 15 (83.</w:t>
      </w:r>
      <w:r w:rsidR="0059194D" w:rsidRPr="00661944">
        <w:rPr>
          <w:rFonts w:ascii="Times New Roman" w:eastAsia="Calibri" w:hAnsi="Times New Roman"/>
        </w:rPr>
        <w:t xml:space="preserve">33%) </w:t>
      </w:r>
      <w:r w:rsidR="00D1526E" w:rsidRPr="00661944">
        <w:rPr>
          <w:rFonts w:ascii="Times New Roman" w:eastAsia="Calibri" w:hAnsi="Times New Roman"/>
        </w:rPr>
        <w:t>were classified as basic programmes</w:t>
      </w:r>
      <w:r w:rsidR="0059194D" w:rsidRPr="00661944">
        <w:rPr>
          <w:rFonts w:ascii="Times New Roman" w:eastAsia="Calibri" w:hAnsi="Times New Roman"/>
        </w:rPr>
        <w:t xml:space="preserve">. </w:t>
      </w:r>
      <w:r w:rsidR="00D1526E" w:rsidRPr="00661944">
        <w:rPr>
          <w:rFonts w:ascii="Times New Roman" w:eastAsia="Calibri" w:hAnsi="Times New Roman"/>
        </w:rPr>
        <w:t xml:space="preserve">For </w:t>
      </w:r>
      <w:r w:rsidR="0059194D" w:rsidRPr="00661944">
        <w:rPr>
          <w:rFonts w:ascii="Times New Roman" w:eastAsia="Calibri" w:hAnsi="Times New Roman"/>
        </w:rPr>
        <w:t xml:space="preserve">7 </w:t>
      </w:r>
      <w:r w:rsidR="00D1526E" w:rsidRPr="00661944">
        <w:rPr>
          <w:rFonts w:ascii="Times New Roman" w:eastAsia="Calibri" w:hAnsi="Times New Roman"/>
        </w:rPr>
        <w:t xml:space="preserve">programmes, </w:t>
      </w:r>
      <w:r w:rsidR="00363A85" w:rsidRPr="00661944">
        <w:rPr>
          <w:rFonts w:ascii="Times New Roman" w:eastAsia="Calibri" w:hAnsi="Times New Roman"/>
        </w:rPr>
        <w:t>the applicants were required to supplement their application with additional documents</w:t>
      </w:r>
      <w:r w:rsidR="0059194D" w:rsidRPr="00661944">
        <w:rPr>
          <w:rFonts w:ascii="Times New Roman" w:eastAsia="Calibri" w:hAnsi="Times New Roman"/>
        </w:rPr>
        <w:t xml:space="preserve">. </w:t>
      </w:r>
      <w:r w:rsidR="00363A85" w:rsidRPr="00661944">
        <w:rPr>
          <w:rFonts w:ascii="Times New Roman" w:eastAsia="Calibri" w:hAnsi="Times New Roman"/>
        </w:rPr>
        <w:t>The complete and duly filed applications for accreditation were entered in the Register of Applications for Accreditation in order of receipt</w:t>
      </w:r>
      <w:r w:rsidR="0059194D" w:rsidRPr="00661944">
        <w:rPr>
          <w:rFonts w:ascii="Times New Roman" w:eastAsia="Calibri" w:hAnsi="Times New Roman"/>
        </w:rPr>
        <w:t>.</w:t>
      </w:r>
    </w:p>
    <w:p w14:paraId="157F1115" w14:textId="77777777" w:rsidR="00CC7E6A" w:rsidRPr="00661944" w:rsidRDefault="00CC7E6A" w:rsidP="0059194D">
      <w:pPr>
        <w:pBdr>
          <w:top w:val="nil"/>
          <w:left w:val="nil"/>
          <w:bottom w:val="nil"/>
          <w:right w:val="nil"/>
          <w:between w:val="nil"/>
        </w:pBdr>
        <w:ind w:firstLine="720"/>
        <w:jc w:val="both"/>
        <w:rPr>
          <w:rFonts w:ascii="Times New Roman" w:eastAsia="Calibri" w:hAnsi="Times New Roman"/>
        </w:rPr>
      </w:pPr>
    </w:p>
    <w:p w14:paraId="46BF21E7" w14:textId="62506B55" w:rsidR="0059194D" w:rsidRPr="00661944" w:rsidRDefault="00927553" w:rsidP="0059194D">
      <w:pPr>
        <w:pBdr>
          <w:top w:val="nil"/>
          <w:left w:val="nil"/>
          <w:bottom w:val="nil"/>
          <w:right w:val="nil"/>
          <w:between w:val="nil"/>
        </w:pBdr>
        <w:ind w:firstLine="720"/>
        <w:jc w:val="both"/>
        <w:rPr>
          <w:rFonts w:ascii="Times New Roman" w:eastAsia="Calibri" w:hAnsi="Times New Roman"/>
        </w:rPr>
      </w:pPr>
      <w:r w:rsidRPr="00661944">
        <w:rPr>
          <w:rFonts w:ascii="Times New Roman" w:eastAsia="Calibri" w:hAnsi="Times New Roman"/>
        </w:rPr>
        <w:t xml:space="preserve">A total of 19 </w:t>
      </w:r>
      <w:r w:rsidR="00A4568A" w:rsidRPr="00661944">
        <w:rPr>
          <w:rFonts w:ascii="Times New Roman" w:eastAsia="Calibri" w:hAnsi="Times New Roman"/>
        </w:rPr>
        <w:t>programmes</w:t>
      </w:r>
      <w:r w:rsidRPr="00661944">
        <w:rPr>
          <w:rFonts w:ascii="Times New Roman" w:eastAsia="Calibri" w:hAnsi="Times New Roman"/>
        </w:rPr>
        <w:t xml:space="preserve"> submitted for accreditation in 2017 and 2018 were accredited in 2018</w:t>
      </w:r>
      <w:r w:rsidR="0059194D" w:rsidRPr="00661944">
        <w:rPr>
          <w:rFonts w:ascii="Times New Roman" w:eastAsia="Calibri" w:hAnsi="Times New Roman"/>
        </w:rPr>
        <w:t xml:space="preserve">. </w:t>
      </w:r>
      <w:r w:rsidRPr="00661944">
        <w:rPr>
          <w:rFonts w:ascii="Times New Roman" w:eastAsia="Calibri" w:hAnsi="Times New Roman"/>
        </w:rPr>
        <w:t>Furthermore, the accreditation of 64 programmes was renewed</w:t>
      </w:r>
      <w:r w:rsidR="0059194D" w:rsidRPr="00661944">
        <w:rPr>
          <w:rFonts w:ascii="Times New Roman" w:eastAsia="Calibri" w:hAnsi="Times New Roman"/>
        </w:rPr>
        <w:t xml:space="preserve">. </w:t>
      </w:r>
      <w:r w:rsidRPr="00661944">
        <w:rPr>
          <w:rFonts w:ascii="Times New Roman" w:eastAsia="Calibri" w:hAnsi="Times New Roman"/>
        </w:rPr>
        <w:t>At the end of 2018, there were 170 programmes in the Register of Accredited Programmes</w:t>
      </w:r>
      <w:r w:rsidR="0059194D" w:rsidRPr="00661944">
        <w:rPr>
          <w:rFonts w:ascii="Times New Roman" w:eastAsia="Calibri" w:hAnsi="Times New Roman"/>
        </w:rPr>
        <w:t xml:space="preserve">, </w:t>
      </w:r>
      <w:r w:rsidR="009B0B09" w:rsidRPr="00661944">
        <w:rPr>
          <w:rFonts w:ascii="Times New Roman" w:eastAsia="Calibri" w:hAnsi="Times New Roman"/>
        </w:rPr>
        <w:t>and this is an overview of the</w:t>
      </w:r>
      <w:r w:rsidRPr="00661944">
        <w:rPr>
          <w:rFonts w:ascii="Times New Roman" w:eastAsia="Calibri" w:hAnsi="Times New Roman"/>
        </w:rPr>
        <w:t xml:space="preserve"> breakdown by </w:t>
      </w:r>
      <w:r w:rsidR="009B0B09" w:rsidRPr="00661944">
        <w:rPr>
          <w:rFonts w:ascii="Times New Roman" w:eastAsia="Calibri" w:hAnsi="Times New Roman"/>
        </w:rPr>
        <w:t>content</w:t>
      </w:r>
      <w:r w:rsidR="0059194D" w:rsidRPr="00661944">
        <w:rPr>
          <w:rFonts w:ascii="Times New Roman" w:eastAsia="Calibri" w:hAnsi="Times New Roman"/>
        </w:rPr>
        <w:t xml:space="preserve">: </w:t>
      </w:r>
      <w:r w:rsidR="002266A4" w:rsidRPr="00661944">
        <w:rPr>
          <w:rFonts w:ascii="Times New Roman" w:eastAsia="Calibri" w:hAnsi="Times New Roman"/>
        </w:rPr>
        <w:t>Development of General Competences in Social Protection</w:t>
      </w:r>
      <w:r w:rsidR="0059194D" w:rsidRPr="00661944">
        <w:rPr>
          <w:rFonts w:ascii="Times New Roman" w:eastAsia="Calibri" w:hAnsi="Times New Roman"/>
        </w:rPr>
        <w:t xml:space="preserve"> (36</w:t>
      </w:r>
      <w:r w:rsidR="002266A4" w:rsidRPr="00661944">
        <w:rPr>
          <w:rFonts w:ascii="Times New Roman" w:eastAsia="Calibri" w:hAnsi="Times New Roman"/>
        </w:rPr>
        <w:t xml:space="preserve"> in total</w:t>
      </w:r>
      <w:r w:rsidR="0059194D" w:rsidRPr="00661944">
        <w:rPr>
          <w:rFonts w:ascii="Times New Roman" w:eastAsia="Calibri" w:hAnsi="Times New Roman"/>
        </w:rPr>
        <w:t xml:space="preserve">), </w:t>
      </w:r>
      <w:r w:rsidR="002266A4" w:rsidRPr="00661944">
        <w:rPr>
          <w:rFonts w:ascii="Times New Roman" w:eastAsia="Calibri" w:hAnsi="Times New Roman"/>
        </w:rPr>
        <w:t xml:space="preserve">Support to Adults and the Elderly in the Social Protection System </w:t>
      </w:r>
      <w:r w:rsidR="0059194D" w:rsidRPr="00661944">
        <w:rPr>
          <w:rFonts w:ascii="Times New Roman" w:eastAsia="Calibri" w:hAnsi="Times New Roman"/>
        </w:rPr>
        <w:t>(24</w:t>
      </w:r>
      <w:r w:rsidR="002266A4" w:rsidRPr="00661944">
        <w:rPr>
          <w:rFonts w:ascii="Times New Roman" w:eastAsia="Calibri" w:hAnsi="Times New Roman"/>
        </w:rPr>
        <w:t xml:space="preserve"> in total</w:t>
      </w:r>
      <w:r w:rsidR="0059194D" w:rsidRPr="00661944">
        <w:rPr>
          <w:rFonts w:ascii="Times New Roman" w:eastAsia="Calibri" w:hAnsi="Times New Roman"/>
        </w:rPr>
        <w:t xml:space="preserve">), </w:t>
      </w:r>
      <w:r w:rsidR="002266A4" w:rsidRPr="00661944">
        <w:rPr>
          <w:rFonts w:ascii="Times New Roman" w:eastAsia="Calibri" w:hAnsi="Times New Roman"/>
        </w:rPr>
        <w:t xml:space="preserve">Support to children and </w:t>
      </w:r>
      <w:r w:rsidR="00A4568A" w:rsidRPr="00661944">
        <w:rPr>
          <w:rFonts w:ascii="Times New Roman" w:eastAsia="Calibri" w:hAnsi="Times New Roman"/>
        </w:rPr>
        <w:t>youth</w:t>
      </w:r>
      <w:r w:rsidR="002266A4" w:rsidRPr="00661944">
        <w:rPr>
          <w:rFonts w:ascii="Times New Roman" w:eastAsia="Calibri" w:hAnsi="Times New Roman"/>
        </w:rPr>
        <w:t xml:space="preserve"> </w:t>
      </w:r>
      <w:r w:rsidR="0059194D" w:rsidRPr="00661944">
        <w:rPr>
          <w:rFonts w:ascii="Times New Roman" w:eastAsia="Calibri" w:hAnsi="Times New Roman"/>
        </w:rPr>
        <w:t>(25</w:t>
      </w:r>
      <w:r w:rsidR="002266A4" w:rsidRPr="00661944">
        <w:rPr>
          <w:rFonts w:ascii="Times New Roman" w:eastAsia="Calibri" w:hAnsi="Times New Roman"/>
        </w:rPr>
        <w:t xml:space="preserve"> in total</w:t>
      </w:r>
      <w:r w:rsidR="0059194D" w:rsidRPr="00661944">
        <w:rPr>
          <w:rFonts w:ascii="Times New Roman" w:eastAsia="Calibri" w:hAnsi="Times New Roman"/>
        </w:rPr>
        <w:t xml:space="preserve">), </w:t>
      </w:r>
      <w:r w:rsidR="002266A4" w:rsidRPr="00661944">
        <w:rPr>
          <w:rFonts w:ascii="Times New Roman" w:eastAsia="Calibri" w:hAnsi="Times New Roman"/>
        </w:rPr>
        <w:t xml:space="preserve">Support to marginalized groups </w:t>
      </w:r>
      <w:r w:rsidR="0059194D" w:rsidRPr="00661944">
        <w:rPr>
          <w:rFonts w:ascii="Times New Roman" w:eastAsia="Calibri" w:hAnsi="Times New Roman"/>
        </w:rPr>
        <w:t>(13</w:t>
      </w:r>
      <w:r w:rsidR="002266A4" w:rsidRPr="00661944">
        <w:rPr>
          <w:rFonts w:ascii="Times New Roman" w:eastAsia="Calibri" w:hAnsi="Times New Roman"/>
        </w:rPr>
        <w:t xml:space="preserve"> in total</w:t>
      </w:r>
      <w:r w:rsidR="0059194D" w:rsidRPr="00661944">
        <w:rPr>
          <w:rFonts w:ascii="Times New Roman" w:eastAsia="Calibri" w:hAnsi="Times New Roman"/>
        </w:rPr>
        <w:t xml:space="preserve">), </w:t>
      </w:r>
      <w:r w:rsidR="002266A4" w:rsidRPr="00661944">
        <w:rPr>
          <w:rFonts w:ascii="Times New Roman" w:eastAsia="Calibri" w:hAnsi="Times New Roman"/>
        </w:rPr>
        <w:t xml:space="preserve">Support to persons and children with disabilities </w:t>
      </w:r>
      <w:r w:rsidR="0059194D" w:rsidRPr="00661944">
        <w:rPr>
          <w:rFonts w:ascii="Times New Roman" w:eastAsia="Calibri" w:hAnsi="Times New Roman"/>
        </w:rPr>
        <w:t>(35</w:t>
      </w:r>
      <w:r w:rsidR="002266A4" w:rsidRPr="00661944">
        <w:rPr>
          <w:rFonts w:ascii="Times New Roman" w:eastAsia="Calibri" w:hAnsi="Times New Roman"/>
        </w:rPr>
        <w:t xml:space="preserve"> in total</w:t>
      </w:r>
      <w:r w:rsidR="0059194D" w:rsidRPr="00661944">
        <w:rPr>
          <w:rFonts w:ascii="Times New Roman" w:eastAsia="Calibri" w:hAnsi="Times New Roman"/>
        </w:rPr>
        <w:t xml:space="preserve">), </w:t>
      </w:r>
      <w:r w:rsidR="002266A4" w:rsidRPr="00661944">
        <w:rPr>
          <w:rFonts w:ascii="Times New Roman" w:eastAsia="Calibri" w:hAnsi="Times New Roman"/>
        </w:rPr>
        <w:t xml:space="preserve">Support to family </w:t>
      </w:r>
      <w:r w:rsidR="0059194D" w:rsidRPr="00661944">
        <w:rPr>
          <w:rFonts w:ascii="Times New Roman" w:eastAsia="Calibri" w:hAnsi="Times New Roman"/>
        </w:rPr>
        <w:t>(37</w:t>
      </w:r>
      <w:r w:rsidR="002266A4" w:rsidRPr="00661944">
        <w:rPr>
          <w:rFonts w:ascii="Times New Roman" w:eastAsia="Calibri" w:hAnsi="Times New Roman"/>
        </w:rPr>
        <w:t xml:space="preserve"> in total</w:t>
      </w:r>
      <w:r w:rsidR="0059194D" w:rsidRPr="00661944">
        <w:rPr>
          <w:rFonts w:ascii="Times New Roman" w:eastAsia="Calibri" w:hAnsi="Times New Roman"/>
        </w:rPr>
        <w:t>).</w:t>
      </w:r>
    </w:p>
    <w:p w14:paraId="2D847B81" w14:textId="77777777" w:rsidR="00CC7E6A" w:rsidRPr="00661944" w:rsidRDefault="00CC7E6A" w:rsidP="0059194D">
      <w:pPr>
        <w:pBdr>
          <w:top w:val="nil"/>
          <w:left w:val="nil"/>
          <w:bottom w:val="nil"/>
          <w:right w:val="nil"/>
          <w:between w:val="nil"/>
        </w:pBdr>
        <w:ind w:firstLine="720"/>
        <w:jc w:val="both"/>
        <w:rPr>
          <w:rFonts w:ascii="Times New Roman" w:eastAsia="Calibri" w:hAnsi="Times New Roman"/>
        </w:rPr>
      </w:pPr>
    </w:p>
    <w:p w14:paraId="4E82BC82" w14:textId="0A3D2044" w:rsidR="00911B6E" w:rsidRPr="00661944" w:rsidRDefault="007C56E7" w:rsidP="0059194D">
      <w:pPr>
        <w:pBdr>
          <w:top w:val="nil"/>
          <w:left w:val="nil"/>
          <w:bottom w:val="nil"/>
          <w:right w:val="nil"/>
          <w:between w:val="nil"/>
        </w:pBdr>
        <w:ind w:firstLine="720"/>
        <w:jc w:val="both"/>
        <w:rPr>
          <w:rFonts w:ascii="Times New Roman" w:eastAsia="Calibri" w:hAnsi="Times New Roman"/>
        </w:rPr>
      </w:pPr>
      <w:r w:rsidRPr="00661944">
        <w:rPr>
          <w:rFonts w:ascii="Times New Roman" w:eastAsia="Calibri" w:hAnsi="Times New Roman"/>
        </w:rPr>
        <w:t>Over the course of 2018, 263 programmes, attended by 4,912 participants, were realized and entered in the Register of Implemented Programmes</w:t>
      </w:r>
      <w:r w:rsidR="0059194D" w:rsidRPr="00661944">
        <w:rPr>
          <w:rFonts w:ascii="Times New Roman" w:eastAsia="Calibri" w:hAnsi="Times New Roman"/>
        </w:rPr>
        <w:t xml:space="preserve">. </w:t>
      </w:r>
      <w:r w:rsidRPr="00661944">
        <w:rPr>
          <w:rFonts w:ascii="Times New Roman" w:eastAsia="Calibri" w:hAnsi="Times New Roman"/>
        </w:rPr>
        <w:t xml:space="preserve">This number is not final, considering that Reports on trainings held at the end of the year usually arrive within the first few months of the next year. </w:t>
      </w:r>
    </w:p>
    <w:p w14:paraId="0886AD5C" w14:textId="77777777" w:rsidR="0059194D" w:rsidRPr="00661944" w:rsidRDefault="0059194D" w:rsidP="0059194D">
      <w:pPr>
        <w:pBdr>
          <w:top w:val="nil"/>
          <w:left w:val="nil"/>
          <w:bottom w:val="nil"/>
          <w:right w:val="nil"/>
          <w:between w:val="nil"/>
        </w:pBdr>
        <w:ind w:firstLine="720"/>
        <w:jc w:val="both"/>
        <w:rPr>
          <w:rFonts w:ascii="Times New Roman" w:eastAsia="Calibri" w:hAnsi="Times New Roman"/>
        </w:rPr>
      </w:pPr>
    </w:p>
    <w:p w14:paraId="31B545A4" w14:textId="1842C587" w:rsidR="00EF0D62" w:rsidRPr="00661944" w:rsidRDefault="002266A4" w:rsidP="005B7EF3">
      <w:pPr>
        <w:ind w:firstLine="720"/>
        <w:jc w:val="both"/>
        <w:rPr>
          <w:rFonts w:ascii="Times New Roman" w:hAnsi="Times New Roman"/>
        </w:rPr>
      </w:pPr>
      <w:r w:rsidRPr="00661944">
        <w:rPr>
          <w:rFonts w:ascii="Times New Roman" w:hAnsi="Times New Roman"/>
        </w:rPr>
        <w:t>A total of 128 licenses were issued to social protecti</w:t>
      </w:r>
      <w:r w:rsidR="007C56E7" w:rsidRPr="00661944">
        <w:rPr>
          <w:rFonts w:ascii="Times New Roman" w:hAnsi="Times New Roman"/>
        </w:rPr>
        <w:t>on</w:t>
      </w:r>
      <w:r w:rsidRPr="00661944">
        <w:rPr>
          <w:rFonts w:ascii="Times New Roman" w:hAnsi="Times New Roman"/>
        </w:rPr>
        <w:t xml:space="preserve"> organizations for the delivery of services</w:t>
      </w:r>
      <w:r w:rsidR="00DF129F" w:rsidRPr="00661944">
        <w:rPr>
          <w:rFonts w:ascii="Times New Roman" w:hAnsi="Times New Roman"/>
        </w:rPr>
        <w:t xml:space="preserve">. </w:t>
      </w:r>
      <w:r w:rsidRPr="00661944">
        <w:rPr>
          <w:rFonts w:ascii="Times New Roman" w:hAnsi="Times New Roman"/>
        </w:rPr>
        <w:t>A total of 464 licenses was issued to social protection organizations up to 31 December 2018</w:t>
      </w:r>
      <w:r w:rsidR="00DF129F" w:rsidRPr="00661944">
        <w:rPr>
          <w:rStyle w:val="FootnoteReference"/>
          <w:rFonts w:ascii="Times New Roman" w:hAnsi="Times New Roman"/>
        </w:rPr>
        <w:footnoteReference w:id="60"/>
      </w:r>
      <w:r w:rsidR="00EF0D62" w:rsidRPr="00661944">
        <w:rPr>
          <w:rFonts w:ascii="Times New Roman" w:hAnsi="Times New Roman"/>
        </w:rPr>
        <w:t xml:space="preserve">. </w:t>
      </w:r>
      <w:r w:rsidRPr="00661944">
        <w:rPr>
          <w:rFonts w:ascii="Times New Roman" w:hAnsi="Times New Roman"/>
        </w:rPr>
        <w:t xml:space="preserve">In </w:t>
      </w:r>
      <w:r w:rsidR="00EF0D62" w:rsidRPr="00661944">
        <w:rPr>
          <w:rFonts w:ascii="Times New Roman" w:hAnsi="Times New Roman"/>
        </w:rPr>
        <w:t>2018</w:t>
      </w:r>
      <w:r w:rsidRPr="00661944">
        <w:rPr>
          <w:rFonts w:ascii="Times New Roman" w:hAnsi="Times New Roman"/>
        </w:rPr>
        <w:t xml:space="preserve">, </w:t>
      </w:r>
      <w:r w:rsidR="00EF0D62" w:rsidRPr="00661944">
        <w:rPr>
          <w:rFonts w:ascii="Times New Roman" w:hAnsi="Times New Roman"/>
        </w:rPr>
        <w:t xml:space="preserve">255 </w:t>
      </w:r>
      <w:r w:rsidRPr="00661944">
        <w:rPr>
          <w:rFonts w:ascii="Times New Roman" w:hAnsi="Times New Roman"/>
        </w:rPr>
        <w:t xml:space="preserve">licenses were issued to </w:t>
      </w:r>
      <w:r w:rsidR="00EF0D62" w:rsidRPr="00661944">
        <w:rPr>
          <w:rFonts w:ascii="Times New Roman" w:hAnsi="Times New Roman"/>
        </w:rPr>
        <w:t xml:space="preserve">255 </w:t>
      </w:r>
      <w:r w:rsidRPr="00661944">
        <w:rPr>
          <w:rFonts w:ascii="Times New Roman" w:hAnsi="Times New Roman"/>
        </w:rPr>
        <w:t>persons</w:t>
      </w:r>
      <w:r w:rsidR="00EF0D62" w:rsidRPr="00661944">
        <w:rPr>
          <w:rFonts w:ascii="Times New Roman" w:hAnsi="Times New Roman"/>
        </w:rPr>
        <w:t>.</w:t>
      </w:r>
      <w:r w:rsidR="0059194D" w:rsidRPr="00661944">
        <w:rPr>
          <w:rFonts w:ascii="Times New Roman" w:hAnsi="Times New Roman"/>
        </w:rPr>
        <w:t xml:space="preserve"> </w:t>
      </w:r>
      <w:r w:rsidRPr="00661944">
        <w:rPr>
          <w:rFonts w:ascii="Times New Roman" w:hAnsi="Times New Roman"/>
        </w:rPr>
        <w:t xml:space="preserve">Nineteen new programmes were accredited in </w:t>
      </w:r>
      <w:r w:rsidR="0059194D" w:rsidRPr="00661944">
        <w:rPr>
          <w:rFonts w:ascii="Times New Roman" w:hAnsi="Times New Roman"/>
        </w:rPr>
        <w:t xml:space="preserve">2018, </w:t>
      </w:r>
      <w:r w:rsidRPr="00661944">
        <w:rPr>
          <w:rFonts w:ascii="Times New Roman" w:hAnsi="Times New Roman"/>
        </w:rPr>
        <w:t xml:space="preserve">so that there </w:t>
      </w:r>
      <w:r w:rsidR="00793DBA" w:rsidRPr="00661944">
        <w:rPr>
          <w:rFonts w:ascii="Times New Roman" w:hAnsi="Times New Roman"/>
        </w:rPr>
        <w:t xml:space="preserve">were </w:t>
      </w:r>
      <w:r w:rsidR="0059194D" w:rsidRPr="00661944">
        <w:rPr>
          <w:rFonts w:ascii="Times New Roman" w:hAnsi="Times New Roman"/>
        </w:rPr>
        <w:t xml:space="preserve">170 </w:t>
      </w:r>
      <w:r w:rsidRPr="00661944">
        <w:rPr>
          <w:rFonts w:ascii="Times New Roman" w:hAnsi="Times New Roman"/>
        </w:rPr>
        <w:t>accredited programmes</w:t>
      </w:r>
      <w:r w:rsidR="00793DBA" w:rsidRPr="00661944">
        <w:rPr>
          <w:rFonts w:ascii="Times New Roman" w:hAnsi="Times New Roman"/>
        </w:rPr>
        <w:t xml:space="preserve"> in the Register at the end of 2018</w:t>
      </w:r>
      <w:r w:rsidR="0059194D" w:rsidRPr="00661944">
        <w:rPr>
          <w:rStyle w:val="FootnoteReference"/>
          <w:rFonts w:ascii="Times New Roman" w:hAnsi="Times New Roman"/>
        </w:rPr>
        <w:footnoteReference w:id="61"/>
      </w:r>
      <w:r w:rsidR="0059194D" w:rsidRPr="00661944">
        <w:rPr>
          <w:rFonts w:ascii="Times New Roman" w:hAnsi="Times New Roman"/>
        </w:rPr>
        <w:t>.</w:t>
      </w:r>
    </w:p>
    <w:p w14:paraId="05BF4E4D" w14:textId="77777777" w:rsidR="005B7EF3" w:rsidRPr="00661944" w:rsidRDefault="005B7EF3" w:rsidP="005B7EF3">
      <w:pPr>
        <w:ind w:firstLine="720"/>
        <w:jc w:val="both"/>
        <w:rPr>
          <w:rFonts w:ascii="Times New Roman" w:hAnsi="Times New Roman"/>
        </w:rPr>
      </w:pPr>
    </w:p>
    <w:p w14:paraId="123D664B" w14:textId="13B728FF" w:rsidR="00EF0D62" w:rsidRPr="00661944" w:rsidRDefault="007C56E7" w:rsidP="005B7EF3">
      <w:pPr>
        <w:ind w:firstLine="720"/>
        <w:jc w:val="both"/>
        <w:rPr>
          <w:rFonts w:ascii="Times New Roman" w:eastAsia="Calibri" w:hAnsi="Times New Roman"/>
        </w:rPr>
      </w:pPr>
      <w:r w:rsidRPr="00661944">
        <w:rPr>
          <w:rFonts w:ascii="Times New Roman" w:hAnsi="Times New Roman"/>
        </w:rPr>
        <w:t xml:space="preserve">The planned budget for Measures </w:t>
      </w:r>
      <w:r w:rsidR="00EF0D62" w:rsidRPr="00661944">
        <w:rPr>
          <w:rFonts w:ascii="Times New Roman" w:hAnsi="Times New Roman"/>
        </w:rPr>
        <w:t xml:space="preserve">5.1. </w:t>
      </w:r>
      <w:r w:rsidRPr="00661944">
        <w:rPr>
          <w:rFonts w:ascii="Times New Roman" w:hAnsi="Times New Roman"/>
        </w:rPr>
        <w:t xml:space="preserve">and </w:t>
      </w:r>
      <w:r w:rsidR="00EF0D62" w:rsidRPr="00661944">
        <w:rPr>
          <w:rFonts w:ascii="Times New Roman" w:hAnsi="Times New Roman"/>
        </w:rPr>
        <w:t xml:space="preserve">5.4. </w:t>
      </w:r>
      <w:r w:rsidRPr="00661944">
        <w:rPr>
          <w:rFonts w:ascii="Times New Roman" w:hAnsi="Times New Roman"/>
        </w:rPr>
        <w:t>amounted to RSD 1,060,422,</w:t>
      </w:r>
      <w:r w:rsidR="00EF0D62" w:rsidRPr="00661944">
        <w:rPr>
          <w:rFonts w:ascii="Times New Roman" w:hAnsi="Times New Roman"/>
        </w:rPr>
        <w:t xml:space="preserve">262 </w:t>
      </w:r>
      <w:r w:rsidRPr="00661944">
        <w:rPr>
          <w:rFonts w:ascii="Times New Roman" w:hAnsi="Times New Roman"/>
        </w:rPr>
        <w:t>and EUR 3,100,</w:t>
      </w:r>
      <w:r w:rsidR="00EF0D62" w:rsidRPr="00661944">
        <w:rPr>
          <w:rFonts w:ascii="Times New Roman" w:hAnsi="Times New Roman"/>
        </w:rPr>
        <w:t>000.</w:t>
      </w:r>
    </w:p>
    <w:p w14:paraId="588A0A2F" w14:textId="77777777" w:rsidR="00911B6E" w:rsidRPr="00661944" w:rsidRDefault="00911B6E" w:rsidP="005B7EF3">
      <w:pPr>
        <w:jc w:val="both"/>
        <w:rPr>
          <w:rFonts w:ascii="Times New Roman" w:hAnsi="Times New Roman"/>
        </w:rPr>
      </w:pPr>
    </w:p>
    <w:p w14:paraId="42B59D18" w14:textId="69EC10E3" w:rsidR="00911B6E" w:rsidRPr="00661944" w:rsidRDefault="00A10081" w:rsidP="00911B6E">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B5F4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5.2 </w:t>
      </w:r>
      <w:r w:rsidR="00223443" w:rsidRPr="00661944">
        <w:rPr>
          <w:rFonts w:ascii="Times New Roman" w:eastAsia="Times New Roman" w:hAnsi="Times New Roman"/>
          <w:b/>
          <w:iCs/>
        </w:rPr>
        <w:t>Formulate and implement support programmes for non-state social service providers</w:t>
      </w:r>
    </w:p>
    <w:p w14:paraId="4C586A66" w14:textId="1DEC9698" w:rsidR="00CC7E6A" w:rsidRPr="00661944" w:rsidRDefault="00995C85" w:rsidP="00CC7E6A">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76F6AC3C" w14:textId="77777777" w:rsidR="00CC7E6A" w:rsidRPr="00661944" w:rsidRDefault="00CC7E6A" w:rsidP="009B714A">
      <w:pPr>
        <w:pBdr>
          <w:top w:val="nil"/>
          <w:left w:val="nil"/>
          <w:bottom w:val="nil"/>
          <w:right w:val="nil"/>
          <w:between w:val="nil"/>
        </w:pBdr>
        <w:spacing w:after="120"/>
        <w:ind w:firstLine="720"/>
        <w:jc w:val="both"/>
        <w:rPr>
          <w:rFonts w:ascii="Times New Roman" w:hAnsi="Times New Roman"/>
        </w:rPr>
      </w:pPr>
    </w:p>
    <w:p w14:paraId="703A6A30" w14:textId="348AADAA" w:rsidR="009B714A" w:rsidRPr="00661944" w:rsidRDefault="005B12D3" w:rsidP="00E1101C">
      <w:pPr>
        <w:pBdr>
          <w:top w:val="nil"/>
          <w:left w:val="nil"/>
          <w:bottom w:val="nil"/>
          <w:right w:val="nil"/>
          <w:between w:val="nil"/>
        </w:pBdr>
        <w:spacing w:after="120"/>
        <w:ind w:firstLine="720"/>
        <w:jc w:val="both"/>
        <w:rPr>
          <w:rFonts w:ascii="Times New Roman" w:hAnsi="Times New Roman"/>
        </w:rPr>
      </w:pPr>
      <w:r w:rsidRPr="00661944">
        <w:rPr>
          <w:rFonts w:ascii="Times New Roman" w:hAnsi="Times New Roman"/>
        </w:rPr>
        <w:t xml:space="preserve">A total of 109 contracts on earmarked transfers were signed </w:t>
      </w:r>
      <w:r w:rsidR="00A4568A" w:rsidRPr="00661944">
        <w:rPr>
          <w:rFonts w:ascii="Times New Roman" w:hAnsi="Times New Roman"/>
        </w:rPr>
        <w:t>in 2018</w:t>
      </w:r>
      <w:r w:rsidR="00DA6FD8">
        <w:rPr>
          <w:rFonts w:ascii="Times New Roman" w:hAnsi="Times New Roman"/>
        </w:rPr>
        <w:t xml:space="preserve"> with local governments (LG</w:t>
      </w:r>
      <w:r w:rsidRPr="00661944">
        <w:rPr>
          <w:rFonts w:ascii="Times New Roman" w:hAnsi="Times New Roman"/>
        </w:rPr>
        <w:t xml:space="preserve">s) in connection with the delivery of social protection services within the purview of the </w:t>
      </w:r>
      <w:r w:rsidR="00E02CD8">
        <w:rPr>
          <w:rFonts w:ascii="Times New Roman" w:hAnsi="Times New Roman"/>
        </w:rPr>
        <w:t>LGs</w:t>
      </w:r>
      <w:r w:rsidR="00E1101C" w:rsidRPr="00661944">
        <w:rPr>
          <w:rFonts w:ascii="Times New Roman" w:hAnsi="Times New Roman"/>
        </w:rPr>
        <w:t xml:space="preserve"> funded by earmarked transfers from the budget of the Republic of Serbia in accordance with the Regulation on Earmarked Transfers</w:t>
      </w:r>
      <w:r w:rsidR="009B714A" w:rsidRPr="00661944">
        <w:rPr>
          <w:rFonts w:ascii="Times New Roman" w:hAnsi="Times New Roman"/>
        </w:rPr>
        <w:t xml:space="preserve">. </w:t>
      </w:r>
      <w:r w:rsidR="00E1101C" w:rsidRPr="00661944">
        <w:rPr>
          <w:rFonts w:ascii="Times New Roman" w:hAnsi="Times New Roman"/>
        </w:rPr>
        <w:t>RSD 689,999,999.</w:t>
      </w:r>
      <w:r w:rsidR="009B714A" w:rsidRPr="00661944">
        <w:rPr>
          <w:rFonts w:ascii="Times New Roman" w:hAnsi="Times New Roman"/>
        </w:rPr>
        <w:t xml:space="preserve">90 </w:t>
      </w:r>
      <w:r w:rsidR="00E1101C" w:rsidRPr="00661944">
        <w:rPr>
          <w:rFonts w:ascii="Times New Roman" w:hAnsi="Times New Roman"/>
        </w:rPr>
        <w:t>were earmarked for this purpose in 2018</w:t>
      </w:r>
      <w:r w:rsidR="009B714A" w:rsidRPr="00661944">
        <w:rPr>
          <w:rFonts w:ascii="Times New Roman" w:hAnsi="Times New Roman"/>
        </w:rPr>
        <w:t>.</w:t>
      </w:r>
    </w:p>
    <w:p w14:paraId="0C089EF7" w14:textId="6BB3CFBE" w:rsidR="0086073E" w:rsidRPr="00661944" w:rsidRDefault="00DF6EC9" w:rsidP="009B714A">
      <w:pPr>
        <w:pBdr>
          <w:top w:val="nil"/>
          <w:left w:val="nil"/>
          <w:bottom w:val="nil"/>
          <w:right w:val="nil"/>
          <w:between w:val="nil"/>
        </w:pBdr>
        <w:spacing w:after="120"/>
        <w:ind w:firstLine="720"/>
        <w:jc w:val="both"/>
        <w:rPr>
          <w:rFonts w:ascii="Times New Roman" w:hAnsi="Times New Roman"/>
        </w:rPr>
      </w:pPr>
      <w:r w:rsidRPr="00661944">
        <w:rPr>
          <w:rFonts w:ascii="Times New Roman" w:hAnsi="Times New Roman"/>
        </w:rPr>
        <w:t>A public call was launched inviting applications for funding of project proposals and activities of public interest in the area of family protection, child protection and social protection, and 12 projects were selected for funding with a total of RSD 5 million</w:t>
      </w:r>
      <w:r w:rsidR="009B714A" w:rsidRPr="00661944">
        <w:rPr>
          <w:rFonts w:ascii="Times New Roman" w:hAnsi="Times New Roman"/>
        </w:rPr>
        <w:t>.</w:t>
      </w:r>
    </w:p>
    <w:p w14:paraId="0CBE62B1" w14:textId="591AE26A" w:rsidR="00412A50" w:rsidRPr="00661944" w:rsidRDefault="00DF6EC9" w:rsidP="00AE4BC3">
      <w:pPr>
        <w:ind w:firstLine="720"/>
        <w:jc w:val="both"/>
        <w:rPr>
          <w:rFonts w:ascii="Times New Roman" w:hAnsi="Times New Roman"/>
        </w:rPr>
      </w:pPr>
      <w:r w:rsidRPr="00661944">
        <w:rPr>
          <w:rFonts w:ascii="Times New Roman" w:hAnsi="Times New Roman"/>
        </w:rPr>
        <w:t xml:space="preserve">A programme was introduced to support non-state providers of social protection </w:t>
      </w:r>
      <w:r w:rsidR="00A4568A" w:rsidRPr="00661944">
        <w:rPr>
          <w:rFonts w:ascii="Times New Roman" w:hAnsi="Times New Roman"/>
        </w:rPr>
        <w:t>services</w:t>
      </w:r>
      <w:r w:rsidRPr="00661944">
        <w:rPr>
          <w:rFonts w:ascii="Times New Roman" w:hAnsi="Times New Roman"/>
        </w:rPr>
        <w:t xml:space="preserve"> under which </w:t>
      </w:r>
      <w:r w:rsidR="009B714A" w:rsidRPr="00661944">
        <w:rPr>
          <w:rFonts w:ascii="Times New Roman" w:hAnsi="Times New Roman"/>
        </w:rPr>
        <w:t xml:space="preserve">109 </w:t>
      </w:r>
      <w:r w:rsidRPr="00661944">
        <w:rPr>
          <w:rFonts w:ascii="Times New Roman" w:hAnsi="Times New Roman"/>
        </w:rPr>
        <w:t xml:space="preserve">contracts on earmarked transfers were signed with </w:t>
      </w:r>
      <w:r w:rsidR="00E02CD8">
        <w:rPr>
          <w:rFonts w:ascii="Times New Roman" w:hAnsi="Times New Roman"/>
        </w:rPr>
        <w:t>LGs</w:t>
      </w:r>
      <w:r w:rsidRPr="00661944">
        <w:rPr>
          <w:rFonts w:ascii="Times New Roman" w:hAnsi="Times New Roman"/>
        </w:rPr>
        <w:t xml:space="preserve"> in 2018 in connection with the delivery of social protection services within the purview of </w:t>
      </w:r>
      <w:r w:rsidR="00E02CD8">
        <w:rPr>
          <w:rFonts w:ascii="Times New Roman" w:hAnsi="Times New Roman"/>
        </w:rPr>
        <w:t>LGs</w:t>
      </w:r>
      <w:r w:rsidRPr="00661944">
        <w:rPr>
          <w:rFonts w:ascii="Times New Roman" w:hAnsi="Times New Roman"/>
        </w:rPr>
        <w:t xml:space="preserve"> that are funded earmarked transfers from the budget of the Republic of Serbia</w:t>
      </w:r>
      <w:r w:rsidR="009B714A" w:rsidRPr="00661944">
        <w:rPr>
          <w:rFonts w:ascii="Times New Roman" w:hAnsi="Times New Roman"/>
        </w:rPr>
        <w:t xml:space="preserve">. </w:t>
      </w:r>
      <w:r w:rsidRPr="00661944">
        <w:rPr>
          <w:rFonts w:ascii="Times New Roman" w:hAnsi="Times New Roman"/>
        </w:rPr>
        <w:t xml:space="preserve">In addition, 12 projects were funded under the </w:t>
      </w:r>
      <w:r w:rsidRPr="00661944">
        <w:rPr>
          <w:rFonts w:ascii="Times New Roman" w:hAnsi="Times New Roman"/>
        </w:rPr>
        <w:lastRenderedPageBreak/>
        <w:t>Public call inviting project proposal for funding of project proposals and activities of public interest in the area of family protection, child protection and social protection</w:t>
      </w:r>
      <w:r w:rsidR="00412A50" w:rsidRPr="00661944">
        <w:rPr>
          <w:rFonts w:ascii="Times New Roman" w:hAnsi="Times New Roman"/>
        </w:rPr>
        <w:t xml:space="preserve">. </w:t>
      </w:r>
    </w:p>
    <w:p w14:paraId="69C1A743" w14:textId="77777777" w:rsidR="00AE4BC3" w:rsidRPr="00661944" w:rsidRDefault="00AE4BC3" w:rsidP="00AE4BC3">
      <w:pPr>
        <w:ind w:firstLine="720"/>
        <w:jc w:val="both"/>
        <w:rPr>
          <w:rFonts w:ascii="Times New Roman" w:hAnsi="Times New Roman"/>
        </w:rPr>
      </w:pPr>
    </w:p>
    <w:p w14:paraId="7EDCCFBA" w14:textId="06B2AA35" w:rsidR="009B714A" w:rsidRPr="00661944" w:rsidRDefault="00EB6245" w:rsidP="00AE4BC3">
      <w:pPr>
        <w:ind w:firstLine="720"/>
        <w:jc w:val="both"/>
        <w:rPr>
          <w:rFonts w:ascii="Times New Roman" w:hAnsi="Times New Roman"/>
        </w:rPr>
      </w:pPr>
      <w:r w:rsidRPr="00661944">
        <w:rPr>
          <w:rFonts w:ascii="Times New Roman" w:hAnsi="Times New Roman"/>
        </w:rPr>
        <w:t>A total of RSD 689,999,999.</w:t>
      </w:r>
      <w:r w:rsidR="009B714A" w:rsidRPr="00661944">
        <w:rPr>
          <w:rFonts w:ascii="Times New Roman" w:hAnsi="Times New Roman"/>
        </w:rPr>
        <w:t xml:space="preserve">90 </w:t>
      </w:r>
      <w:r w:rsidRPr="00661944">
        <w:rPr>
          <w:rFonts w:ascii="Times New Roman" w:hAnsi="Times New Roman"/>
        </w:rPr>
        <w:t>was earmarked for this purpose in 2018.</w:t>
      </w:r>
    </w:p>
    <w:p w14:paraId="781A11F2" w14:textId="77777777" w:rsidR="009B714A" w:rsidRPr="00661944" w:rsidRDefault="009B714A" w:rsidP="00AE4BC3">
      <w:pPr>
        <w:jc w:val="both"/>
        <w:rPr>
          <w:rFonts w:ascii="Times New Roman" w:hAnsi="Times New Roman"/>
        </w:rPr>
      </w:pPr>
    </w:p>
    <w:p w14:paraId="1B2F6907" w14:textId="0CCE0F18" w:rsidR="00911B6E" w:rsidRPr="00661944" w:rsidRDefault="00A10081" w:rsidP="00911B6E">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B5F4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5.3 </w:t>
      </w:r>
      <w:r w:rsidR="008C5DD3" w:rsidRPr="00661944">
        <w:rPr>
          <w:rFonts w:ascii="Times New Roman" w:eastAsia="Times New Roman" w:hAnsi="Times New Roman"/>
          <w:b/>
          <w:iCs/>
        </w:rPr>
        <w:t xml:space="preserve">Improved mechanisms for mapping social protection </w:t>
      </w:r>
      <w:r w:rsidR="00B067AB" w:rsidRPr="00661944">
        <w:rPr>
          <w:rFonts w:ascii="Times New Roman" w:eastAsia="Times New Roman" w:hAnsi="Times New Roman"/>
          <w:b/>
          <w:iCs/>
        </w:rPr>
        <w:t>clients</w:t>
      </w:r>
    </w:p>
    <w:p w14:paraId="04DCEB9E" w14:textId="50A35F72" w:rsidR="00CC7E6A" w:rsidRPr="00661944" w:rsidRDefault="00995C85" w:rsidP="00CC7E6A">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4B2620EC" w14:textId="63D660A4" w:rsidR="00D01C7D" w:rsidRPr="00661944" w:rsidRDefault="008C5DD3" w:rsidP="00D01C7D">
      <w:pPr>
        <w:spacing w:before="200" w:after="240"/>
        <w:ind w:firstLine="720"/>
        <w:jc w:val="both"/>
        <w:outlineLvl w:val="3"/>
        <w:rPr>
          <w:rFonts w:ascii="Times New Roman" w:eastAsia="Times New Roman" w:hAnsi="Times New Roman"/>
          <w:iCs/>
        </w:rPr>
      </w:pPr>
      <w:r w:rsidRPr="00661944">
        <w:rPr>
          <w:rFonts w:ascii="Times New Roman" w:eastAsia="Times New Roman" w:hAnsi="Times New Roman"/>
          <w:iCs/>
        </w:rPr>
        <w:t xml:space="preserve">The implementation of this measure has been postponed to the </w:t>
      </w:r>
      <w:r w:rsidR="00D01C7D" w:rsidRPr="00661944">
        <w:rPr>
          <w:rFonts w:ascii="Times New Roman" w:eastAsia="Times New Roman" w:hAnsi="Times New Roman"/>
          <w:iCs/>
        </w:rPr>
        <w:t>2019-2020</w:t>
      </w:r>
      <w:r w:rsidRPr="00661944">
        <w:rPr>
          <w:rFonts w:ascii="Times New Roman" w:eastAsia="Times New Roman" w:hAnsi="Times New Roman"/>
          <w:iCs/>
        </w:rPr>
        <w:t xml:space="preserve"> period</w:t>
      </w:r>
      <w:r w:rsidR="00D01C7D" w:rsidRPr="00661944">
        <w:rPr>
          <w:rFonts w:ascii="Times New Roman" w:eastAsia="Times New Roman" w:hAnsi="Times New Roman"/>
          <w:iCs/>
        </w:rPr>
        <w:t>.</w:t>
      </w:r>
    </w:p>
    <w:p w14:paraId="2A47B71C" w14:textId="3B7430FF" w:rsidR="00252BAB" w:rsidRPr="00661944" w:rsidRDefault="00252BAB" w:rsidP="00252BAB">
      <w:pPr>
        <w:spacing w:before="200" w:after="240"/>
        <w:ind w:firstLine="720"/>
        <w:jc w:val="both"/>
        <w:outlineLvl w:val="3"/>
        <w:rPr>
          <w:rFonts w:ascii="Times New Roman" w:eastAsia="Times New Roman" w:hAnsi="Times New Roman"/>
          <w:iCs/>
          <w:color w:val="FF0000"/>
        </w:rPr>
      </w:pPr>
    </w:p>
    <w:p w14:paraId="6798A666" w14:textId="325E5CDB" w:rsidR="00911B6E" w:rsidRPr="00661944" w:rsidRDefault="00A10081" w:rsidP="00911B6E">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B5F4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5.4 </w:t>
      </w:r>
      <w:r w:rsidR="008C5DD3" w:rsidRPr="00661944">
        <w:rPr>
          <w:rFonts w:ascii="Times New Roman" w:eastAsia="Times New Roman" w:hAnsi="Times New Roman"/>
          <w:b/>
          <w:iCs/>
        </w:rPr>
        <w:t xml:space="preserve">Improved quality of care in the institutions that will maintain their residential function </w:t>
      </w:r>
    </w:p>
    <w:p w14:paraId="66348353" w14:textId="12108966" w:rsidR="001643DD" w:rsidRPr="00661944" w:rsidRDefault="00D16DDF" w:rsidP="001643DD">
      <w:pPr>
        <w:spacing w:before="200" w:after="240"/>
        <w:ind w:firstLine="720"/>
        <w:jc w:val="both"/>
        <w:outlineLvl w:val="3"/>
        <w:rPr>
          <w:rFonts w:ascii="Times New Roman" w:eastAsia="Times New Roman" w:hAnsi="Times New Roman"/>
          <w:iCs/>
        </w:rPr>
      </w:pPr>
      <w:r w:rsidRPr="00661944">
        <w:rPr>
          <w:rFonts w:ascii="Times New Roman" w:eastAsia="Times New Roman" w:hAnsi="Times New Roman"/>
          <w:iCs/>
        </w:rPr>
        <w:t xml:space="preserve">According to data of the Ministry of Labour, Employment, Veteran and Social Affairs, </w:t>
      </w:r>
      <w:r w:rsidR="00120BF9" w:rsidRPr="00661944">
        <w:rPr>
          <w:rFonts w:ascii="Times New Roman" w:eastAsia="Times New Roman" w:hAnsi="Times New Roman"/>
          <w:iCs/>
        </w:rPr>
        <w:t xml:space="preserve">a total of RSD 229,376,997.00 was </w:t>
      </w:r>
      <w:r w:rsidR="00350F58">
        <w:rPr>
          <w:rFonts w:ascii="Times New Roman" w:eastAsia="Times New Roman" w:hAnsi="Times New Roman"/>
          <w:iCs/>
        </w:rPr>
        <w:t xml:space="preserve">allocated for </w:t>
      </w:r>
      <w:r w:rsidR="00120BF9" w:rsidRPr="00661944">
        <w:rPr>
          <w:rFonts w:ascii="Times New Roman" w:eastAsia="Times New Roman" w:hAnsi="Times New Roman"/>
          <w:iCs/>
        </w:rPr>
        <w:t xml:space="preserve">social protection institutions in 2018, under budget item </w:t>
      </w:r>
      <w:r w:rsidR="001643DD" w:rsidRPr="00661944">
        <w:rPr>
          <w:rFonts w:ascii="Times New Roman" w:eastAsia="Times New Roman" w:hAnsi="Times New Roman"/>
          <w:iCs/>
        </w:rPr>
        <w:t xml:space="preserve">511 </w:t>
      </w:r>
      <w:r w:rsidR="00120BF9" w:rsidRPr="00661944">
        <w:rPr>
          <w:rFonts w:ascii="Times New Roman" w:eastAsia="Times New Roman" w:hAnsi="Times New Roman"/>
          <w:iCs/>
        </w:rPr>
        <w:t>–</w:t>
      </w:r>
      <w:r w:rsidR="001643DD" w:rsidRPr="00661944">
        <w:rPr>
          <w:rFonts w:ascii="Times New Roman" w:eastAsia="Times New Roman" w:hAnsi="Times New Roman"/>
          <w:iCs/>
        </w:rPr>
        <w:t xml:space="preserve"> (</w:t>
      </w:r>
      <w:r w:rsidR="00120BF9" w:rsidRPr="00661944">
        <w:rPr>
          <w:rFonts w:ascii="Times New Roman" w:eastAsia="Times New Roman" w:hAnsi="Times New Roman"/>
          <w:iCs/>
        </w:rPr>
        <w:t xml:space="preserve">buildings and </w:t>
      </w:r>
      <w:r w:rsidR="003D3675" w:rsidRPr="00661944">
        <w:rPr>
          <w:rFonts w:ascii="Times New Roman" w:eastAsia="Times New Roman" w:hAnsi="Times New Roman"/>
          <w:iCs/>
        </w:rPr>
        <w:t>structures</w:t>
      </w:r>
      <w:r w:rsidR="001643DD" w:rsidRPr="00661944">
        <w:rPr>
          <w:rFonts w:ascii="Times New Roman" w:eastAsia="Times New Roman" w:hAnsi="Times New Roman"/>
          <w:iCs/>
        </w:rPr>
        <w:t xml:space="preserve">), </w:t>
      </w:r>
      <w:r w:rsidR="003D3675" w:rsidRPr="00661944">
        <w:rPr>
          <w:rFonts w:ascii="Times New Roman" w:eastAsia="Times New Roman" w:hAnsi="Times New Roman"/>
          <w:iCs/>
        </w:rPr>
        <w:t xml:space="preserve">and RSD 156,936,704,00 under </w:t>
      </w:r>
      <w:r w:rsidR="001643DD" w:rsidRPr="00661944">
        <w:rPr>
          <w:rFonts w:ascii="Times New Roman" w:eastAsia="Times New Roman" w:hAnsi="Times New Roman"/>
          <w:iCs/>
        </w:rPr>
        <w:t>512 - (</w:t>
      </w:r>
      <w:r w:rsidR="003D3675" w:rsidRPr="00661944">
        <w:rPr>
          <w:rFonts w:ascii="Times New Roman" w:eastAsia="Times New Roman" w:hAnsi="Times New Roman"/>
          <w:iCs/>
        </w:rPr>
        <w:t>equipment</w:t>
      </w:r>
      <w:r w:rsidR="001643DD" w:rsidRPr="00661944">
        <w:rPr>
          <w:rFonts w:ascii="Times New Roman" w:eastAsia="Times New Roman" w:hAnsi="Times New Roman"/>
          <w:iCs/>
        </w:rPr>
        <w:t xml:space="preserve">). </w:t>
      </w:r>
      <w:r w:rsidR="003D3675" w:rsidRPr="00661944">
        <w:rPr>
          <w:rFonts w:ascii="Times New Roman" w:eastAsia="Times New Roman" w:hAnsi="Times New Roman"/>
          <w:iCs/>
        </w:rPr>
        <w:t>There is no information about the effects of the funds invested</w:t>
      </w:r>
      <w:r w:rsidR="001643DD" w:rsidRPr="00661944">
        <w:rPr>
          <w:rFonts w:ascii="Times New Roman" w:eastAsia="Times New Roman" w:hAnsi="Times New Roman"/>
          <w:iCs/>
        </w:rPr>
        <w:t xml:space="preserve">. </w:t>
      </w:r>
    </w:p>
    <w:p w14:paraId="079EF30E" w14:textId="4F26435C" w:rsidR="00252BAB" w:rsidRPr="00661944" w:rsidRDefault="00252BAB" w:rsidP="00AC0CB8">
      <w:pPr>
        <w:jc w:val="both"/>
        <w:rPr>
          <w:rFonts w:ascii="Times New Roman" w:hAnsi="Times New Roman"/>
        </w:rPr>
      </w:pPr>
      <w:r w:rsidRPr="00661944">
        <w:t xml:space="preserve"> </w:t>
      </w:r>
      <w:r w:rsidR="00AC0CB8" w:rsidRPr="00661944">
        <w:tab/>
      </w:r>
      <w:r w:rsidR="003D3675" w:rsidRPr="00661944">
        <w:rPr>
          <w:rFonts w:ascii="Times New Roman" w:hAnsi="Times New Roman"/>
        </w:rPr>
        <w:t xml:space="preserve">A total of 250 on-site inspections were implemented in </w:t>
      </w:r>
      <w:r w:rsidRPr="00661944">
        <w:rPr>
          <w:rFonts w:ascii="Times New Roman" w:hAnsi="Times New Roman"/>
        </w:rPr>
        <w:t>2018</w:t>
      </w:r>
      <w:r w:rsidR="00A77CCC" w:rsidRPr="00661944">
        <w:rPr>
          <w:rFonts w:ascii="Times New Roman" w:hAnsi="Times New Roman"/>
        </w:rPr>
        <w:t xml:space="preserve"> and 8 </w:t>
      </w:r>
      <w:r w:rsidR="003D3675" w:rsidRPr="00661944">
        <w:rPr>
          <w:rFonts w:ascii="Times New Roman" w:hAnsi="Times New Roman"/>
        </w:rPr>
        <w:t xml:space="preserve">bans on the operation of illegal </w:t>
      </w:r>
      <w:r w:rsidR="00A77CCC" w:rsidRPr="00661944">
        <w:rPr>
          <w:rFonts w:ascii="Times New Roman" w:hAnsi="Times New Roman"/>
        </w:rPr>
        <w:t xml:space="preserve">homes for the </w:t>
      </w:r>
      <w:r w:rsidR="003D3675" w:rsidRPr="00661944">
        <w:rPr>
          <w:rFonts w:ascii="Times New Roman" w:hAnsi="Times New Roman"/>
        </w:rPr>
        <w:t>elderly were issues</w:t>
      </w:r>
      <w:r w:rsidRPr="00661944">
        <w:rPr>
          <w:rFonts w:ascii="Times New Roman" w:hAnsi="Times New Roman"/>
        </w:rPr>
        <w:t>.</w:t>
      </w:r>
    </w:p>
    <w:p w14:paraId="2B043097" w14:textId="77777777" w:rsidR="00E65A34" w:rsidRPr="00661944" w:rsidRDefault="00E65A34" w:rsidP="00AC0CB8">
      <w:pPr>
        <w:jc w:val="both"/>
        <w:rPr>
          <w:rFonts w:ascii="Times New Roman" w:hAnsi="Times New Roman"/>
          <w:color w:val="FF0000"/>
        </w:rPr>
      </w:pPr>
    </w:p>
    <w:p w14:paraId="77DF02C6" w14:textId="3EA183C9" w:rsidR="00252BAB" w:rsidRPr="00661944" w:rsidRDefault="00C97F4C" w:rsidP="00AC0CB8">
      <w:pPr>
        <w:ind w:firstLine="720"/>
        <w:jc w:val="both"/>
        <w:rPr>
          <w:rFonts w:ascii="Times New Roman" w:hAnsi="Times New Roman"/>
        </w:rPr>
      </w:pPr>
      <w:r w:rsidRPr="00661944">
        <w:rPr>
          <w:rFonts w:ascii="Times New Roman" w:hAnsi="Times New Roman"/>
        </w:rPr>
        <w:t xml:space="preserve">The planned budget for Measures </w:t>
      </w:r>
      <w:r w:rsidR="00252BAB" w:rsidRPr="00661944">
        <w:rPr>
          <w:rFonts w:ascii="Times New Roman" w:hAnsi="Times New Roman"/>
        </w:rPr>
        <w:t xml:space="preserve">5.1. </w:t>
      </w:r>
      <w:r w:rsidRPr="00661944">
        <w:rPr>
          <w:rFonts w:ascii="Times New Roman" w:hAnsi="Times New Roman"/>
        </w:rPr>
        <w:t xml:space="preserve">and </w:t>
      </w:r>
      <w:r w:rsidR="00252BAB" w:rsidRPr="00661944">
        <w:rPr>
          <w:rFonts w:ascii="Times New Roman" w:hAnsi="Times New Roman"/>
        </w:rPr>
        <w:t xml:space="preserve">5.4. </w:t>
      </w:r>
      <w:r w:rsidRPr="00661944">
        <w:rPr>
          <w:rFonts w:ascii="Times New Roman" w:hAnsi="Times New Roman"/>
        </w:rPr>
        <w:t>amounted to RSD 1,060,422,</w:t>
      </w:r>
      <w:r w:rsidR="00252BAB" w:rsidRPr="00661944">
        <w:rPr>
          <w:rFonts w:ascii="Times New Roman" w:hAnsi="Times New Roman"/>
        </w:rPr>
        <w:t xml:space="preserve">262 </w:t>
      </w:r>
      <w:r w:rsidRPr="00661944">
        <w:rPr>
          <w:rFonts w:ascii="Times New Roman" w:hAnsi="Times New Roman"/>
        </w:rPr>
        <w:t>and EUR 3,100,</w:t>
      </w:r>
      <w:r w:rsidR="00252BAB" w:rsidRPr="00661944">
        <w:rPr>
          <w:rFonts w:ascii="Times New Roman" w:hAnsi="Times New Roman"/>
        </w:rPr>
        <w:t>000.</w:t>
      </w:r>
    </w:p>
    <w:p w14:paraId="417A69F4" w14:textId="77777777" w:rsidR="00252BAB" w:rsidRPr="00661944" w:rsidRDefault="00252BAB" w:rsidP="00AC0CB8">
      <w:pPr>
        <w:jc w:val="both"/>
        <w:rPr>
          <w:rFonts w:ascii="Times New Roman" w:eastAsia="Times New Roman" w:hAnsi="Times New Roman"/>
          <w:color w:val="FF0000"/>
        </w:rPr>
      </w:pPr>
    </w:p>
    <w:p w14:paraId="103F9195" w14:textId="060EEB94" w:rsidR="00CC7E6A" w:rsidRPr="00661944" w:rsidRDefault="00B067AB" w:rsidP="00F84F57">
      <w:pPr>
        <w:keepNext/>
        <w:keepLines/>
        <w:spacing w:before="200" w:after="240"/>
        <w:jc w:val="both"/>
        <w:outlineLvl w:val="2"/>
        <w:rPr>
          <w:rFonts w:ascii="Times New Roman" w:eastAsia="Times New Roman" w:hAnsi="Times New Roman"/>
          <w:b/>
        </w:rPr>
      </w:pPr>
      <w:r w:rsidRPr="00661944">
        <w:rPr>
          <w:rFonts w:ascii="Times New Roman" w:eastAsia="Times New Roman" w:hAnsi="Times New Roman"/>
          <w:b/>
        </w:rPr>
        <w:t>REGULATION</w:t>
      </w:r>
    </w:p>
    <w:p w14:paraId="71C0AFBB" w14:textId="281EC002" w:rsidR="00911B6E" w:rsidRPr="00661944" w:rsidRDefault="00A10081" w:rsidP="00911B6E">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9B5F4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5.5 </w:t>
      </w:r>
      <w:r w:rsidR="00B067AB" w:rsidRPr="00661944">
        <w:rPr>
          <w:rFonts w:ascii="Times New Roman" w:eastAsia="Times New Roman" w:hAnsi="Times New Roman"/>
          <w:b/>
          <w:iCs/>
        </w:rPr>
        <w:t xml:space="preserve">Introduce elements to ensure service individualization in line with individual client needs </w:t>
      </w:r>
    </w:p>
    <w:p w14:paraId="08229864" w14:textId="34B39AF8" w:rsidR="009B5F47" w:rsidRPr="00661944" w:rsidRDefault="00995C85" w:rsidP="009B5F47">
      <w:pPr>
        <w:pBdr>
          <w:top w:val="nil"/>
          <w:left w:val="nil"/>
          <w:bottom w:val="nil"/>
          <w:right w:val="nil"/>
          <w:between w:val="nil"/>
        </w:pBdr>
        <w:shd w:val="clear" w:color="auto" w:fill="D9D9D9" w:themeFill="background1" w:themeFillShade="D9"/>
        <w:spacing w:after="120"/>
        <w:jc w:val="both"/>
        <w:rPr>
          <w:rFonts w:ascii="Times New Roman" w:eastAsia="Calibri" w:hAnsi="Times New Roman"/>
        </w:rPr>
      </w:pPr>
      <w:r w:rsidRPr="00661944">
        <w:rPr>
          <w:rFonts w:ascii="Times New Roman" w:hAnsi="Times New Roman"/>
        </w:rPr>
        <w:t>Description of the implemented measure</w:t>
      </w:r>
    </w:p>
    <w:p w14:paraId="323CE6C2" w14:textId="21AC718C" w:rsidR="00911B6E" w:rsidRPr="00661944" w:rsidRDefault="00DB11E5" w:rsidP="002B6860">
      <w:pPr>
        <w:pBdr>
          <w:top w:val="nil"/>
          <w:left w:val="nil"/>
          <w:bottom w:val="nil"/>
          <w:right w:val="nil"/>
          <w:between w:val="nil"/>
        </w:pBdr>
        <w:spacing w:after="120"/>
        <w:ind w:firstLine="720"/>
        <w:jc w:val="both"/>
        <w:rPr>
          <w:rFonts w:ascii="Times New Roman" w:eastAsia="Calibri" w:hAnsi="Times New Roman"/>
        </w:rPr>
      </w:pPr>
      <w:r w:rsidRPr="00661944">
        <w:rPr>
          <w:rFonts w:ascii="Times New Roman" w:eastAsia="Calibri" w:hAnsi="Times New Roman"/>
        </w:rPr>
        <w:t xml:space="preserve">Pursuant to the Law on Social Protection, an individual service plan is developed for every client, in cooperation with the </w:t>
      </w:r>
      <w:r w:rsidR="00A4568A" w:rsidRPr="00661944">
        <w:rPr>
          <w:rFonts w:ascii="Times New Roman" w:eastAsia="Calibri" w:hAnsi="Times New Roman"/>
        </w:rPr>
        <w:t>centre</w:t>
      </w:r>
      <w:r w:rsidRPr="00661944">
        <w:rPr>
          <w:rFonts w:ascii="Times New Roman" w:eastAsia="Calibri" w:hAnsi="Times New Roman"/>
        </w:rPr>
        <w:t xml:space="preserve"> for social work and service provider</w:t>
      </w:r>
      <w:r w:rsidR="00911B6E" w:rsidRPr="00661944">
        <w:rPr>
          <w:rFonts w:ascii="Times New Roman" w:eastAsia="Calibri" w:hAnsi="Times New Roman"/>
        </w:rPr>
        <w:t xml:space="preserve">, </w:t>
      </w:r>
      <w:r w:rsidRPr="00661944">
        <w:rPr>
          <w:rFonts w:ascii="Times New Roman" w:eastAsia="Calibri" w:hAnsi="Times New Roman"/>
        </w:rPr>
        <w:t>and with the participation of the client</w:t>
      </w:r>
      <w:r w:rsidR="00CC7E6A" w:rsidRPr="00661944">
        <w:rPr>
          <w:rFonts w:ascii="Times New Roman" w:eastAsia="Calibri" w:hAnsi="Times New Roman"/>
        </w:rPr>
        <w:t>.</w:t>
      </w:r>
    </w:p>
    <w:p w14:paraId="656D5D51" w14:textId="7D6C1141" w:rsidR="00911B6E" w:rsidRPr="00661944" w:rsidRDefault="00F44267" w:rsidP="00AC0DF8">
      <w:pPr>
        <w:ind w:firstLine="720"/>
        <w:jc w:val="both"/>
        <w:rPr>
          <w:rFonts w:ascii="Times New Roman" w:hAnsi="Times New Roman"/>
        </w:rPr>
      </w:pPr>
      <w:r w:rsidRPr="00661944">
        <w:rPr>
          <w:rFonts w:ascii="Times New Roman" w:hAnsi="Times New Roman"/>
        </w:rPr>
        <w:t xml:space="preserve">The provider of social protection services prepared an individual protection plan for the client, in accordance with the assessed needs of the client for support, other needs, and the capacities </w:t>
      </w:r>
      <w:r w:rsidR="00A4568A" w:rsidRPr="00661944">
        <w:rPr>
          <w:rFonts w:ascii="Times New Roman" w:hAnsi="Times New Roman"/>
        </w:rPr>
        <w:t>of</w:t>
      </w:r>
      <w:r w:rsidRPr="00661944">
        <w:rPr>
          <w:rFonts w:ascii="Times New Roman" w:hAnsi="Times New Roman"/>
        </w:rPr>
        <w:t xml:space="preserve"> the service provider</w:t>
      </w:r>
      <w:r w:rsidR="00AC0DF8" w:rsidRPr="00661944">
        <w:rPr>
          <w:rFonts w:ascii="Times New Roman" w:hAnsi="Times New Roman"/>
        </w:rPr>
        <w:t xml:space="preserve">. </w:t>
      </w:r>
      <w:r w:rsidRPr="00661944">
        <w:rPr>
          <w:rFonts w:ascii="Times New Roman" w:hAnsi="Times New Roman"/>
        </w:rPr>
        <w:t xml:space="preserve">The implementation of this measure is implemented </w:t>
      </w:r>
      <w:r w:rsidR="00A4568A" w:rsidRPr="00661944">
        <w:rPr>
          <w:rFonts w:ascii="Times New Roman" w:hAnsi="Times New Roman"/>
        </w:rPr>
        <w:t>continuously</w:t>
      </w:r>
      <w:r w:rsidRPr="00661944">
        <w:rPr>
          <w:rFonts w:ascii="Times New Roman" w:hAnsi="Times New Roman"/>
        </w:rPr>
        <w:t xml:space="preserve"> at an annual level</w:t>
      </w:r>
      <w:r w:rsidR="00911B6E" w:rsidRPr="00661944">
        <w:rPr>
          <w:rFonts w:ascii="Times New Roman" w:hAnsi="Times New Roman"/>
        </w:rPr>
        <w:t>.</w:t>
      </w:r>
    </w:p>
    <w:p w14:paraId="00662E1B" w14:textId="7AE90AAC" w:rsidR="00AC0DF8" w:rsidRPr="00661944" w:rsidRDefault="00AC0DF8" w:rsidP="00AC0CB8">
      <w:pPr>
        <w:jc w:val="both"/>
        <w:rPr>
          <w:rFonts w:ascii="Times New Roman" w:hAnsi="Times New Roman"/>
        </w:rPr>
      </w:pPr>
    </w:p>
    <w:p w14:paraId="6B036925" w14:textId="6FA6B63B" w:rsidR="00911B6E" w:rsidRPr="00661944" w:rsidRDefault="00A10081" w:rsidP="00911B6E">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F84F5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5.6 </w:t>
      </w:r>
      <w:r w:rsidR="00547196" w:rsidRPr="00661944">
        <w:rPr>
          <w:rFonts w:ascii="Times New Roman" w:eastAsia="Times New Roman" w:hAnsi="Times New Roman"/>
          <w:b/>
          <w:iCs/>
        </w:rPr>
        <w:t>Analyse the practice of developing and applying eligibility criteria for clients of non-institutional social care services</w:t>
      </w:r>
    </w:p>
    <w:p w14:paraId="7CE59824" w14:textId="44FA2C3C" w:rsidR="00CC7E6A" w:rsidRPr="00661944" w:rsidRDefault="00995C85" w:rsidP="00CC7E6A">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0F0A944B" w14:textId="77777777" w:rsidR="00CC7E6A" w:rsidRPr="00661944" w:rsidRDefault="00CC7E6A" w:rsidP="002B6860">
      <w:pPr>
        <w:spacing w:after="60"/>
        <w:ind w:firstLine="720"/>
        <w:jc w:val="both"/>
        <w:rPr>
          <w:rFonts w:ascii="Times New Roman" w:hAnsi="Times New Roman"/>
        </w:rPr>
      </w:pPr>
    </w:p>
    <w:p w14:paraId="23E7B46D" w14:textId="20C068E6" w:rsidR="00911B6E" w:rsidRPr="00661944" w:rsidRDefault="008E28BD" w:rsidP="002B6860">
      <w:pPr>
        <w:spacing w:after="60"/>
        <w:ind w:firstLine="720"/>
        <w:jc w:val="both"/>
        <w:rPr>
          <w:rFonts w:ascii="Times New Roman" w:hAnsi="Times New Roman"/>
        </w:rPr>
      </w:pPr>
      <w:r w:rsidRPr="00661944">
        <w:rPr>
          <w:rFonts w:ascii="Times New Roman" w:hAnsi="Times New Roman"/>
        </w:rPr>
        <w:t>The development of eligibility criteria for clients of non-institutional social care services is the responsibility of the service providers</w:t>
      </w:r>
      <w:r w:rsidR="00911B6E" w:rsidRPr="00661944">
        <w:rPr>
          <w:rFonts w:ascii="Times New Roman" w:hAnsi="Times New Roman"/>
        </w:rPr>
        <w:t xml:space="preserve">. </w:t>
      </w:r>
      <w:r w:rsidRPr="00661944">
        <w:rPr>
          <w:rFonts w:ascii="Times New Roman" w:hAnsi="Times New Roman"/>
        </w:rPr>
        <w:t xml:space="preserve">A qualitative analysis of the nature of their services is </w:t>
      </w:r>
      <w:r w:rsidRPr="00661944">
        <w:rPr>
          <w:rFonts w:ascii="Times New Roman" w:hAnsi="Times New Roman"/>
        </w:rPr>
        <w:lastRenderedPageBreak/>
        <w:t xml:space="preserve">performed in the licensing process </w:t>
      </w:r>
      <w:r w:rsidR="00911B6E" w:rsidRPr="00661944">
        <w:rPr>
          <w:rFonts w:ascii="Times New Roman" w:hAnsi="Times New Roman"/>
        </w:rPr>
        <w:t xml:space="preserve">– </w:t>
      </w:r>
      <w:r w:rsidRPr="00661944">
        <w:rPr>
          <w:rFonts w:ascii="Times New Roman" w:hAnsi="Times New Roman"/>
        </w:rPr>
        <w:t>for the purpose of standardizing criteria</w:t>
      </w:r>
      <w:r w:rsidR="00911B6E" w:rsidRPr="00661944">
        <w:rPr>
          <w:rFonts w:ascii="Times New Roman" w:hAnsi="Times New Roman"/>
        </w:rPr>
        <w:t xml:space="preserve">, </w:t>
      </w:r>
      <w:r w:rsidRPr="00661944">
        <w:rPr>
          <w:rFonts w:ascii="Times New Roman" w:hAnsi="Times New Roman"/>
        </w:rPr>
        <w:t>while practices and compliance with set criteria are checked through on-site inspections</w:t>
      </w:r>
      <w:r w:rsidR="00911B6E" w:rsidRPr="00661944">
        <w:rPr>
          <w:rFonts w:ascii="Times New Roman" w:hAnsi="Times New Roman"/>
        </w:rPr>
        <w:t>.</w:t>
      </w:r>
    </w:p>
    <w:p w14:paraId="5AEE831C" w14:textId="77777777" w:rsidR="00E65A34" w:rsidRPr="00661944" w:rsidRDefault="00E65A34" w:rsidP="002B6860">
      <w:pPr>
        <w:spacing w:after="60"/>
        <w:ind w:firstLine="720"/>
        <w:jc w:val="both"/>
        <w:rPr>
          <w:rFonts w:ascii="Times New Roman" w:hAnsi="Times New Roman"/>
        </w:rPr>
      </w:pPr>
    </w:p>
    <w:p w14:paraId="0B016F66" w14:textId="4B597934" w:rsidR="00911B6E" w:rsidRPr="00661944" w:rsidRDefault="008E28BD" w:rsidP="008E28BD">
      <w:pPr>
        <w:pBdr>
          <w:top w:val="nil"/>
          <w:left w:val="nil"/>
          <w:bottom w:val="nil"/>
          <w:right w:val="nil"/>
          <w:between w:val="nil"/>
        </w:pBdr>
        <w:spacing w:after="120"/>
        <w:ind w:firstLine="720"/>
        <w:jc w:val="both"/>
        <w:rPr>
          <w:rFonts w:ascii="Times New Roman" w:hAnsi="Times New Roman"/>
        </w:rPr>
      </w:pPr>
      <w:r w:rsidRPr="00661944">
        <w:rPr>
          <w:rFonts w:ascii="Times New Roman" w:hAnsi="Times New Roman"/>
        </w:rPr>
        <w:t>While eligibility criteria for non-institutional social care services are considered to be in place and consistent with efficient and equitable exercise of rights at the local level, this measure should, nonetheless, be permanently monitored</w:t>
      </w:r>
      <w:r w:rsidR="00911B6E" w:rsidRPr="00661944">
        <w:rPr>
          <w:rFonts w:ascii="Times New Roman" w:hAnsi="Times New Roman"/>
        </w:rPr>
        <w:t xml:space="preserve">. </w:t>
      </w:r>
    </w:p>
    <w:p w14:paraId="5B51EB41" w14:textId="77777777" w:rsidR="0081228F" w:rsidRPr="00661944" w:rsidRDefault="0081228F" w:rsidP="002B6860">
      <w:pPr>
        <w:pBdr>
          <w:top w:val="nil"/>
          <w:left w:val="nil"/>
          <w:bottom w:val="nil"/>
          <w:right w:val="nil"/>
          <w:between w:val="nil"/>
        </w:pBdr>
        <w:spacing w:after="120"/>
        <w:ind w:firstLine="720"/>
        <w:jc w:val="both"/>
        <w:rPr>
          <w:rFonts w:ascii="Times New Roman" w:hAnsi="Times New Roman"/>
        </w:rPr>
      </w:pPr>
    </w:p>
    <w:p w14:paraId="70BB14A5" w14:textId="0B803378" w:rsidR="00911B6E" w:rsidRPr="00661944" w:rsidRDefault="00F463BD" w:rsidP="00911B6E">
      <w:pPr>
        <w:keepNext/>
        <w:keepLines/>
        <w:spacing w:before="200" w:after="240"/>
        <w:outlineLvl w:val="2"/>
        <w:rPr>
          <w:rFonts w:ascii="Times New Roman" w:eastAsia="Times New Roman" w:hAnsi="Times New Roman"/>
          <w:b/>
        </w:rPr>
      </w:pPr>
      <w:r w:rsidRPr="00661944">
        <w:rPr>
          <w:rFonts w:ascii="Times New Roman" w:eastAsia="Times New Roman" w:hAnsi="Times New Roman"/>
          <w:b/>
        </w:rPr>
        <w:t>OVERSIGHT</w:t>
      </w:r>
      <w:r w:rsidR="00911B6E" w:rsidRPr="00661944">
        <w:rPr>
          <w:rFonts w:ascii="Times New Roman" w:eastAsia="Times New Roman" w:hAnsi="Times New Roman"/>
          <w:b/>
        </w:rPr>
        <w:t xml:space="preserve">, </w:t>
      </w:r>
      <w:r w:rsidRPr="00661944">
        <w:rPr>
          <w:rFonts w:ascii="Times New Roman" w:eastAsia="Times New Roman" w:hAnsi="Times New Roman"/>
          <w:b/>
        </w:rPr>
        <w:t>MONITORING</w:t>
      </w:r>
      <w:r w:rsidR="00911B6E" w:rsidRPr="00661944">
        <w:rPr>
          <w:rFonts w:ascii="Times New Roman" w:eastAsia="Times New Roman" w:hAnsi="Times New Roman"/>
          <w:b/>
        </w:rPr>
        <w:t xml:space="preserve">, </w:t>
      </w:r>
      <w:r w:rsidRPr="00661944">
        <w:rPr>
          <w:rFonts w:ascii="Times New Roman" w:eastAsia="Times New Roman" w:hAnsi="Times New Roman"/>
          <w:b/>
        </w:rPr>
        <w:t>EVALUATION</w:t>
      </w:r>
    </w:p>
    <w:p w14:paraId="5413FDB1" w14:textId="18FA6BD6" w:rsidR="00911B6E" w:rsidRPr="00661944" w:rsidRDefault="00A10081" w:rsidP="002B6860">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F84F5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5.7 </w:t>
      </w:r>
      <w:r w:rsidR="008E28BD" w:rsidRPr="00661944">
        <w:rPr>
          <w:rFonts w:ascii="Times New Roman" w:eastAsia="Times New Roman" w:hAnsi="Times New Roman"/>
          <w:b/>
          <w:iCs/>
        </w:rPr>
        <w:t>Introduce monitoring and evaluation of social care service quality</w:t>
      </w:r>
      <w:r w:rsidR="00911B6E" w:rsidRPr="00661944">
        <w:rPr>
          <w:rFonts w:ascii="Times New Roman" w:eastAsia="Times New Roman" w:hAnsi="Times New Roman"/>
          <w:b/>
          <w:iCs/>
        </w:rPr>
        <w:t xml:space="preserve"> (</w:t>
      </w:r>
      <w:r w:rsidR="008E28BD" w:rsidRPr="00661944">
        <w:rPr>
          <w:rFonts w:ascii="Times New Roman" w:eastAsia="Times New Roman" w:hAnsi="Times New Roman"/>
          <w:b/>
          <w:iCs/>
        </w:rPr>
        <w:t>including client satisfaction assessment</w:t>
      </w:r>
      <w:r w:rsidR="00911B6E" w:rsidRPr="00661944">
        <w:rPr>
          <w:rFonts w:ascii="Times New Roman" w:eastAsia="Times New Roman" w:hAnsi="Times New Roman"/>
          <w:b/>
          <w:iCs/>
        </w:rPr>
        <w:t>)</w:t>
      </w:r>
    </w:p>
    <w:p w14:paraId="1DF863F7" w14:textId="5DE71165" w:rsidR="00CC7E6A" w:rsidRPr="00661944" w:rsidRDefault="00995C85" w:rsidP="00CC7E6A">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5D1FCD73" w14:textId="77777777" w:rsidR="00CC7E6A" w:rsidRPr="00661944" w:rsidRDefault="00CC7E6A" w:rsidP="00CC7E6A">
      <w:pPr>
        <w:pBdr>
          <w:top w:val="nil"/>
          <w:left w:val="nil"/>
          <w:bottom w:val="nil"/>
          <w:right w:val="nil"/>
          <w:between w:val="nil"/>
        </w:pBdr>
        <w:ind w:firstLine="720"/>
        <w:jc w:val="both"/>
        <w:rPr>
          <w:rFonts w:ascii="Times New Roman" w:hAnsi="Times New Roman"/>
        </w:rPr>
      </w:pPr>
    </w:p>
    <w:p w14:paraId="2819A300" w14:textId="1AC178E2" w:rsidR="00911B6E" w:rsidRPr="00661944" w:rsidRDefault="00464715" w:rsidP="002B6860">
      <w:pPr>
        <w:pBdr>
          <w:top w:val="nil"/>
          <w:left w:val="nil"/>
          <w:bottom w:val="nil"/>
          <w:right w:val="nil"/>
          <w:between w:val="nil"/>
        </w:pBdr>
        <w:spacing w:after="120"/>
        <w:ind w:firstLine="720"/>
        <w:jc w:val="both"/>
        <w:rPr>
          <w:rFonts w:ascii="Times New Roman" w:hAnsi="Times New Roman"/>
        </w:rPr>
      </w:pPr>
      <w:r w:rsidRPr="00661944">
        <w:rPr>
          <w:rFonts w:ascii="Times New Roman" w:hAnsi="Times New Roman"/>
        </w:rPr>
        <w:t xml:space="preserve">The quality of social care services is </w:t>
      </w:r>
      <w:r w:rsidR="00E541B9" w:rsidRPr="00661944">
        <w:rPr>
          <w:rFonts w:ascii="Times New Roman" w:hAnsi="Times New Roman"/>
        </w:rPr>
        <w:t xml:space="preserve">assessed in </w:t>
      </w:r>
      <w:r w:rsidRPr="00661944">
        <w:rPr>
          <w:rFonts w:ascii="Times New Roman" w:hAnsi="Times New Roman"/>
        </w:rPr>
        <w:t xml:space="preserve">the process of licensing and </w:t>
      </w:r>
      <w:r w:rsidR="00E541B9" w:rsidRPr="00661944">
        <w:rPr>
          <w:rFonts w:ascii="Times New Roman" w:hAnsi="Times New Roman"/>
        </w:rPr>
        <w:t xml:space="preserve">renewing the licenses of providers, through on-site inspections </w:t>
      </w:r>
      <w:r w:rsidR="00911B6E" w:rsidRPr="00661944">
        <w:rPr>
          <w:rFonts w:ascii="Times New Roman" w:hAnsi="Times New Roman"/>
        </w:rPr>
        <w:t>(</w:t>
      </w:r>
      <w:r w:rsidR="00E541B9" w:rsidRPr="00661944">
        <w:rPr>
          <w:rFonts w:ascii="Times New Roman" w:hAnsi="Times New Roman"/>
        </w:rPr>
        <w:t>regular</w:t>
      </w:r>
      <w:r w:rsidR="00911B6E" w:rsidRPr="00661944">
        <w:rPr>
          <w:rFonts w:ascii="Times New Roman" w:hAnsi="Times New Roman"/>
        </w:rPr>
        <w:t xml:space="preserve">, </w:t>
      </w:r>
      <w:r w:rsidR="00E541B9" w:rsidRPr="00661944">
        <w:rPr>
          <w:rFonts w:ascii="Times New Roman" w:hAnsi="Times New Roman"/>
        </w:rPr>
        <w:t>extraordinary</w:t>
      </w:r>
      <w:r w:rsidR="00911B6E" w:rsidRPr="00661944">
        <w:rPr>
          <w:rFonts w:ascii="Times New Roman" w:hAnsi="Times New Roman"/>
        </w:rPr>
        <w:t xml:space="preserve">, </w:t>
      </w:r>
      <w:r w:rsidR="00E541B9" w:rsidRPr="00661944">
        <w:rPr>
          <w:rFonts w:ascii="Times New Roman" w:hAnsi="Times New Roman"/>
        </w:rPr>
        <w:t>follow-up</w:t>
      </w:r>
      <w:r w:rsidR="00911B6E" w:rsidRPr="00661944">
        <w:rPr>
          <w:rFonts w:ascii="Times New Roman" w:hAnsi="Times New Roman"/>
        </w:rPr>
        <w:t xml:space="preserve">) </w:t>
      </w:r>
      <w:r w:rsidR="00E541B9" w:rsidRPr="00661944">
        <w:rPr>
          <w:rFonts w:ascii="Times New Roman" w:hAnsi="Times New Roman"/>
        </w:rPr>
        <w:t>and through the right of clients to lodge a complaint or appeal when they are not satisfied with the service provided</w:t>
      </w:r>
      <w:r w:rsidR="00911B6E" w:rsidRPr="00661944">
        <w:rPr>
          <w:rFonts w:ascii="Times New Roman" w:hAnsi="Times New Roman"/>
        </w:rPr>
        <w:t>.</w:t>
      </w:r>
    </w:p>
    <w:p w14:paraId="7A8EF1E4" w14:textId="065C902E" w:rsidR="00911B6E" w:rsidRPr="00661944" w:rsidRDefault="0074266D" w:rsidP="002B6860">
      <w:pPr>
        <w:pBdr>
          <w:top w:val="nil"/>
          <w:left w:val="nil"/>
          <w:bottom w:val="nil"/>
          <w:right w:val="nil"/>
          <w:between w:val="nil"/>
        </w:pBdr>
        <w:spacing w:after="120"/>
        <w:ind w:firstLine="720"/>
        <w:jc w:val="both"/>
        <w:rPr>
          <w:rFonts w:ascii="Times New Roman" w:hAnsi="Times New Roman"/>
        </w:rPr>
      </w:pPr>
      <w:r w:rsidRPr="00661944">
        <w:rPr>
          <w:rFonts w:ascii="Times New Roman" w:hAnsi="Times New Roman"/>
        </w:rPr>
        <w:t>Following the entry into force of the Law on Inspection Oversight, the social protection inspectorate has introduced the practice of ordering service providers to perform self-evaluations using checklists</w:t>
      </w:r>
      <w:r w:rsidR="00911B6E" w:rsidRPr="00661944">
        <w:rPr>
          <w:rFonts w:ascii="Times New Roman" w:hAnsi="Times New Roman"/>
        </w:rPr>
        <w:t>.</w:t>
      </w:r>
    </w:p>
    <w:p w14:paraId="2A1285B9" w14:textId="77777777" w:rsidR="008F2E39" w:rsidRPr="00661944" w:rsidRDefault="008F2E39" w:rsidP="002B6860">
      <w:pPr>
        <w:pBdr>
          <w:top w:val="nil"/>
          <w:left w:val="nil"/>
          <w:bottom w:val="nil"/>
          <w:right w:val="nil"/>
          <w:between w:val="nil"/>
        </w:pBdr>
        <w:spacing w:after="120"/>
        <w:ind w:firstLine="720"/>
        <w:jc w:val="both"/>
        <w:rPr>
          <w:rFonts w:ascii="Times New Roman" w:hAnsi="Times New Roman"/>
        </w:rPr>
      </w:pPr>
    </w:p>
    <w:p w14:paraId="23A0CFE4" w14:textId="399B5DFE" w:rsidR="00911B6E" w:rsidRPr="00661944" w:rsidRDefault="00A10081" w:rsidP="00911B6E">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F84F5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5.8 </w:t>
      </w:r>
      <w:r w:rsidR="000F2D90" w:rsidRPr="00661944">
        <w:rPr>
          <w:rFonts w:ascii="Times New Roman" w:eastAsia="Times New Roman" w:hAnsi="Times New Roman"/>
          <w:b/>
          <w:iCs/>
        </w:rPr>
        <w:t>Expand regional foster care and adoption centres (establish two more centres) and define and improve their oversight function</w:t>
      </w:r>
    </w:p>
    <w:p w14:paraId="6B5434D1" w14:textId="1FD4D3BD" w:rsidR="00CC7E6A" w:rsidRPr="00661944" w:rsidRDefault="00995C85" w:rsidP="00CC7E6A">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187B31B6" w14:textId="77777777" w:rsidR="00CC7E6A" w:rsidRPr="00661944" w:rsidRDefault="00CC7E6A" w:rsidP="00CC7E6A">
      <w:pPr>
        <w:pBdr>
          <w:top w:val="nil"/>
          <w:left w:val="nil"/>
          <w:bottom w:val="nil"/>
          <w:right w:val="nil"/>
          <w:between w:val="nil"/>
        </w:pBdr>
        <w:ind w:firstLine="720"/>
        <w:jc w:val="both"/>
        <w:rPr>
          <w:rFonts w:ascii="Times New Roman" w:eastAsia="Calibri" w:hAnsi="Times New Roman"/>
        </w:rPr>
      </w:pPr>
    </w:p>
    <w:p w14:paraId="492EC94A" w14:textId="65251DDB" w:rsidR="00911B6E" w:rsidRPr="00661944" w:rsidRDefault="0074266D" w:rsidP="00D90E00">
      <w:pPr>
        <w:pBdr>
          <w:top w:val="nil"/>
          <w:left w:val="nil"/>
          <w:bottom w:val="nil"/>
          <w:right w:val="nil"/>
          <w:between w:val="nil"/>
        </w:pBdr>
        <w:spacing w:after="120"/>
        <w:ind w:firstLine="720"/>
        <w:jc w:val="both"/>
        <w:rPr>
          <w:rFonts w:ascii="Times New Roman" w:eastAsia="Calibri" w:hAnsi="Times New Roman"/>
        </w:rPr>
      </w:pPr>
      <w:r w:rsidRPr="00661944">
        <w:rPr>
          <w:rFonts w:ascii="Times New Roman" w:eastAsia="Calibri" w:hAnsi="Times New Roman"/>
        </w:rPr>
        <w:t xml:space="preserve">The Foster Care and Adoption Centre </w:t>
      </w:r>
      <w:r w:rsidR="000F2D90" w:rsidRPr="00661944">
        <w:rPr>
          <w:rFonts w:ascii="Times New Roman" w:eastAsia="Calibri" w:hAnsi="Times New Roman"/>
        </w:rPr>
        <w:t>in Subotica is in the process of being established</w:t>
      </w:r>
      <w:r w:rsidR="00A24349" w:rsidRPr="00661944">
        <w:rPr>
          <w:rFonts w:ascii="Times New Roman" w:eastAsia="Calibri" w:hAnsi="Times New Roman"/>
        </w:rPr>
        <w:t xml:space="preserve">. </w:t>
      </w:r>
      <w:r w:rsidR="000F2D90" w:rsidRPr="00661944">
        <w:rPr>
          <w:rFonts w:ascii="Times New Roman" w:eastAsia="Calibri" w:hAnsi="Times New Roman"/>
        </w:rPr>
        <w:t xml:space="preserve">This Centre is under the responsibility of the AP Vojvodina. The AP Vojvodina government issued a decision establishing this centre, and appointing an acting director. </w:t>
      </w:r>
      <w:r w:rsidR="00681D86" w:rsidRPr="00661944">
        <w:rPr>
          <w:rFonts w:ascii="Times New Roman" w:eastAsia="Calibri" w:hAnsi="Times New Roman"/>
        </w:rPr>
        <w:t xml:space="preserve">Currently, activities are underway to draft its internal acts, and the Centre is scheduled to begin its </w:t>
      </w:r>
      <w:r w:rsidR="00A4568A" w:rsidRPr="00661944">
        <w:rPr>
          <w:rFonts w:ascii="Times New Roman" w:eastAsia="Calibri" w:hAnsi="Times New Roman"/>
        </w:rPr>
        <w:t>activity</w:t>
      </w:r>
      <w:r w:rsidR="00681D86" w:rsidRPr="00661944">
        <w:rPr>
          <w:rFonts w:ascii="Times New Roman" w:eastAsia="Calibri" w:hAnsi="Times New Roman"/>
        </w:rPr>
        <w:t xml:space="preserve"> by the end of 2019</w:t>
      </w:r>
      <w:r w:rsidR="002E298A" w:rsidRPr="00661944">
        <w:rPr>
          <w:rFonts w:ascii="Times New Roman" w:eastAsia="Calibri" w:hAnsi="Times New Roman"/>
        </w:rPr>
        <w:t>.</w:t>
      </w:r>
    </w:p>
    <w:p w14:paraId="22ED023D" w14:textId="77777777" w:rsidR="00A24349" w:rsidRPr="00661944" w:rsidRDefault="00A24349" w:rsidP="00D90E00">
      <w:pPr>
        <w:pBdr>
          <w:top w:val="nil"/>
          <w:left w:val="nil"/>
          <w:bottom w:val="nil"/>
          <w:right w:val="nil"/>
          <w:between w:val="nil"/>
        </w:pBdr>
        <w:spacing w:after="120"/>
        <w:ind w:firstLine="720"/>
        <w:jc w:val="both"/>
        <w:rPr>
          <w:rFonts w:ascii="Times New Roman" w:eastAsia="Calibri" w:hAnsi="Times New Roman"/>
        </w:rPr>
      </w:pPr>
    </w:p>
    <w:p w14:paraId="3932D85B" w14:textId="45A6E4C0" w:rsidR="00A24349" w:rsidRPr="00661944" w:rsidRDefault="00A10081" w:rsidP="00B21F40">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F84F5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5.9 </w:t>
      </w:r>
      <w:r w:rsidR="00681D86" w:rsidRPr="00661944">
        <w:rPr>
          <w:rFonts w:ascii="Times New Roman" w:eastAsia="Times New Roman" w:hAnsi="Times New Roman"/>
          <w:b/>
          <w:iCs/>
        </w:rPr>
        <w:t>The exchange of experiences and selection of good practices in the area of social care services established at the local level have proved to be a good evaluation instrument and an important motivation factor for improving the services within the mandate of the local governments</w:t>
      </w:r>
    </w:p>
    <w:p w14:paraId="6EA2F2CC" w14:textId="1F5B543C" w:rsidR="00CC7E6A" w:rsidRPr="00661944" w:rsidRDefault="00995C85" w:rsidP="00CC7E6A">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5A154ED9" w14:textId="6053AA12" w:rsidR="00FE548A" w:rsidRPr="00661944" w:rsidRDefault="00681D86" w:rsidP="009A5D58">
      <w:pPr>
        <w:spacing w:before="200" w:after="240"/>
        <w:ind w:firstLine="720"/>
        <w:jc w:val="both"/>
        <w:outlineLvl w:val="3"/>
        <w:rPr>
          <w:rFonts w:ascii="Times New Roman" w:eastAsia="Times New Roman" w:hAnsi="Times New Roman"/>
          <w:iCs/>
        </w:rPr>
      </w:pPr>
      <w:r w:rsidRPr="00661944">
        <w:rPr>
          <w:rFonts w:ascii="Times New Roman" w:eastAsia="Times New Roman" w:hAnsi="Times New Roman"/>
          <w:iCs/>
        </w:rPr>
        <w:t xml:space="preserve">The implementation of this measure has been postponed to the </w:t>
      </w:r>
      <w:r w:rsidR="009A5D58" w:rsidRPr="00661944">
        <w:rPr>
          <w:rFonts w:ascii="Times New Roman" w:eastAsia="Times New Roman" w:hAnsi="Times New Roman"/>
          <w:iCs/>
        </w:rPr>
        <w:t>2019-2020</w:t>
      </w:r>
      <w:r w:rsidRPr="00661944">
        <w:rPr>
          <w:rFonts w:ascii="Times New Roman" w:eastAsia="Times New Roman" w:hAnsi="Times New Roman"/>
          <w:iCs/>
        </w:rPr>
        <w:t xml:space="preserve"> period</w:t>
      </w:r>
      <w:r w:rsidR="009A5D58" w:rsidRPr="00661944">
        <w:rPr>
          <w:rFonts w:ascii="Times New Roman" w:eastAsia="Times New Roman" w:hAnsi="Times New Roman"/>
          <w:iCs/>
        </w:rPr>
        <w:t>.</w:t>
      </w:r>
    </w:p>
    <w:p w14:paraId="7E7ECD52" w14:textId="65D0F438" w:rsidR="00911B6E" w:rsidRPr="00661944" w:rsidRDefault="00A10081" w:rsidP="002B6860">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F84F5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5.10 </w:t>
      </w:r>
      <w:r w:rsidR="00681D86" w:rsidRPr="00661944">
        <w:rPr>
          <w:rFonts w:ascii="Times New Roman" w:eastAsia="Times New Roman" w:hAnsi="Times New Roman"/>
          <w:b/>
          <w:iCs/>
        </w:rPr>
        <w:t>Strengthen inspection services</w:t>
      </w:r>
      <w:r w:rsidR="00911B6E" w:rsidRPr="00661944">
        <w:rPr>
          <w:rFonts w:ascii="Times New Roman" w:eastAsia="Times New Roman" w:hAnsi="Times New Roman"/>
          <w:b/>
          <w:iCs/>
        </w:rPr>
        <w:t xml:space="preserve"> (</w:t>
      </w:r>
      <w:r w:rsidR="00681D86" w:rsidRPr="00661944">
        <w:rPr>
          <w:rFonts w:ascii="Times New Roman" w:eastAsia="Times New Roman" w:hAnsi="Times New Roman"/>
          <w:b/>
          <w:iCs/>
        </w:rPr>
        <w:t>increase the number of staff, introduce a new organization and modality of operation</w:t>
      </w:r>
      <w:r w:rsidR="00911B6E" w:rsidRPr="00661944">
        <w:rPr>
          <w:rFonts w:ascii="Times New Roman" w:eastAsia="Times New Roman" w:hAnsi="Times New Roman"/>
          <w:b/>
          <w:iCs/>
        </w:rPr>
        <w:t>)</w:t>
      </w:r>
    </w:p>
    <w:p w14:paraId="6197B19B" w14:textId="66C8B89E" w:rsidR="000A1EE4" w:rsidRPr="00661944" w:rsidRDefault="00995C85" w:rsidP="000A1EE4">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13857A07" w14:textId="77777777" w:rsidR="000A1EE4" w:rsidRPr="00661944" w:rsidRDefault="000A1EE4" w:rsidP="00B106C0">
      <w:pPr>
        <w:pBdr>
          <w:top w:val="nil"/>
          <w:left w:val="nil"/>
          <w:bottom w:val="nil"/>
          <w:right w:val="nil"/>
          <w:between w:val="nil"/>
        </w:pBdr>
        <w:spacing w:after="120"/>
        <w:ind w:firstLine="720"/>
        <w:jc w:val="both"/>
        <w:rPr>
          <w:rFonts w:ascii="Times New Roman" w:eastAsia="Times New Roman" w:hAnsi="Times New Roman"/>
        </w:rPr>
      </w:pPr>
    </w:p>
    <w:p w14:paraId="5EF23569" w14:textId="475F0870" w:rsidR="000A1EE4" w:rsidRPr="00661944" w:rsidRDefault="00C85B94" w:rsidP="00E65A34">
      <w:pPr>
        <w:pBdr>
          <w:top w:val="nil"/>
          <w:left w:val="nil"/>
          <w:bottom w:val="nil"/>
          <w:right w:val="nil"/>
          <w:between w:val="nil"/>
        </w:pBdr>
        <w:spacing w:after="120"/>
        <w:ind w:firstLine="720"/>
        <w:jc w:val="both"/>
        <w:rPr>
          <w:rFonts w:ascii="Times New Roman" w:eastAsia="Times New Roman" w:hAnsi="Times New Roman"/>
        </w:rPr>
      </w:pPr>
      <w:r w:rsidRPr="00661944">
        <w:rPr>
          <w:rFonts w:ascii="Times New Roman" w:eastAsia="Times New Roman" w:hAnsi="Times New Roman"/>
        </w:rPr>
        <w:lastRenderedPageBreak/>
        <w:t>The Social Protection Inspectorate is structured at three tiers of administration: Inspection Oversight Department of the Ministry of Labour, Employment, Veteran and Social Affairs under the Family Care and Social Protection Sector</w:t>
      </w:r>
      <w:r w:rsidR="00230F5A" w:rsidRPr="00661944">
        <w:rPr>
          <w:rFonts w:ascii="Times New Roman" w:eastAsia="Times New Roman" w:hAnsi="Times New Roman"/>
        </w:rPr>
        <w:t xml:space="preserve">, </w:t>
      </w:r>
      <w:r w:rsidRPr="00661944">
        <w:rPr>
          <w:rFonts w:ascii="Times New Roman" w:eastAsia="Times New Roman" w:hAnsi="Times New Roman"/>
        </w:rPr>
        <w:t xml:space="preserve">the </w:t>
      </w:r>
      <w:r w:rsidR="00C86442" w:rsidRPr="00661944">
        <w:rPr>
          <w:rFonts w:ascii="Times New Roman" w:eastAsia="Times New Roman" w:hAnsi="Times New Roman"/>
        </w:rPr>
        <w:t xml:space="preserve">Provincial </w:t>
      </w:r>
      <w:r w:rsidRPr="00661944">
        <w:rPr>
          <w:rFonts w:ascii="Times New Roman" w:eastAsia="Times New Roman" w:hAnsi="Times New Roman"/>
        </w:rPr>
        <w:t xml:space="preserve">Social Protection Inspectorate under the </w:t>
      </w:r>
      <w:r w:rsidR="00C86442" w:rsidRPr="00661944">
        <w:rPr>
          <w:rFonts w:ascii="Times New Roman" w:eastAsia="Times New Roman" w:hAnsi="Times New Roman"/>
        </w:rPr>
        <w:t xml:space="preserve">Provincial Secretariat for </w:t>
      </w:r>
      <w:r w:rsidRPr="00661944">
        <w:rPr>
          <w:rFonts w:ascii="Times New Roman" w:eastAsia="Times New Roman" w:hAnsi="Times New Roman"/>
        </w:rPr>
        <w:t xml:space="preserve">Social </w:t>
      </w:r>
      <w:r w:rsidR="00C86442" w:rsidRPr="00661944">
        <w:rPr>
          <w:rFonts w:ascii="Times New Roman" w:eastAsia="Times New Roman" w:hAnsi="Times New Roman"/>
        </w:rPr>
        <w:t xml:space="preserve">Policy, Demography </w:t>
      </w:r>
      <w:r w:rsidRPr="00661944">
        <w:rPr>
          <w:rFonts w:ascii="Times New Roman" w:eastAsia="Times New Roman" w:hAnsi="Times New Roman"/>
        </w:rPr>
        <w:t>and Gender Equality</w:t>
      </w:r>
      <w:r w:rsidR="00230F5A" w:rsidRPr="00661944">
        <w:rPr>
          <w:rFonts w:ascii="Times New Roman" w:eastAsia="Times New Roman" w:hAnsi="Times New Roman"/>
        </w:rPr>
        <w:t xml:space="preserve">, </w:t>
      </w:r>
      <w:r w:rsidR="00C86442" w:rsidRPr="00661944">
        <w:rPr>
          <w:rFonts w:ascii="Times New Roman" w:eastAsia="Times New Roman" w:hAnsi="Times New Roman"/>
        </w:rPr>
        <w:t>and the inspectorate of the S</w:t>
      </w:r>
      <w:r w:rsidR="007B7098" w:rsidRPr="00661944">
        <w:rPr>
          <w:rFonts w:ascii="Times New Roman" w:eastAsia="Times New Roman" w:hAnsi="Times New Roman"/>
        </w:rPr>
        <w:t>ecretariat for Social Protectio</w:t>
      </w:r>
      <w:r w:rsidR="00C86442" w:rsidRPr="00661944">
        <w:rPr>
          <w:rFonts w:ascii="Times New Roman" w:eastAsia="Times New Roman" w:hAnsi="Times New Roman"/>
        </w:rPr>
        <w:t>n</w:t>
      </w:r>
      <w:r w:rsidR="007B7098" w:rsidRPr="00661944">
        <w:rPr>
          <w:rFonts w:ascii="Times New Roman" w:eastAsia="Times New Roman" w:hAnsi="Times New Roman"/>
        </w:rPr>
        <w:t xml:space="preserve"> </w:t>
      </w:r>
      <w:r w:rsidR="00C86442" w:rsidRPr="00661944">
        <w:rPr>
          <w:rFonts w:ascii="Times New Roman" w:eastAsia="Times New Roman" w:hAnsi="Times New Roman"/>
        </w:rPr>
        <w:t>of the City of Belgrade</w:t>
      </w:r>
      <w:r w:rsidR="00230F5A" w:rsidRPr="00661944">
        <w:rPr>
          <w:rFonts w:ascii="Times New Roman" w:eastAsia="Times New Roman" w:hAnsi="Times New Roman"/>
        </w:rPr>
        <w:t>.</w:t>
      </w:r>
      <w:r w:rsidR="00B106C0" w:rsidRPr="00661944">
        <w:rPr>
          <w:rFonts w:ascii="Times New Roman" w:eastAsia="Times New Roman" w:hAnsi="Times New Roman"/>
        </w:rPr>
        <w:t xml:space="preserve"> </w:t>
      </w:r>
      <w:r w:rsidR="008D0A9C" w:rsidRPr="00661944">
        <w:rPr>
          <w:rFonts w:ascii="Times New Roman" w:eastAsia="Times New Roman" w:hAnsi="Times New Roman"/>
        </w:rPr>
        <w:t>A total of 13 social protection inspectors (9 at the level of the Republic, 3 at the level of the Province and 1 in Belgrade)</w:t>
      </w:r>
      <w:r w:rsidR="00701102">
        <w:rPr>
          <w:rFonts w:ascii="Times New Roman" w:eastAsia="Times New Roman" w:hAnsi="Times New Roman"/>
        </w:rPr>
        <w:t xml:space="preserve"> were tasked with conducting</w:t>
      </w:r>
      <w:r w:rsidR="008D0A9C" w:rsidRPr="00661944">
        <w:rPr>
          <w:rFonts w:ascii="Times New Roman" w:eastAsia="Times New Roman" w:hAnsi="Times New Roman"/>
        </w:rPr>
        <w:t xml:space="preserve"> on-site inspections of social care service providers in </w:t>
      </w:r>
      <w:r w:rsidR="00B106C0" w:rsidRPr="00661944">
        <w:rPr>
          <w:rFonts w:ascii="Times New Roman" w:eastAsia="Times New Roman" w:hAnsi="Times New Roman"/>
        </w:rPr>
        <w:t>2018</w:t>
      </w:r>
      <w:r w:rsidR="00B106C0" w:rsidRPr="00661944">
        <w:rPr>
          <w:rStyle w:val="FootnoteReference"/>
          <w:rFonts w:ascii="Times New Roman" w:eastAsia="Times New Roman" w:hAnsi="Times New Roman"/>
        </w:rPr>
        <w:footnoteReference w:id="62"/>
      </w:r>
      <w:r w:rsidR="008D0A9C" w:rsidRPr="00661944">
        <w:rPr>
          <w:rFonts w:ascii="Times New Roman" w:eastAsia="Times New Roman" w:hAnsi="Times New Roman"/>
        </w:rPr>
        <w:t>.</w:t>
      </w:r>
    </w:p>
    <w:p w14:paraId="0CF7D4AB" w14:textId="5882A3A2" w:rsidR="009A5D58" w:rsidRPr="00661944" w:rsidRDefault="00E3358C" w:rsidP="009A5D58">
      <w:pPr>
        <w:ind w:firstLine="720"/>
        <w:jc w:val="both"/>
        <w:rPr>
          <w:rFonts w:ascii="Times New Roman" w:hAnsi="Times New Roman"/>
        </w:rPr>
      </w:pPr>
      <w:r w:rsidRPr="00661944">
        <w:rPr>
          <w:rFonts w:ascii="Times New Roman" w:hAnsi="Times New Roman"/>
        </w:rPr>
        <w:t>The Social Protection Inspectorate has 9 inspectors at the Ministry of Labour, Employment, Veteran and Social Affairs</w:t>
      </w:r>
      <w:r w:rsidR="00B106C0" w:rsidRPr="00661944">
        <w:rPr>
          <w:rFonts w:ascii="Times New Roman" w:hAnsi="Times New Roman"/>
        </w:rPr>
        <w:t xml:space="preserve">, 3 </w:t>
      </w:r>
      <w:r w:rsidR="007B7098" w:rsidRPr="00661944">
        <w:rPr>
          <w:rFonts w:ascii="Times New Roman" w:hAnsi="Times New Roman"/>
        </w:rPr>
        <w:t>at the Provincial Secretariat for Social Policy</w:t>
      </w:r>
      <w:r w:rsidR="00B106C0" w:rsidRPr="00661944">
        <w:rPr>
          <w:rFonts w:ascii="Times New Roman" w:hAnsi="Times New Roman"/>
        </w:rPr>
        <w:t xml:space="preserve">, </w:t>
      </w:r>
      <w:r w:rsidR="007B7098" w:rsidRPr="00661944">
        <w:rPr>
          <w:rFonts w:ascii="Times New Roman" w:hAnsi="Times New Roman"/>
        </w:rPr>
        <w:t xml:space="preserve">Demography and Gender Equality and </w:t>
      </w:r>
      <w:r w:rsidR="00B106C0" w:rsidRPr="00661944">
        <w:rPr>
          <w:rFonts w:ascii="Times New Roman" w:hAnsi="Times New Roman"/>
        </w:rPr>
        <w:t xml:space="preserve">1 </w:t>
      </w:r>
      <w:r w:rsidR="007B7098" w:rsidRPr="00661944">
        <w:rPr>
          <w:rFonts w:ascii="Times New Roman" w:hAnsi="Times New Roman"/>
        </w:rPr>
        <w:t xml:space="preserve">at the </w:t>
      </w:r>
      <w:r w:rsidR="007B7098" w:rsidRPr="00661944">
        <w:rPr>
          <w:rFonts w:ascii="Times New Roman" w:eastAsia="Times New Roman" w:hAnsi="Times New Roman"/>
        </w:rPr>
        <w:t>Secretariat for Social Protection of the City of Belgrade</w:t>
      </w:r>
      <w:r w:rsidR="00B106C0" w:rsidRPr="00661944">
        <w:rPr>
          <w:rFonts w:ascii="Times New Roman" w:hAnsi="Times New Roman"/>
        </w:rPr>
        <w:t>.</w:t>
      </w:r>
    </w:p>
    <w:p w14:paraId="459DC2D5" w14:textId="77777777" w:rsidR="00C85B94" w:rsidRPr="00661944" w:rsidRDefault="00C85B94" w:rsidP="00C85B94">
      <w:pPr>
        <w:jc w:val="both"/>
        <w:rPr>
          <w:rFonts w:ascii="Times New Roman" w:hAnsi="Times New Roman"/>
          <w:color w:val="FF0000"/>
        </w:rPr>
      </w:pPr>
    </w:p>
    <w:p w14:paraId="1AA64E3C" w14:textId="0200825D" w:rsidR="00B106C0" w:rsidRPr="00661944" w:rsidRDefault="00B106C0" w:rsidP="00C85B94">
      <w:pPr>
        <w:shd w:val="clear" w:color="auto" w:fill="D9D9D9" w:themeFill="background1" w:themeFillShade="D9"/>
        <w:jc w:val="both"/>
        <w:rPr>
          <w:rFonts w:ascii="Times New Roman" w:hAnsi="Times New Roman"/>
        </w:rPr>
      </w:pPr>
    </w:p>
    <w:p w14:paraId="10E094AC" w14:textId="3935C115" w:rsidR="000A1EE4" w:rsidRPr="00661944" w:rsidRDefault="00D170A4" w:rsidP="00911B6E">
      <w:pPr>
        <w:spacing w:before="240" w:after="240"/>
        <w:jc w:val="both"/>
        <w:outlineLvl w:val="1"/>
        <w:rPr>
          <w:rFonts w:ascii="Times New Roman" w:eastAsia="Times New Roman" w:hAnsi="Times New Roman"/>
          <w:b/>
        </w:rPr>
      </w:pPr>
      <w:r w:rsidRPr="00661944">
        <w:rPr>
          <w:rFonts w:ascii="Times New Roman" w:eastAsia="Times New Roman" w:hAnsi="Times New Roman"/>
          <w:b/>
        </w:rPr>
        <w:t>OBJECTIVE</w:t>
      </w:r>
      <w:r w:rsidR="000A1EE4" w:rsidRPr="00661944">
        <w:rPr>
          <w:rFonts w:ascii="Times New Roman" w:eastAsia="Times New Roman" w:hAnsi="Times New Roman"/>
          <w:b/>
        </w:rPr>
        <w:t xml:space="preserve"> 6: </w:t>
      </w:r>
      <w:r w:rsidRPr="00661944">
        <w:rPr>
          <w:rFonts w:ascii="Times New Roman" w:eastAsia="Times New Roman" w:hAnsi="Times New Roman"/>
          <w:b/>
        </w:rPr>
        <w:t>LINK CENTRES FOR SOCIAL WORK TO HEALTH CARE, EDUCATION A</w:t>
      </w:r>
      <w:r w:rsidR="00EE1EB4" w:rsidRPr="00661944">
        <w:rPr>
          <w:rFonts w:ascii="Times New Roman" w:eastAsia="Times New Roman" w:hAnsi="Times New Roman"/>
          <w:b/>
        </w:rPr>
        <w:t>ND EMPLOYMENT SERVICE PROVIDERS, AS WELL AS THE POLICE, THE JUDICIARY, CSOs REPRESENTING CERTAIN VULNERABLE GROUPS, THE RED CROSS AND RELEVANT LOCAL GOVERNMENT DEPARTMENTS</w:t>
      </w:r>
    </w:p>
    <w:p w14:paraId="12B4503F" w14:textId="40F7E9D6" w:rsidR="00911B6E" w:rsidRPr="00661944" w:rsidRDefault="00A10081" w:rsidP="002B6860">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F84F5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6.1 </w:t>
      </w:r>
      <w:r w:rsidR="00EE1EB4" w:rsidRPr="00661944">
        <w:rPr>
          <w:rFonts w:ascii="Times New Roman" w:eastAsia="Times New Roman" w:hAnsi="Times New Roman"/>
          <w:b/>
          <w:iCs/>
        </w:rPr>
        <w:t>Spread the practice of procuring documents on behalf of the client, support particularly vulnerable groups in applying for certain entitlements</w:t>
      </w:r>
    </w:p>
    <w:p w14:paraId="2A77387C" w14:textId="14085CF5" w:rsidR="000A1EE4" w:rsidRPr="00661944" w:rsidRDefault="00995C85" w:rsidP="000A1EE4">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3ABEBE58" w14:textId="77777777" w:rsidR="000A1EE4" w:rsidRPr="00661944" w:rsidRDefault="000A1EE4" w:rsidP="00733D67">
      <w:pPr>
        <w:pStyle w:val="Default"/>
        <w:ind w:firstLine="720"/>
        <w:jc w:val="both"/>
        <w:rPr>
          <w:color w:val="auto"/>
        </w:rPr>
      </w:pPr>
    </w:p>
    <w:p w14:paraId="429912E1" w14:textId="59A772E5" w:rsidR="00911B6E" w:rsidRPr="00661944" w:rsidRDefault="00976200" w:rsidP="00733D67">
      <w:pPr>
        <w:pStyle w:val="Default"/>
        <w:ind w:firstLine="720"/>
        <w:jc w:val="both"/>
        <w:rPr>
          <w:color w:val="auto"/>
        </w:rPr>
      </w:pPr>
      <w:r w:rsidRPr="00661944">
        <w:rPr>
          <w:color w:val="auto"/>
        </w:rPr>
        <w:t xml:space="preserve">The Law on General Administrative Procedure prescribes the obligation of the first instance authority to </w:t>
      </w:r>
      <w:r w:rsidR="00D00B00" w:rsidRPr="00661944">
        <w:rPr>
          <w:color w:val="auto"/>
        </w:rPr>
        <w:t xml:space="preserve">procure evidence of their own motion </w:t>
      </w:r>
      <w:r w:rsidR="0027094A">
        <w:rPr>
          <w:color w:val="auto"/>
        </w:rPr>
        <w:t>required to process</w:t>
      </w:r>
      <w:r w:rsidR="00D00B00" w:rsidRPr="00661944">
        <w:rPr>
          <w:color w:val="auto"/>
        </w:rPr>
        <w:t xml:space="preserve"> client applications an</w:t>
      </w:r>
      <w:r w:rsidR="00A4568A">
        <w:rPr>
          <w:color w:val="auto"/>
        </w:rPr>
        <w:t>d</w:t>
      </w:r>
      <w:r w:rsidR="00D00B00" w:rsidRPr="00661944">
        <w:rPr>
          <w:color w:val="auto"/>
        </w:rPr>
        <w:t xml:space="preserve"> claims</w:t>
      </w:r>
      <w:r w:rsidR="002A30A3">
        <w:rPr>
          <w:color w:val="auto"/>
        </w:rPr>
        <w:t>.</w:t>
      </w:r>
      <w:r w:rsidR="00597630" w:rsidRPr="00661944">
        <w:rPr>
          <w:color w:val="auto"/>
        </w:rPr>
        <w:t xml:space="preserve"> </w:t>
      </w:r>
      <w:r w:rsidR="002A30A3">
        <w:rPr>
          <w:color w:val="auto"/>
        </w:rPr>
        <w:t xml:space="preserve">This </w:t>
      </w:r>
      <w:r w:rsidR="00D00B00" w:rsidRPr="00661944">
        <w:rPr>
          <w:color w:val="auto"/>
        </w:rPr>
        <w:t>was made possible under the said Law by enabling access to the databases of the Ministry of Interior, the Geodetic Authority, the National Employment Service, the Pension and Disability Insurance Fund of the Republic of Serbia and the Tax Administration, as well as to civil registers</w:t>
      </w:r>
      <w:r w:rsidR="00D730A4" w:rsidRPr="00661944">
        <w:rPr>
          <w:color w:val="auto"/>
        </w:rPr>
        <w:t>.</w:t>
      </w:r>
    </w:p>
    <w:p w14:paraId="05762493" w14:textId="63753287" w:rsidR="004C1A20" w:rsidRPr="00661944" w:rsidRDefault="00D00B00" w:rsidP="00733D67">
      <w:pPr>
        <w:pStyle w:val="Default"/>
        <w:ind w:firstLine="720"/>
        <w:jc w:val="both"/>
        <w:rPr>
          <w:color w:val="auto"/>
        </w:rPr>
      </w:pPr>
      <w:r w:rsidRPr="00661944">
        <w:rPr>
          <w:color w:val="auto"/>
        </w:rPr>
        <w:t>In 2017, the centres for social work were enabled to directly retrieve data from six databases, and in 2018, activities started on drafting the Law on Social Card, which will enable the interconnection of three databases (social protection database, child protection database, and veteran disability protection database) and the procurement of documents on behalf of the client</w:t>
      </w:r>
      <w:r w:rsidR="004C1A20" w:rsidRPr="00661944">
        <w:rPr>
          <w:color w:val="auto"/>
        </w:rPr>
        <w:t>.</w:t>
      </w:r>
    </w:p>
    <w:p w14:paraId="52BE52CE" w14:textId="4AA92A61" w:rsidR="00F35E67" w:rsidRPr="00661944" w:rsidRDefault="00F35E67" w:rsidP="008162BB">
      <w:pPr>
        <w:jc w:val="both"/>
        <w:rPr>
          <w:rFonts w:ascii="Times New Roman" w:hAnsi="Times New Roman"/>
        </w:rPr>
      </w:pPr>
    </w:p>
    <w:p w14:paraId="6A7B89DE" w14:textId="7461552C" w:rsidR="00911B6E" w:rsidRPr="00661944" w:rsidRDefault="00A10081" w:rsidP="002B5939">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F84F5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6.2 </w:t>
      </w:r>
      <w:r w:rsidR="00D00B00" w:rsidRPr="00661944">
        <w:rPr>
          <w:rFonts w:ascii="Times New Roman" w:eastAsia="Times New Roman" w:hAnsi="Times New Roman"/>
          <w:b/>
          <w:iCs/>
        </w:rPr>
        <w:t>Link the different sectors’ information systems to ensure that clients have access to their social protection rights without administrative barriers</w:t>
      </w:r>
    </w:p>
    <w:p w14:paraId="2064EC1B" w14:textId="5DBDCDAC" w:rsidR="000A1EE4" w:rsidRPr="00661944" w:rsidRDefault="00995C85" w:rsidP="000A1EE4">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5AC29535" w14:textId="77777777" w:rsidR="000A1EE4" w:rsidRPr="00661944" w:rsidRDefault="000A1EE4" w:rsidP="0008184A">
      <w:pPr>
        <w:ind w:firstLine="720"/>
        <w:jc w:val="both"/>
        <w:rPr>
          <w:rFonts w:ascii="Times New Roman" w:hAnsi="Times New Roman"/>
        </w:rPr>
      </w:pPr>
    </w:p>
    <w:p w14:paraId="75E30471" w14:textId="2E0A98F6" w:rsidR="00911B6E" w:rsidRPr="00661944" w:rsidRDefault="009200B0" w:rsidP="00D82AEF">
      <w:pPr>
        <w:ind w:firstLine="720"/>
        <w:jc w:val="both"/>
        <w:rPr>
          <w:rFonts w:ascii="Times New Roman" w:hAnsi="Times New Roman"/>
        </w:rPr>
      </w:pPr>
      <w:r w:rsidRPr="00661944">
        <w:rPr>
          <w:rFonts w:ascii="Times New Roman" w:hAnsi="Times New Roman"/>
        </w:rPr>
        <w:t xml:space="preserve">The social work centres and the Ministry of Labour do not have a shared social protection information system, and </w:t>
      </w:r>
      <w:r w:rsidR="00680C75" w:rsidRPr="00661944">
        <w:rPr>
          <w:rFonts w:ascii="Times New Roman" w:hAnsi="Times New Roman"/>
        </w:rPr>
        <w:t xml:space="preserve">setting one up is a priority. An analysis of the current situation was conducted and </w:t>
      </w:r>
      <w:r w:rsidR="00D82AEF" w:rsidRPr="00661944">
        <w:rPr>
          <w:rFonts w:ascii="Times New Roman" w:hAnsi="Times New Roman"/>
        </w:rPr>
        <w:t xml:space="preserve">an </w:t>
      </w:r>
      <w:r w:rsidR="00680C75" w:rsidRPr="00661944">
        <w:rPr>
          <w:rFonts w:ascii="Times New Roman" w:hAnsi="Times New Roman"/>
        </w:rPr>
        <w:t>impl</w:t>
      </w:r>
      <w:r w:rsidR="00D82AEF" w:rsidRPr="00661944">
        <w:rPr>
          <w:rFonts w:ascii="Times New Roman" w:hAnsi="Times New Roman"/>
        </w:rPr>
        <w:t xml:space="preserve">ementation modality </w:t>
      </w:r>
      <w:r w:rsidR="005870EB" w:rsidRPr="00661944">
        <w:rPr>
          <w:rFonts w:ascii="Times New Roman" w:hAnsi="Times New Roman"/>
        </w:rPr>
        <w:t xml:space="preserve">was identified that will </w:t>
      </w:r>
      <w:r w:rsidR="00D82AEF" w:rsidRPr="00661944">
        <w:rPr>
          <w:rFonts w:ascii="Times New Roman" w:hAnsi="Times New Roman"/>
        </w:rPr>
        <w:t xml:space="preserve">begin </w:t>
      </w:r>
      <w:r w:rsidR="005870EB" w:rsidRPr="00661944">
        <w:rPr>
          <w:rFonts w:ascii="Times New Roman" w:hAnsi="Times New Roman"/>
        </w:rPr>
        <w:t>with an analysis of the usability of the existing software application developed under the DILS project</w:t>
      </w:r>
      <w:r w:rsidR="00D82AEF" w:rsidRPr="00661944">
        <w:rPr>
          <w:rFonts w:ascii="Times New Roman" w:hAnsi="Times New Roman"/>
        </w:rPr>
        <w:t xml:space="preserve"> that was never </w:t>
      </w:r>
      <w:r w:rsidR="00BF2CC7" w:rsidRPr="00661944">
        <w:rPr>
          <w:rFonts w:ascii="Times New Roman" w:hAnsi="Times New Roman"/>
        </w:rPr>
        <w:t>put to use,</w:t>
      </w:r>
      <w:r w:rsidR="00D82AEF" w:rsidRPr="00661944">
        <w:rPr>
          <w:rFonts w:ascii="Times New Roman" w:hAnsi="Times New Roman"/>
        </w:rPr>
        <w:t xml:space="preserve"> so that a decision can be taken </w:t>
      </w:r>
      <w:r w:rsidR="0062033A">
        <w:rPr>
          <w:rFonts w:ascii="Times New Roman" w:hAnsi="Times New Roman"/>
        </w:rPr>
        <w:t xml:space="preserve">to either upgrade this </w:t>
      </w:r>
      <w:r w:rsidR="00D82AEF" w:rsidRPr="00661944">
        <w:rPr>
          <w:rFonts w:ascii="Times New Roman" w:hAnsi="Times New Roman"/>
        </w:rPr>
        <w:t xml:space="preserve">application or </w:t>
      </w:r>
      <w:r w:rsidR="0062033A">
        <w:rPr>
          <w:rFonts w:ascii="Times New Roman" w:hAnsi="Times New Roman"/>
        </w:rPr>
        <w:t xml:space="preserve">develop </w:t>
      </w:r>
      <w:r w:rsidR="00D82AEF" w:rsidRPr="00661944">
        <w:rPr>
          <w:rFonts w:ascii="Times New Roman" w:hAnsi="Times New Roman"/>
        </w:rPr>
        <w:t xml:space="preserve">a new </w:t>
      </w:r>
      <w:r w:rsidR="0062033A">
        <w:rPr>
          <w:rFonts w:ascii="Times New Roman" w:hAnsi="Times New Roman"/>
        </w:rPr>
        <w:t>one</w:t>
      </w:r>
      <w:r w:rsidR="00D82AEF" w:rsidRPr="00661944">
        <w:rPr>
          <w:rFonts w:ascii="Times New Roman" w:hAnsi="Times New Roman"/>
        </w:rPr>
        <w:t>. It is expected that this analysis will be completed in the first half of 2019, while all the activities are scheduled to be completed in the forthcoming two-year period</w:t>
      </w:r>
      <w:r w:rsidR="0008184A" w:rsidRPr="00661944">
        <w:rPr>
          <w:rFonts w:ascii="Times New Roman" w:hAnsi="Times New Roman"/>
        </w:rPr>
        <w:t xml:space="preserve">. </w:t>
      </w:r>
      <w:r w:rsidR="00D82AEF" w:rsidRPr="00661944">
        <w:rPr>
          <w:rFonts w:ascii="Times New Roman" w:hAnsi="Times New Roman"/>
        </w:rPr>
        <w:t xml:space="preserve">The implementation of this measure is scheduled for the </w:t>
      </w:r>
      <w:r w:rsidR="0008184A" w:rsidRPr="00661944">
        <w:rPr>
          <w:rFonts w:ascii="Times New Roman" w:hAnsi="Times New Roman"/>
        </w:rPr>
        <w:t>2019-2020</w:t>
      </w:r>
      <w:r w:rsidR="00D82AEF" w:rsidRPr="00661944">
        <w:rPr>
          <w:rFonts w:ascii="Times New Roman" w:hAnsi="Times New Roman"/>
        </w:rPr>
        <w:t xml:space="preserve"> period</w:t>
      </w:r>
      <w:r w:rsidR="0008184A" w:rsidRPr="00661944">
        <w:rPr>
          <w:rFonts w:ascii="Times New Roman" w:hAnsi="Times New Roman"/>
        </w:rPr>
        <w:t>.</w:t>
      </w:r>
    </w:p>
    <w:p w14:paraId="212E5C5D" w14:textId="77777777" w:rsidR="0008184A" w:rsidRPr="00661944" w:rsidRDefault="0008184A" w:rsidP="0008184A">
      <w:pPr>
        <w:ind w:firstLine="720"/>
        <w:jc w:val="both"/>
        <w:rPr>
          <w:rFonts w:ascii="Times New Roman" w:hAnsi="Times New Roman"/>
        </w:rPr>
      </w:pPr>
    </w:p>
    <w:p w14:paraId="23416805" w14:textId="53C6D086" w:rsidR="00911B6E" w:rsidRPr="00661944" w:rsidRDefault="00A10081" w:rsidP="00911B6E">
      <w:pPr>
        <w:spacing w:before="200" w:after="240"/>
        <w:outlineLvl w:val="3"/>
        <w:rPr>
          <w:rFonts w:ascii="Times New Roman" w:eastAsia="Times New Roman" w:hAnsi="Times New Roman"/>
          <w:b/>
          <w:iCs/>
        </w:rPr>
      </w:pPr>
      <w:r w:rsidRPr="00661944">
        <w:rPr>
          <w:rFonts w:ascii="Times New Roman" w:eastAsia="Times New Roman" w:hAnsi="Times New Roman"/>
          <w:b/>
          <w:iCs/>
        </w:rPr>
        <w:lastRenderedPageBreak/>
        <w:t>Measure</w:t>
      </w:r>
      <w:r w:rsidR="00F84F5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6.3 </w:t>
      </w:r>
      <w:r w:rsidR="00D82AEF" w:rsidRPr="00661944">
        <w:rPr>
          <w:rFonts w:ascii="Times New Roman" w:eastAsia="Times New Roman" w:hAnsi="Times New Roman"/>
          <w:b/>
          <w:iCs/>
        </w:rPr>
        <w:t>Enhance the system of cooperation between centres for social work and other authorities with a view to client protection and integrated approach</w:t>
      </w:r>
    </w:p>
    <w:p w14:paraId="1F406029" w14:textId="6200EE28" w:rsidR="000A1EE4" w:rsidRPr="00661944" w:rsidRDefault="00995C85" w:rsidP="000A1EE4">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03B5BE4B" w14:textId="77777777" w:rsidR="000A1EE4" w:rsidRPr="00661944" w:rsidRDefault="000A1EE4" w:rsidP="000A1EE4">
      <w:pPr>
        <w:pStyle w:val="BodyText"/>
        <w:spacing w:after="0"/>
        <w:ind w:firstLine="720"/>
        <w:jc w:val="both"/>
      </w:pPr>
    </w:p>
    <w:p w14:paraId="6E51FBF7" w14:textId="38C3FE74" w:rsidR="0075685A" w:rsidRPr="00661944" w:rsidRDefault="008C1EED" w:rsidP="0075685A">
      <w:pPr>
        <w:pStyle w:val="BodyText"/>
        <w:ind w:firstLine="720"/>
        <w:jc w:val="both"/>
      </w:pPr>
      <w:r w:rsidRPr="00661944">
        <w:t>On the basis of an assessment of the clients’ potentials and needs undertaken by the centre for social work independently or in cooperation with the relevant local government authority</w:t>
      </w:r>
      <w:r w:rsidR="00090DCC">
        <w:t>,</w:t>
      </w:r>
      <w:r w:rsidRPr="00661944">
        <w:t xml:space="preserve"> and implementing agencies for the individual activities, a centre for social work may stipulate a cooperation protocol with other entities that </w:t>
      </w:r>
      <w:r w:rsidR="00090DCC">
        <w:t xml:space="preserve">could </w:t>
      </w:r>
      <w:r w:rsidRPr="00661944">
        <w:t xml:space="preserve">contribute to the social inclusion of the clients (e.g. the Red Cross, employment agencies, companies, enterprises for the vocational rehabilitation and employment of persons with </w:t>
      </w:r>
      <w:r w:rsidR="00A4568A" w:rsidRPr="00661944">
        <w:t>disabilities</w:t>
      </w:r>
      <w:r w:rsidRPr="00661944">
        <w:t>, associations, and other)</w:t>
      </w:r>
      <w:r w:rsidR="0075685A" w:rsidRPr="00661944">
        <w:t>.</w:t>
      </w:r>
    </w:p>
    <w:p w14:paraId="5A3C1FD3" w14:textId="0055C9C5" w:rsidR="0075685A" w:rsidRPr="00661944" w:rsidRDefault="00F019E1" w:rsidP="009E3C06">
      <w:pPr>
        <w:pStyle w:val="BodyText"/>
        <w:ind w:firstLine="720"/>
        <w:jc w:val="both"/>
      </w:pPr>
      <w:r w:rsidRPr="00661944">
        <w:t xml:space="preserve">Otherwise, Article 7 of the Law on Social Protection regulates cooperation in the delivery of social protection services: “institutions and other organizations providing social protection services defined by the law shall cooperate with preschool, primary, secondary and higher education institutions, health care institutions, the police, the judiciary and other state, provincial or local government agencies, associations and other legal and physical </w:t>
      </w:r>
      <w:r w:rsidR="00A4568A" w:rsidRPr="00661944">
        <w:t>entities</w:t>
      </w:r>
      <w:r w:rsidR="0075685A" w:rsidRPr="00661944">
        <w:t xml:space="preserve">. </w:t>
      </w:r>
      <w:r w:rsidRPr="00661944">
        <w:t xml:space="preserve">Cooperation in delivering social protection services shall be </w:t>
      </w:r>
      <w:r w:rsidR="00730010" w:rsidRPr="00661944">
        <w:t>established in the frame of and according to the terms laid down cooperation agreements</w:t>
      </w:r>
      <w:r w:rsidR="0075685A" w:rsidRPr="00661944">
        <w:t>.''</w:t>
      </w:r>
    </w:p>
    <w:p w14:paraId="272185CD" w14:textId="7497D605" w:rsidR="0075685A" w:rsidRPr="00661944" w:rsidRDefault="0075685A" w:rsidP="009A5D58">
      <w:pPr>
        <w:pStyle w:val="BodyText"/>
        <w:jc w:val="both"/>
      </w:pPr>
    </w:p>
    <w:p w14:paraId="4C16DAFF" w14:textId="45BCB5B8" w:rsidR="00911B6E" w:rsidRPr="00661944" w:rsidRDefault="00A10081" w:rsidP="002B6860">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F84F5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6.4 </w:t>
      </w:r>
      <w:r w:rsidR="00FA3617" w:rsidRPr="00661944">
        <w:rPr>
          <w:rFonts w:ascii="Times New Roman" w:eastAsia="Times New Roman" w:hAnsi="Times New Roman"/>
          <w:b/>
          <w:iCs/>
        </w:rPr>
        <w:t xml:space="preserve">Analyse, align and redefine the role of local-level stakeholders who emerged during the implementation of different projects targeting individual vulnerable groups and identify their multisectoral potentials (Roma coordinators, health mediators, youth offices, </w:t>
      </w:r>
      <w:r w:rsidR="00920A0F">
        <w:rPr>
          <w:rFonts w:ascii="Times New Roman" w:eastAsia="Times New Roman" w:hAnsi="Times New Roman"/>
          <w:b/>
          <w:iCs/>
        </w:rPr>
        <w:t>teacher assistant</w:t>
      </w:r>
      <w:r w:rsidR="00FA3617" w:rsidRPr="00661944">
        <w:rPr>
          <w:rFonts w:ascii="Times New Roman" w:eastAsia="Times New Roman" w:hAnsi="Times New Roman"/>
          <w:b/>
          <w:iCs/>
        </w:rPr>
        <w:t>s, etc.)</w:t>
      </w:r>
    </w:p>
    <w:p w14:paraId="23DC3417" w14:textId="76008FCE" w:rsidR="000A1EE4" w:rsidRPr="00661944" w:rsidRDefault="00995C85" w:rsidP="00FE548A">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51C72CD2" w14:textId="77777777" w:rsidR="00FE548A" w:rsidRPr="00661944" w:rsidRDefault="00FE548A" w:rsidP="00FE548A">
      <w:pPr>
        <w:pBdr>
          <w:top w:val="nil"/>
          <w:left w:val="nil"/>
          <w:bottom w:val="nil"/>
          <w:right w:val="nil"/>
          <w:between w:val="nil"/>
        </w:pBdr>
        <w:ind w:firstLine="720"/>
        <w:jc w:val="both"/>
        <w:rPr>
          <w:rFonts w:ascii="Times New Roman" w:hAnsi="Times New Roman"/>
          <w:color w:val="FF0000"/>
        </w:rPr>
      </w:pPr>
    </w:p>
    <w:p w14:paraId="142A8882" w14:textId="45A9C80C" w:rsidR="00911B6E" w:rsidRPr="00661944" w:rsidRDefault="0096376D" w:rsidP="00ED002B">
      <w:pPr>
        <w:spacing w:before="200" w:after="240"/>
        <w:ind w:firstLine="720"/>
        <w:jc w:val="both"/>
        <w:outlineLvl w:val="3"/>
        <w:rPr>
          <w:rFonts w:ascii="Times New Roman" w:eastAsia="Times New Roman" w:hAnsi="Times New Roman"/>
          <w:b/>
        </w:rPr>
      </w:pPr>
      <w:r w:rsidRPr="00661944">
        <w:rPr>
          <w:rFonts w:ascii="Times New Roman" w:eastAsia="Times New Roman" w:hAnsi="Times New Roman"/>
          <w:iCs/>
        </w:rPr>
        <w:t>The implementation of this measure has been postponed to the 2019-2020 period.</w:t>
      </w:r>
    </w:p>
    <w:p w14:paraId="3EC3962E" w14:textId="1B183520" w:rsidR="00FE548A" w:rsidRPr="00661944" w:rsidRDefault="00B06D8E" w:rsidP="00FE548A">
      <w:pPr>
        <w:keepNext/>
        <w:keepLines/>
        <w:spacing w:before="480"/>
        <w:jc w:val="center"/>
        <w:outlineLvl w:val="0"/>
        <w:rPr>
          <w:rFonts w:ascii="Times New Roman" w:eastAsia="Times New Roman" w:hAnsi="Times New Roman"/>
          <w:b/>
        </w:rPr>
      </w:pPr>
      <w:r w:rsidRPr="00661944">
        <w:rPr>
          <w:rFonts w:ascii="Times New Roman" w:eastAsia="Times New Roman" w:hAnsi="Times New Roman"/>
          <w:b/>
        </w:rPr>
        <w:t>PENSIONS</w:t>
      </w:r>
    </w:p>
    <w:p w14:paraId="706529F7" w14:textId="77777777" w:rsidR="00FE548A" w:rsidRPr="00661944" w:rsidRDefault="00FE548A" w:rsidP="00FE548A">
      <w:pPr>
        <w:keepNext/>
        <w:keepLines/>
        <w:jc w:val="center"/>
        <w:outlineLvl w:val="0"/>
        <w:rPr>
          <w:rFonts w:ascii="Times New Roman" w:eastAsia="Times New Roman" w:hAnsi="Times New Roman"/>
          <w:b/>
        </w:rPr>
      </w:pPr>
    </w:p>
    <w:p w14:paraId="7407DEF7" w14:textId="35501B80" w:rsidR="00FE548A" w:rsidRPr="00661944" w:rsidRDefault="00F1111A" w:rsidP="00FE548A">
      <w:pPr>
        <w:spacing w:after="120"/>
        <w:ind w:firstLine="720"/>
        <w:jc w:val="both"/>
        <w:rPr>
          <w:rFonts w:ascii="Times New Roman" w:hAnsi="Times New Roman"/>
        </w:rPr>
      </w:pPr>
      <w:r w:rsidRPr="00661944">
        <w:rPr>
          <w:rFonts w:ascii="Times New Roman" w:hAnsi="Times New Roman"/>
        </w:rPr>
        <w:t>Serbia’s pension system is facing similar challenges as the systems of other European countries</w:t>
      </w:r>
      <w:r w:rsidR="00687AFF">
        <w:rPr>
          <w:rFonts w:ascii="Times New Roman" w:hAnsi="Times New Roman"/>
        </w:rPr>
        <w:t>, primarily</w:t>
      </w:r>
      <w:r w:rsidRPr="00661944">
        <w:rPr>
          <w:rFonts w:ascii="Times New Roman" w:hAnsi="Times New Roman"/>
        </w:rPr>
        <w:t xml:space="preserve"> due to rapid demographic aging and </w:t>
      </w:r>
      <w:r w:rsidR="00687AFF">
        <w:rPr>
          <w:rFonts w:ascii="Times New Roman" w:hAnsi="Times New Roman"/>
        </w:rPr>
        <w:t xml:space="preserve">an increase in the </w:t>
      </w:r>
      <w:r w:rsidRPr="00661944">
        <w:rPr>
          <w:rFonts w:ascii="Times New Roman" w:hAnsi="Times New Roman"/>
        </w:rPr>
        <w:t>number of pensioners relative to the active population</w:t>
      </w:r>
      <w:r w:rsidR="00FE548A" w:rsidRPr="00661944">
        <w:rPr>
          <w:rFonts w:ascii="Times New Roman" w:hAnsi="Times New Roman"/>
        </w:rPr>
        <w:t xml:space="preserve">. </w:t>
      </w:r>
      <w:r w:rsidRPr="00661944">
        <w:rPr>
          <w:rFonts w:ascii="Times New Roman" w:hAnsi="Times New Roman"/>
        </w:rPr>
        <w:t xml:space="preserve">In addition, </w:t>
      </w:r>
      <w:r w:rsidR="00687AFF">
        <w:rPr>
          <w:rFonts w:ascii="Times New Roman" w:hAnsi="Times New Roman"/>
        </w:rPr>
        <w:t xml:space="preserve">Serbia has </w:t>
      </w:r>
      <w:r w:rsidRPr="00661944">
        <w:rPr>
          <w:rFonts w:ascii="Times New Roman" w:hAnsi="Times New Roman"/>
        </w:rPr>
        <w:t xml:space="preserve">some </w:t>
      </w:r>
      <w:r w:rsidR="00E72516">
        <w:rPr>
          <w:rFonts w:ascii="Times New Roman" w:hAnsi="Times New Roman"/>
        </w:rPr>
        <w:t xml:space="preserve">of its own </w:t>
      </w:r>
      <w:r w:rsidRPr="00661944">
        <w:rPr>
          <w:rFonts w:ascii="Times New Roman" w:hAnsi="Times New Roman"/>
        </w:rPr>
        <w:t>specificities</w:t>
      </w:r>
      <w:r w:rsidR="00687AFF">
        <w:rPr>
          <w:rFonts w:ascii="Times New Roman" w:hAnsi="Times New Roman"/>
        </w:rPr>
        <w:t xml:space="preserve"> </w:t>
      </w:r>
      <w:r w:rsidR="00FE548A" w:rsidRPr="00661944">
        <w:rPr>
          <w:rFonts w:ascii="Times New Roman" w:hAnsi="Times New Roman"/>
        </w:rPr>
        <w:t xml:space="preserve">– </w:t>
      </w:r>
      <w:r w:rsidR="00911148" w:rsidRPr="00661944">
        <w:rPr>
          <w:rFonts w:ascii="Times New Roman" w:hAnsi="Times New Roman"/>
        </w:rPr>
        <w:t xml:space="preserve">the </w:t>
      </w:r>
      <w:r w:rsidR="00687AFF">
        <w:rPr>
          <w:rFonts w:ascii="Times New Roman" w:hAnsi="Times New Roman"/>
        </w:rPr>
        <w:t>“</w:t>
      </w:r>
      <w:r w:rsidR="00911148" w:rsidRPr="00661944">
        <w:rPr>
          <w:rFonts w:ascii="Times New Roman" w:hAnsi="Times New Roman"/>
        </w:rPr>
        <w:t>heritage</w:t>
      </w:r>
      <w:r w:rsidR="00687AFF">
        <w:rPr>
          <w:rFonts w:ascii="Times New Roman" w:hAnsi="Times New Roman"/>
        </w:rPr>
        <w:t>”</w:t>
      </w:r>
      <w:r w:rsidR="00911148" w:rsidRPr="00661944">
        <w:rPr>
          <w:rFonts w:ascii="Times New Roman" w:hAnsi="Times New Roman"/>
        </w:rPr>
        <w:t xml:space="preserve"> of unduly generous benefit schemes in the past</w:t>
      </w:r>
      <w:r w:rsidR="00687AFF">
        <w:rPr>
          <w:rFonts w:ascii="Times New Roman" w:hAnsi="Times New Roman"/>
        </w:rPr>
        <w:t xml:space="preserve">; </w:t>
      </w:r>
      <w:r w:rsidR="00911148" w:rsidRPr="00661944">
        <w:rPr>
          <w:rFonts w:ascii="Times New Roman" w:hAnsi="Times New Roman"/>
        </w:rPr>
        <w:t>the use of the pension system to resolve the issue of redundancies in the transition process</w:t>
      </w:r>
      <w:r w:rsidR="00687AFF">
        <w:rPr>
          <w:rFonts w:ascii="Times New Roman" w:hAnsi="Times New Roman"/>
        </w:rPr>
        <w:t xml:space="preserve">; </w:t>
      </w:r>
      <w:r w:rsidR="00911148" w:rsidRPr="00661944">
        <w:rPr>
          <w:rFonts w:ascii="Times New Roman" w:hAnsi="Times New Roman"/>
        </w:rPr>
        <w:t xml:space="preserve">the long-term decline and low </w:t>
      </w:r>
      <w:r w:rsidR="0083186A" w:rsidRPr="00661944">
        <w:rPr>
          <w:rFonts w:ascii="Times New Roman" w:hAnsi="Times New Roman"/>
        </w:rPr>
        <w:t>u</w:t>
      </w:r>
      <w:r w:rsidR="00911148" w:rsidRPr="00661944">
        <w:rPr>
          <w:rFonts w:ascii="Times New Roman" w:hAnsi="Times New Roman"/>
        </w:rPr>
        <w:t>n</w:t>
      </w:r>
      <w:r w:rsidR="0083186A" w:rsidRPr="00661944">
        <w:rPr>
          <w:rFonts w:ascii="Times New Roman" w:hAnsi="Times New Roman"/>
        </w:rPr>
        <w:t>e</w:t>
      </w:r>
      <w:r w:rsidR="00911148" w:rsidRPr="00661944">
        <w:rPr>
          <w:rFonts w:ascii="Times New Roman" w:hAnsi="Times New Roman"/>
        </w:rPr>
        <w:t>mployment rate</w:t>
      </w:r>
      <w:r w:rsidR="00687AFF">
        <w:rPr>
          <w:rFonts w:ascii="Times New Roman" w:hAnsi="Times New Roman"/>
        </w:rPr>
        <w:t xml:space="preserve">; </w:t>
      </w:r>
      <w:r w:rsidR="0083186A" w:rsidRPr="00661944">
        <w:rPr>
          <w:rFonts w:ascii="Times New Roman" w:hAnsi="Times New Roman"/>
        </w:rPr>
        <w:t>widespread informal economy activities and a shorter life expectancy compared to other European countries.</w:t>
      </w:r>
      <w:r w:rsidR="00FE548A" w:rsidRPr="00661944">
        <w:rPr>
          <w:rFonts w:ascii="Times New Roman" w:hAnsi="Times New Roman"/>
        </w:rPr>
        <w:t xml:space="preserve"> </w:t>
      </w:r>
    </w:p>
    <w:p w14:paraId="6D019BD8" w14:textId="4961A348" w:rsidR="00FE548A" w:rsidRPr="00661944" w:rsidRDefault="001141CF" w:rsidP="00FE548A">
      <w:pPr>
        <w:spacing w:after="120"/>
        <w:ind w:firstLine="720"/>
        <w:jc w:val="both"/>
        <w:rPr>
          <w:rFonts w:ascii="Times New Roman" w:hAnsi="Times New Roman"/>
        </w:rPr>
      </w:pPr>
      <w:r w:rsidRPr="00661944">
        <w:rPr>
          <w:rFonts w:ascii="Times New Roman" w:hAnsi="Times New Roman"/>
        </w:rPr>
        <w:t xml:space="preserve">The major challenge for Serbia's </w:t>
      </w:r>
      <w:r w:rsidR="004F6016" w:rsidRPr="00661944">
        <w:rPr>
          <w:rFonts w:ascii="Times New Roman" w:hAnsi="Times New Roman"/>
        </w:rPr>
        <w:t xml:space="preserve">pension system, just </w:t>
      </w:r>
      <w:r w:rsidRPr="00661944">
        <w:rPr>
          <w:rFonts w:ascii="Times New Roman" w:hAnsi="Times New Roman"/>
        </w:rPr>
        <w:t xml:space="preserve">as for </w:t>
      </w:r>
      <w:r w:rsidR="004F6016" w:rsidRPr="00661944">
        <w:rPr>
          <w:rFonts w:ascii="Times New Roman" w:hAnsi="Times New Roman"/>
        </w:rPr>
        <w:t>other countries</w:t>
      </w:r>
      <w:r w:rsidRPr="00661944">
        <w:rPr>
          <w:rFonts w:ascii="Times New Roman" w:hAnsi="Times New Roman"/>
        </w:rPr>
        <w:t xml:space="preserve">, is to provide for adequate and at the same time financially sustainable pensions, </w:t>
      </w:r>
      <w:r w:rsidR="004F6016" w:rsidRPr="00661944">
        <w:rPr>
          <w:rFonts w:ascii="Times New Roman" w:hAnsi="Times New Roman"/>
        </w:rPr>
        <w:t>however,</w:t>
      </w:r>
      <w:r w:rsidRPr="00661944">
        <w:rPr>
          <w:rFonts w:ascii="Times New Roman" w:hAnsi="Times New Roman"/>
        </w:rPr>
        <w:t xml:space="preserve"> these two objectives are difficult to reconcile</w:t>
      </w:r>
      <w:r w:rsidR="00FE548A" w:rsidRPr="00661944">
        <w:rPr>
          <w:rFonts w:ascii="Times New Roman" w:hAnsi="Times New Roman"/>
        </w:rPr>
        <w:t>.</w:t>
      </w:r>
    </w:p>
    <w:p w14:paraId="71C49FE2" w14:textId="47EF0190" w:rsidR="00911B6E" w:rsidRPr="00661944" w:rsidRDefault="003A338E" w:rsidP="00911B6E">
      <w:pPr>
        <w:keepNext/>
        <w:keepLines/>
        <w:spacing w:before="480"/>
        <w:outlineLvl w:val="0"/>
        <w:rPr>
          <w:rFonts w:ascii="Times New Roman" w:eastAsia="Times New Roman" w:hAnsi="Times New Roman"/>
          <w:b/>
        </w:rPr>
      </w:pPr>
      <w:r w:rsidRPr="00661944">
        <w:rPr>
          <w:rFonts w:ascii="Times New Roman" w:eastAsia="Times New Roman" w:hAnsi="Times New Roman"/>
          <w:b/>
        </w:rPr>
        <w:t>IMPROVING THE FINANCIAL SUSTAINABILITY OF THE PENSION SYSTEM</w:t>
      </w:r>
    </w:p>
    <w:p w14:paraId="1F368908" w14:textId="42CC4D04" w:rsidR="00911B6E" w:rsidRPr="00661944" w:rsidRDefault="003A338E" w:rsidP="00911B6E">
      <w:pPr>
        <w:spacing w:before="240" w:after="240"/>
        <w:outlineLvl w:val="1"/>
        <w:rPr>
          <w:rFonts w:ascii="Times New Roman" w:eastAsia="Times New Roman" w:hAnsi="Times New Roman"/>
          <w:b/>
        </w:rPr>
      </w:pPr>
      <w:r w:rsidRPr="00661944">
        <w:rPr>
          <w:rFonts w:ascii="Times New Roman" w:eastAsia="Times New Roman" w:hAnsi="Times New Roman"/>
          <w:b/>
        </w:rPr>
        <w:t>OBJECTIVE</w:t>
      </w:r>
      <w:r w:rsidR="00F84F57" w:rsidRPr="00661944">
        <w:rPr>
          <w:rFonts w:ascii="Times New Roman" w:eastAsia="Times New Roman" w:hAnsi="Times New Roman"/>
          <w:b/>
        </w:rPr>
        <w:t xml:space="preserve"> 1: </w:t>
      </w:r>
      <w:r w:rsidRPr="00661944">
        <w:rPr>
          <w:rFonts w:ascii="Times New Roman" w:eastAsia="Times New Roman" w:hAnsi="Times New Roman"/>
          <w:b/>
        </w:rPr>
        <w:t>IMPROVE THE SYSTEM OF PENSIONS ACCRUED ON THE GROUNDS OF INCREASED PENSIONABLE SERVICE</w:t>
      </w:r>
    </w:p>
    <w:p w14:paraId="0A33A8FD" w14:textId="4029E4B4" w:rsidR="00911B6E" w:rsidRPr="00661944" w:rsidRDefault="00A10081" w:rsidP="002B6860">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lastRenderedPageBreak/>
        <w:t>Measure</w:t>
      </w:r>
      <w:r w:rsidR="00F84F5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1.1 </w:t>
      </w:r>
      <w:r w:rsidR="003A338E" w:rsidRPr="00661944">
        <w:rPr>
          <w:rFonts w:ascii="Times New Roman" w:eastAsia="Times New Roman" w:hAnsi="Times New Roman"/>
          <w:b/>
          <w:iCs/>
        </w:rPr>
        <w:t>Assess the possibility of terminating the disbursement of the portion of pension accrued under special regulations, in case of re-entry into insurance</w:t>
      </w:r>
    </w:p>
    <w:p w14:paraId="7AE6A469" w14:textId="3B21DDBA" w:rsidR="000A1EE4" w:rsidRPr="00661944" w:rsidRDefault="00995C85" w:rsidP="000A1EE4">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7D3E3A51" w14:textId="308F8AB1" w:rsidR="00886B41" w:rsidRPr="00661944" w:rsidRDefault="003A338E" w:rsidP="00886B41">
      <w:pPr>
        <w:spacing w:before="200" w:after="240"/>
        <w:ind w:firstLine="720"/>
        <w:jc w:val="both"/>
        <w:outlineLvl w:val="3"/>
        <w:rPr>
          <w:rFonts w:ascii="Times New Roman" w:eastAsia="Times New Roman" w:hAnsi="Times New Roman"/>
          <w:iCs/>
        </w:rPr>
      </w:pPr>
      <w:r w:rsidRPr="00661944">
        <w:rPr>
          <w:rFonts w:ascii="Times New Roman" w:eastAsia="Times New Roman" w:hAnsi="Times New Roman"/>
          <w:iCs/>
        </w:rPr>
        <w:t>The implementation of this measure has been postponed to the 2019–2020 period due to a change in priorities in the area of pension and disability insurance</w:t>
      </w:r>
      <w:r w:rsidR="00886B41" w:rsidRPr="00661944">
        <w:rPr>
          <w:rFonts w:ascii="Times New Roman" w:eastAsia="Times New Roman" w:hAnsi="Times New Roman"/>
          <w:iCs/>
        </w:rPr>
        <w:t>.</w:t>
      </w:r>
    </w:p>
    <w:p w14:paraId="012A837E" w14:textId="77777777" w:rsidR="00886B41" w:rsidRPr="00661944" w:rsidRDefault="00886B41" w:rsidP="00367816">
      <w:pPr>
        <w:spacing w:before="200" w:after="240"/>
        <w:jc w:val="both"/>
        <w:outlineLvl w:val="3"/>
        <w:rPr>
          <w:rFonts w:ascii="Times New Roman" w:eastAsia="Times New Roman" w:hAnsi="Times New Roman"/>
          <w:iCs/>
        </w:rPr>
      </w:pPr>
    </w:p>
    <w:p w14:paraId="570319F7" w14:textId="32C5B84C" w:rsidR="00911B6E" w:rsidRPr="00661944" w:rsidRDefault="00A10081" w:rsidP="002B6860">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F84F5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1.2 </w:t>
      </w:r>
      <w:r w:rsidR="003A338E" w:rsidRPr="00661944">
        <w:rPr>
          <w:rFonts w:ascii="Times New Roman" w:eastAsia="Times New Roman" w:hAnsi="Times New Roman"/>
          <w:b/>
          <w:iCs/>
        </w:rPr>
        <w:t>Assess the possibility of abolishing the 20% pension increase for the insure who exercise their right to pensions under special regulations</w:t>
      </w:r>
      <w:r w:rsidR="00911B6E" w:rsidRPr="00661944">
        <w:rPr>
          <w:rFonts w:ascii="Times New Roman" w:eastAsia="Times New Roman" w:hAnsi="Times New Roman"/>
          <w:b/>
          <w:iCs/>
        </w:rPr>
        <w:t xml:space="preserve"> </w:t>
      </w:r>
    </w:p>
    <w:p w14:paraId="2D08047B" w14:textId="5411F3D8" w:rsidR="000A1EE4" w:rsidRPr="00661944" w:rsidRDefault="00995C85" w:rsidP="000A1EE4">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27A0A945" w14:textId="2A3D824A" w:rsidR="00367816" w:rsidRPr="00661944" w:rsidRDefault="003A338E" w:rsidP="00367816">
      <w:pPr>
        <w:spacing w:before="200" w:after="240"/>
        <w:ind w:firstLine="720"/>
        <w:jc w:val="both"/>
        <w:outlineLvl w:val="3"/>
        <w:rPr>
          <w:rFonts w:ascii="Times New Roman" w:eastAsia="Times New Roman" w:hAnsi="Times New Roman"/>
          <w:iCs/>
        </w:rPr>
      </w:pPr>
      <w:r w:rsidRPr="00661944">
        <w:rPr>
          <w:rFonts w:ascii="Times New Roman" w:eastAsia="Times New Roman" w:hAnsi="Times New Roman"/>
          <w:iCs/>
        </w:rPr>
        <w:t>The implementation of this measure has been postponed to the 2019–2020 period due to a change in priorities in the area of pension and disability insurance.</w:t>
      </w:r>
    </w:p>
    <w:p w14:paraId="598A7396" w14:textId="77777777" w:rsidR="000A1EE4" w:rsidRPr="00661944" w:rsidRDefault="000A1EE4" w:rsidP="00367816">
      <w:pPr>
        <w:spacing w:before="200" w:after="240"/>
        <w:ind w:firstLine="720"/>
        <w:jc w:val="both"/>
        <w:outlineLvl w:val="3"/>
        <w:rPr>
          <w:rFonts w:ascii="Times New Roman" w:eastAsia="Times New Roman" w:hAnsi="Times New Roman"/>
          <w:iCs/>
        </w:rPr>
      </w:pPr>
    </w:p>
    <w:p w14:paraId="0A6F161C" w14:textId="2CCF11DA" w:rsidR="00367816" w:rsidRPr="00661944" w:rsidRDefault="00A10081" w:rsidP="00911B6E">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F84F5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1.3 </w:t>
      </w:r>
      <w:r w:rsidR="003A338E" w:rsidRPr="00661944">
        <w:rPr>
          <w:rFonts w:ascii="Times New Roman" w:eastAsia="Times New Roman" w:hAnsi="Times New Roman"/>
          <w:b/>
          <w:iCs/>
        </w:rPr>
        <w:t>Adopt bylaws on increased pensionable service for special categories</w:t>
      </w:r>
      <w:r w:rsidR="00911B6E" w:rsidRPr="00661944">
        <w:rPr>
          <w:rFonts w:ascii="Times New Roman" w:eastAsia="Times New Roman" w:hAnsi="Times New Roman"/>
          <w:b/>
          <w:iCs/>
        </w:rPr>
        <w:t xml:space="preserve"> (</w:t>
      </w:r>
      <w:r w:rsidR="003A338E" w:rsidRPr="00661944">
        <w:rPr>
          <w:rFonts w:ascii="Times New Roman" w:eastAsia="Times New Roman" w:hAnsi="Times New Roman"/>
          <w:b/>
          <w:iCs/>
        </w:rPr>
        <w:t>MoI</w:t>
      </w:r>
      <w:r w:rsidR="00911B6E" w:rsidRPr="00661944">
        <w:rPr>
          <w:rFonts w:ascii="Times New Roman" w:eastAsia="Times New Roman" w:hAnsi="Times New Roman"/>
          <w:b/>
          <w:iCs/>
        </w:rPr>
        <w:t xml:space="preserve">, </w:t>
      </w:r>
      <w:r w:rsidR="003A338E" w:rsidRPr="00661944">
        <w:rPr>
          <w:rFonts w:ascii="Times New Roman" w:eastAsia="Times New Roman" w:hAnsi="Times New Roman"/>
          <w:b/>
          <w:iCs/>
        </w:rPr>
        <w:t>SIA, etc.</w:t>
      </w:r>
      <w:r w:rsidR="00911B6E" w:rsidRPr="00661944">
        <w:rPr>
          <w:rFonts w:ascii="Times New Roman" w:eastAsia="Times New Roman" w:hAnsi="Times New Roman"/>
          <w:b/>
          <w:iCs/>
        </w:rPr>
        <w:t>)</w:t>
      </w:r>
    </w:p>
    <w:p w14:paraId="62AFEC43" w14:textId="40352CCB" w:rsidR="000A1EE4" w:rsidRPr="00661944" w:rsidRDefault="00995C85" w:rsidP="00FE548A">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1207BA1B" w14:textId="77C5F5D0" w:rsidR="00911B6E" w:rsidRPr="00661944" w:rsidRDefault="003A338E" w:rsidP="009A5D58">
      <w:pPr>
        <w:spacing w:before="200" w:after="240"/>
        <w:ind w:firstLine="720"/>
        <w:jc w:val="both"/>
        <w:outlineLvl w:val="3"/>
        <w:rPr>
          <w:rFonts w:ascii="Times New Roman" w:eastAsia="Times New Roman" w:hAnsi="Times New Roman"/>
          <w:iCs/>
        </w:rPr>
      </w:pPr>
      <w:r w:rsidRPr="00661944">
        <w:rPr>
          <w:rFonts w:ascii="Times New Roman" w:eastAsia="Times New Roman" w:hAnsi="Times New Roman"/>
          <w:iCs/>
        </w:rPr>
        <w:t>The Security Information Agency (SIA) and Ministry of Interior (MoI) enacted the relevant bylaws</w:t>
      </w:r>
      <w:r w:rsidR="00D8725E">
        <w:rPr>
          <w:rFonts w:ascii="Times New Roman" w:eastAsia="Times New Roman" w:hAnsi="Times New Roman"/>
          <w:iCs/>
        </w:rPr>
        <w:t>,</w:t>
      </w:r>
      <w:r w:rsidRPr="00661944">
        <w:rPr>
          <w:rFonts w:ascii="Times New Roman" w:eastAsia="Times New Roman" w:hAnsi="Times New Roman"/>
          <w:iCs/>
        </w:rPr>
        <w:t xml:space="preserve"> o</w:t>
      </w:r>
      <w:r w:rsidR="00D8725E">
        <w:rPr>
          <w:rFonts w:ascii="Times New Roman" w:eastAsia="Times New Roman" w:hAnsi="Times New Roman"/>
          <w:iCs/>
        </w:rPr>
        <w:t xml:space="preserve">r amendments to existing bylaws, </w:t>
      </w:r>
      <w:r w:rsidRPr="00661944">
        <w:rPr>
          <w:rFonts w:ascii="Times New Roman" w:eastAsia="Times New Roman" w:hAnsi="Times New Roman"/>
          <w:iCs/>
        </w:rPr>
        <w:t>in early 2015</w:t>
      </w:r>
      <w:r w:rsidR="00367816" w:rsidRPr="00661944">
        <w:rPr>
          <w:rFonts w:ascii="Times New Roman" w:eastAsia="Times New Roman" w:hAnsi="Times New Roman"/>
          <w:iCs/>
        </w:rPr>
        <w:t xml:space="preserve">. </w:t>
      </w:r>
      <w:r w:rsidRPr="00661944">
        <w:rPr>
          <w:rFonts w:ascii="Times New Roman" w:eastAsia="Times New Roman" w:hAnsi="Times New Roman"/>
          <w:iCs/>
        </w:rPr>
        <w:t>The Tax Administration has done this in 2013. According to amendments to the Pension and Disability Insurance Law enacted in September 2018, new bylaws on increased pensionable service for special categories will be adopted within 18 months from the effective date of the law (i.e</w:t>
      </w:r>
      <w:r w:rsidR="00367816" w:rsidRPr="00661944">
        <w:rPr>
          <w:rFonts w:ascii="Times New Roman" w:eastAsia="Times New Roman" w:hAnsi="Times New Roman"/>
          <w:iCs/>
        </w:rPr>
        <w:t xml:space="preserve">. </w:t>
      </w:r>
      <w:r w:rsidRPr="00661944">
        <w:rPr>
          <w:rFonts w:ascii="Times New Roman" w:eastAsia="Times New Roman" w:hAnsi="Times New Roman"/>
          <w:iCs/>
        </w:rPr>
        <w:t xml:space="preserve">by the end of March </w:t>
      </w:r>
      <w:r w:rsidR="00367816" w:rsidRPr="00661944">
        <w:rPr>
          <w:rFonts w:ascii="Times New Roman" w:eastAsia="Times New Roman" w:hAnsi="Times New Roman"/>
          <w:iCs/>
        </w:rPr>
        <w:t>2020).</w:t>
      </w:r>
    </w:p>
    <w:p w14:paraId="6FCB432D" w14:textId="77777777" w:rsidR="0060437A" w:rsidRPr="00661944" w:rsidRDefault="0060437A" w:rsidP="00FE548A">
      <w:pPr>
        <w:spacing w:before="200"/>
        <w:ind w:firstLine="720"/>
        <w:outlineLvl w:val="3"/>
        <w:rPr>
          <w:rFonts w:ascii="Times New Roman" w:eastAsia="Times New Roman" w:hAnsi="Times New Roman"/>
          <w:iCs/>
        </w:rPr>
      </w:pPr>
    </w:p>
    <w:p w14:paraId="4C23ABED" w14:textId="391C0A0A" w:rsidR="00911B6E" w:rsidRPr="00661944" w:rsidRDefault="00A10081" w:rsidP="00911B6E">
      <w:pPr>
        <w:spacing w:before="200" w:after="240"/>
        <w:outlineLvl w:val="3"/>
        <w:rPr>
          <w:rFonts w:ascii="Times New Roman" w:eastAsia="Times New Roman" w:hAnsi="Times New Roman"/>
          <w:b/>
          <w:iCs/>
        </w:rPr>
      </w:pPr>
      <w:r w:rsidRPr="00661944">
        <w:rPr>
          <w:rFonts w:ascii="Times New Roman" w:hAnsi="Times New Roman"/>
          <w:b/>
          <w:iCs/>
        </w:rPr>
        <w:t>Measure</w:t>
      </w:r>
      <w:r w:rsidR="00F84F57" w:rsidRPr="00661944">
        <w:rPr>
          <w:rFonts w:ascii="Times New Roman" w:hAnsi="Times New Roman"/>
          <w:b/>
          <w:iCs/>
        </w:rPr>
        <w:t xml:space="preserve"> </w:t>
      </w:r>
      <w:r w:rsidR="00911B6E" w:rsidRPr="00661944">
        <w:rPr>
          <w:rFonts w:ascii="Times New Roman" w:hAnsi="Times New Roman"/>
          <w:b/>
          <w:iCs/>
        </w:rPr>
        <w:t xml:space="preserve">1.4 </w:t>
      </w:r>
      <w:r w:rsidR="00301605" w:rsidRPr="00661944">
        <w:rPr>
          <w:rFonts w:ascii="Times New Roman" w:eastAsia="Times New Roman" w:hAnsi="Times New Roman"/>
          <w:b/>
          <w:iCs/>
        </w:rPr>
        <w:t>Assess the possibility of reforming the concept of increased pensionable service</w:t>
      </w:r>
    </w:p>
    <w:p w14:paraId="0F877539" w14:textId="664EFDE9" w:rsidR="000A1EE4" w:rsidRPr="00661944" w:rsidRDefault="00995C85" w:rsidP="000A1EE4">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5AA8C22E" w14:textId="77777777" w:rsidR="000A1EE4" w:rsidRPr="00661944" w:rsidRDefault="000A1EE4" w:rsidP="00E52F0C">
      <w:pPr>
        <w:ind w:firstLine="720"/>
        <w:jc w:val="both"/>
        <w:rPr>
          <w:rFonts w:ascii="Times New Roman" w:hAnsi="Times New Roman"/>
        </w:rPr>
      </w:pPr>
    </w:p>
    <w:p w14:paraId="172E3A93" w14:textId="29F11257" w:rsidR="00911B6E" w:rsidRPr="00661944" w:rsidRDefault="00301605" w:rsidP="00E52F0C">
      <w:pPr>
        <w:ind w:firstLine="720"/>
        <w:jc w:val="both"/>
        <w:rPr>
          <w:rFonts w:ascii="Times New Roman" w:hAnsi="Times New Roman"/>
        </w:rPr>
      </w:pPr>
      <w:r w:rsidRPr="00661944">
        <w:rPr>
          <w:rFonts w:ascii="Times New Roman" w:hAnsi="Times New Roman"/>
        </w:rPr>
        <w:t xml:space="preserve">The assessment will be completed in 2019 or </w:t>
      </w:r>
      <w:r w:rsidR="00E52F0C" w:rsidRPr="00661944">
        <w:rPr>
          <w:rFonts w:ascii="Times New Roman" w:hAnsi="Times New Roman"/>
        </w:rPr>
        <w:t xml:space="preserve">2020. </w:t>
      </w:r>
      <w:r w:rsidRPr="00661944">
        <w:rPr>
          <w:rFonts w:ascii="Times New Roman" w:hAnsi="Times New Roman"/>
        </w:rPr>
        <w:t>The implementation of this measure is planned for the 2019–2020</w:t>
      </w:r>
      <w:r w:rsidR="007C78F8" w:rsidRPr="00661944">
        <w:rPr>
          <w:rFonts w:ascii="Times New Roman" w:hAnsi="Times New Roman"/>
        </w:rPr>
        <w:t>.</w:t>
      </w:r>
      <w:r w:rsidR="00911B6E" w:rsidRPr="00661944">
        <w:rPr>
          <w:rFonts w:ascii="Times New Roman" w:hAnsi="Times New Roman"/>
        </w:rPr>
        <w:t xml:space="preserve"> </w:t>
      </w:r>
    </w:p>
    <w:p w14:paraId="6389E767" w14:textId="77777777" w:rsidR="00E52F0C" w:rsidRPr="00661944" w:rsidRDefault="00E52F0C" w:rsidP="00E52F0C">
      <w:pPr>
        <w:ind w:firstLine="720"/>
        <w:jc w:val="both"/>
        <w:rPr>
          <w:rFonts w:ascii="Times New Roman" w:hAnsi="Times New Roman"/>
        </w:rPr>
      </w:pPr>
    </w:p>
    <w:p w14:paraId="7785F3D3" w14:textId="77777777" w:rsidR="00E52F0C" w:rsidRPr="00661944" w:rsidRDefault="00E52F0C" w:rsidP="0009186A">
      <w:pPr>
        <w:jc w:val="both"/>
        <w:rPr>
          <w:rFonts w:ascii="Times New Roman" w:hAnsi="Times New Roman"/>
        </w:rPr>
      </w:pPr>
    </w:p>
    <w:p w14:paraId="68E7EBC6" w14:textId="5491464B" w:rsidR="00911B6E" w:rsidRPr="00661944" w:rsidRDefault="00A4568A" w:rsidP="00911B6E">
      <w:pPr>
        <w:spacing w:before="240" w:after="240"/>
        <w:outlineLvl w:val="1"/>
        <w:rPr>
          <w:rFonts w:ascii="Times New Roman" w:eastAsia="Times New Roman" w:hAnsi="Times New Roman"/>
          <w:b/>
        </w:rPr>
      </w:pPr>
      <w:r>
        <w:rPr>
          <w:rFonts w:ascii="Times New Roman" w:eastAsia="Times New Roman" w:hAnsi="Times New Roman"/>
          <w:b/>
        </w:rPr>
        <w:t>OBJECTIVE</w:t>
      </w:r>
      <w:r w:rsidR="000A1EE4" w:rsidRPr="00661944">
        <w:rPr>
          <w:rFonts w:ascii="Times New Roman" w:eastAsia="Times New Roman" w:hAnsi="Times New Roman"/>
          <w:b/>
        </w:rPr>
        <w:t xml:space="preserve"> 2: </w:t>
      </w:r>
      <w:r w:rsidR="00CD7174" w:rsidRPr="00661944">
        <w:rPr>
          <w:rFonts w:ascii="Times New Roman" w:eastAsia="Times New Roman" w:hAnsi="Times New Roman"/>
          <w:b/>
        </w:rPr>
        <w:t xml:space="preserve">IMPROVE EFFICIENCY OF PENSION AND DISABILITY INSURANCE IMPLEMENTATION </w:t>
      </w:r>
    </w:p>
    <w:p w14:paraId="244CEA2A" w14:textId="1B073241" w:rsidR="00911B6E" w:rsidRPr="00661944" w:rsidRDefault="00A10081" w:rsidP="00911B6E">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F84F5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2.1 </w:t>
      </w:r>
      <w:r w:rsidR="00CD7174" w:rsidRPr="00661944">
        <w:rPr>
          <w:rFonts w:ascii="Times New Roman" w:eastAsia="Times New Roman" w:hAnsi="Times New Roman"/>
          <w:b/>
          <w:iCs/>
        </w:rPr>
        <w:t>Improve databases in the Central Registry</w:t>
      </w:r>
    </w:p>
    <w:p w14:paraId="35C021ED" w14:textId="7E10F52B" w:rsidR="000A1EE4" w:rsidRPr="00661944" w:rsidRDefault="00995C85" w:rsidP="000A1EE4">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797908A0" w14:textId="40638926" w:rsidR="00AF0355" w:rsidRPr="00661944" w:rsidRDefault="00AF0355" w:rsidP="003230D2">
      <w:pPr>
        <w:ind w:firstLine="720"/>
        <w:jc w:val="both"/>
        <w:rPr>
          <w:rFonts w:ascii="Times New Roman" w:hAnsi="Times New Roman"/>
        </w:rPr>
      </w:pPr>
      <w:r w:rsidRPr="00661944">
        <w:rPr>
          <w:rFonts w:ascii="Times New Roman" w:hAnsi="Times New Roman"/>
        </w:rPr>
        <w:t>The Central Registry of Compulsory Social Insurance (</w:t>
      </w:r>
      <w:r w:rsidR="00076FAD">
        <w:rPr>
          <w:rFonts w:ascii="Times New Roman" w:hAnsi="Times New Roman"/>
        </w:rPr>
        <w:t>CROSO</w:t>
      </w:r>
      <w:r w:rsidRPr="00661944">
        <w:rPr>
          <w:rFonts w:ascii="Times New Roman" w:hAnsi="Times New Roman"/>
        </w:rPr>
        <w:t xml:space="preserve">) was established by the Government’s Decision Establishing the </w:t>
      </w:r>
      <w:r w:rsidR="00076FAD">
        <w:rPr>
          <w:rFonts w:ascii="Times New Roman" w:hAnsi="Times New Roman"/>
        </w:rPr>
        <w:t>CROSO</w:t>
      </w:r>
      <w:r w:rsidRPr="00661944">
        <w:rPr>
          <w:rFonts w:ascii="Times New Roman" w:hAnsi="Times New Roman"/>
        </w:rPr>
        <w:t xml:space="preserve"> of July 2010, pursuant to the Law on the Central Registry of Compulsory Social Insurance (RS Official Gazette No 95/2018) and the law regulating the operation of public services. The operations of the </w:t>
      </w:r>
      <w:r w:rsidR="00076FAD">
        <w:rPr>
          <w:rFonts w:ascii="Times New Roman" w:hAnsi="Times New Roman"/>
        </w:rPr>
        <w:t>CROSO</w:t>
      </w:r>
      <w:r w:rsidRPr="00661944">
        <w:rPr>
          <w:rFonts w:ascii="Times New Roman" w:hAnsi="Times New Roman"/>
        </w:rPr>
        <w:t xml:space="preserve"> are </w:t>
      </w:r>
      <w:r w:rsidR="00571265">
        <w:rPr>
          <w:rFonts w:ascii="Times New Roman" w:hAnsi="Times New Roman"/>
        </w:rPr>
        <w:t>funded through</w:t>
      </w:r>
      <w:r w:rsidRPr="00661944">
        <w:rPr>
          <w:rFonts w:ascii="Times New Roman" w:hAnsi="Times New Roman"/>
        </w:rPr>
        <w:t xml:space="preserve"> </w:t>
      </w:r>
      <w:r w:rsidR="00571265">
        <w:rPr>
          <w:rFonts w:ascii="Times New Roman" w:hAnsi="Times New Roman"/>
        </w:rPr>
        <w:t xml:space="preserve">the Republic of Serbia </w:t>
      </w:r>
      <w:r w:rsidRPr="00661944">
        <w:rPr>
          <w:rFonts w:ascii="Times New Roman" w:hAnsi="Times New Roman"/>
        </w:rPr>
        <w:t xml:space="preserve">budget </w:t>
      </w:r>
      <w:r w:rsidR="00571265">
        <w:rPr>
          <w:rFonts w:ascii="Times New Roman" w:hAnsi="Times New Roman"/>
        </w:rPr>
        <w:t>appropriations</w:t>
      </w:r>
      <w:r w:rsidRPr="00661944">
        <w:rPr>
          <w:rFonts w:ascii="Times New Roman" w:hAnsi="Times New Roman"/>
        </w:rPr>
        <w:t xml:space="preserve">, </w:t>
      </w:r>
      <w:r w:rsidR="00747D9B" w:rsidRPr="00661944">
        <w:rPr>
          <w:rFonts w:ascii="Times New Roman" w:hAnsi="Times New Roman"/>
        </w:rPr>
        <w:t>Ministry of Finance section</w:t>
      </w:r>
      <w:r w:rsidRPr="00661944">
        <w:rPr>
          <w:rFonts w:ascii="Times New Roman" w:hAnsi="Times New Roman"/>
        </w:rPr>
        <w:t xml:space="preserve">, </w:t>
      </w:r>
      <w:r w:rsidR="00747D9B" w:rsidRPr="00661944">
        <w:rPr>
          <w:rFonts w:ascii="Times New Roman" w:hAnsi="Times New Roman"/>
        </w:rPr>
        <w:t xml:space="preserve">in accordance with the Law on Ministries </w:t>
      </w:r>
      <w:r w:rsidR="00747D9B" w:rsidRPr="00661944">
        <w:rPr>
          <w:rFonts w:ascii="Times New Roman" w:hAnsi="Times New Roman"/>
        </w:rPr>
        <w:lastRenderedPageBreak/>
        <w:t xml:space="preserve">(RS Official Gazette No </w:t>
      </w:r>
      <w:r w:rsidRPr="00661944">
        <w:rPr>
          <w:rFonts w:ascii="Times New Roman" w:hAnsi="Times New Roman"/>
        </w:rPr>
        <w:t xml:space="preserve">44/14). </w:t>
      </w:r>
      <w:r w:rsidR="00747D9B" w:rsidRPr="00661944">
        <w:rPr>
          <w:rFonts w:ascii="Times New Roman" w:hAnsi="Times New Roman"/>
        </w:rPr>
        <w:t xml:space="preserve">The Law on the Central Registry of Compulsory Social Insurance defines the activity of the </w:t>
      </w:r>
      <w:r w:rsidR="00076FAD">
        <w:rPr>
          <w:rFonts w:ascii="Times New Roman" w:hAnsi="Times New Roman"/>
        </w:rPr>
        <w:t>CROSO</w:t>
      </w:r>
      <w:r w:rsidRPr="00661944">
        <w:rPr>
          <w:rFonts w:ascii="Times New Roman" w:hAnsi="Times New Roman"/>
        </w:rPr>
        <w:t>.</w:t>
      </w:r>
    </w:p>
    <w:p w14:paraId="1BBC3201" w14:textId="77777777" w:rsidR="00AF0355" w:rsidRPr="00661944" w:rsidRDefault="00AF0355" w:rsidP="003230D2">
      <w:pPr>
        <w:ind w:firstLine="720"/>
        <w:jc w:val="both"/>
        <w:rPr>
          <w:rFonts w:ascii="Times New Roman" w:hAnsi="Times New Roman"/>
        </w:rPr>
      </w:pPr>
    </w:p>
    <w:p w14:paraId="67DA18E8" w14:textId="36414BDE" w:rsidR="003230D2" w:rsidRPr="00661944" w:rsidRDefault="0091256C" w:rsidP="00257E1B">
      <w:pPr>
        <w:ind w:firstLine="720"/>
        <w:jc w:val="both"/>
        <w:rPr>
          <w:rFonts w:ascii="Times New Roman" w:hAnsi="Times New Roman"/>
        </w:rPr>
      </w:pPr>
      <w:r w:rsidRPr="00661944">
        <w:rPr>
          <w:rFonts w:ascii="Times New Roman" w:hAnsi="Times New Roman"/>
        </w:rPr>
        <w:t xml:space="preserve">The </w:t>
      </w:r>
      <w:r w:rsidR="00076FAD">
        <w:rPr>
          <w:rFonts w:ascii="Times New Roman" w:hAnsi="Times New Roman"/>
        </w:rPr>
        <w:t>CROSO</w:t>
      </w:r>
      <w:r w:rsidRPr="00661944">
        <w:rPr>
          <w:rFonts w:ascii="Times New Roman" w:hAnsi="Times New Roman"/>
        </w:rPr>
        <w:t xml:space="preserve"> is an electronic service commissioned in August 2013</w:t>
      </w:r>
      <w:r w:rsidR="003230D2" w:rsidRPr="00661944">
        <w:rPr>
          <w:rFonts w:ascii="Times New Roman" w:hAnsi="Times New Roman"/>
        </w:rPr>
        <w:t xml:space="preserve">. </w:t>
      </w:r>
      <w:r w:rsidRPr="00661944">
        <w:rPr>
          <w:rFonts w:ascii="Times New Roman" w:hAnsi="Times New Roman"/>
        </w:rPr>
        <w:t xml:space="preserve">The </w:t>
      </w:r>
      <w:r w:rsidR="00076FAD">
        <w:rPr>
          <w:rFonts w:ascii="Times New Roman" w:hAnsi="Times New Roman"/>
        </w:rPr>
        <w:t>CROSO</w:t>
      </w:r>
      <w:r w:rsidRPr="00661944">
        <w:rPr>
          <w:rFonts w:ascii="Times New Roman" w:hAnsi="Times New Roman"/>
        </w:rPr>
        <w:t xml:space="preserve"> portal is intended for </w:t>
      </w:r>
      <w:r w:rsidR="00257E1B" w:rsidRPr="00661944">
        <w:rPr>
          <w:rFonts w:ascii="Times New Roman" w:hAnsi="Times New Roman"/>
        </w:rPr>
        <w:t xml:space="preserve">taxable entities to submit online applications for the registration of their employees with the compulsory social insurance system, and for the insured citizens to </w:t>
      </w:r>
      <w:r w:rsidR="004A1CA2">
        <w:rPr>
          <w:rFonts w:ascii="Times New Roman" w:hAnsi="Times New Roman"/>
        </w:rPr>
        <w:t xml:space="preserve">be able to </w:t>
      </w:r>
      <w:r w:rsidR="00257E1B" w:rsidRPr="00661944">
        <w:rPr>
          <w:rFonts w:ascii="Times New Roman" w:hAnsi="Times New Roman"/>
        </w:rPr>
        <w:t>check their compulsory social insurance data online. Furthermore, in</w:t>
      </w:r>
      <w:r w:rsidR="005C0806" w:rsidRPr="00661944">
        <w:rPr>
          <w:rFonts w:ascii="Times New Roman" w:hAnsi="Times New Roman"/>
        </w:rPr>
        <w:t xml:space="preserve"> January 2016, the </w:t>
      </w:r>
      <w:r w:rsidR="0091617B" w:rsidRPr="00661944">
        <w:rPr>
          <w:rFonts w:ascii="Times New Roman" w:hAnsi="Times New Roman"/>
        </w:rPr>
        <w:t xml:space="preserve">electronic </w:t>
      </w:r>
      <w:r w:rsidR="005C0806" w:rsidRPr="00661944">
        <w:rPr>
          <w:rFonts w:ascii="Times New Roman" w:hAnsi="Times New Roman"/>
        </w:rPr>
        <w:t xml:space="preserve">exchange of data between </w:t>
      </w:r>
      <w:r w:rsidR="0091617B" w:rsidRPr="00661944">
        <w:rPr>
          <w:rFonts w:ascii="Times New Roman" w:hAnsi="Times New Roman"/>
        </w:rPr>
        <w:t>the Tax Administrat</w:t>
      </w:r>
      <w:r w:rsidR="00991603" w:rsidRPr="00661944">
        <w:rPr>
          <w:rFonts w:ascii="Times New Roman" w:hAnsi="Times New Roman"/>
        </w:rPr>
        <w:t xml:space="preserve">ion and the Central Registry of Accounted </w:t>
      </w:r>
      <w:r w:rsidR="0091617B" w:rsidRPr="00661944">
        <w:rPr>
          <w:rFonts w:ascii="Times New Roman" w:hAnsi="Times New Roman"/>
        </w:rPr>
        <w:t>and Paid Contributions</w:t>
      </w:r>
      <w:r w:rsidR="003230D2" w:rsidRPr="00661944">
        <w:rPr>
          <w:rFonts w:ascii="Times New Roman" w:hAnsi="Times New Roman"/>
        </w:rPr>
        <w:t xml:space="preserve">, </w:t>
      </w:r>
      <w:r w:rsidR="00991603" w:rsidRPr="00661944">
        <w:rPr>
          <w:rFonts w:ascii="Times New Roman" w:hAnsi="Times New Roman"/>
        </w:rPr>
        <w:t xml:space="preserve">as well as the exchange of the same data between the Central Registry and the </w:t>
      </w:r>
      <w:r w:rsidR="001A3EF7" w:rsidRPr="00661944">
        <w:rPr>
          <w:rFonts w:ascii="Times New Roman" w:hAnsi="Times New Roman"/>
        </w:rPr>
        <w:t xml:space="preserve">compulsory social insurance organizations </w:t>
      </w:r>
      <w:r w:rsidR="003230D2" w:rsidRPr="00661944">
        <w:rPr>
          <w:rFonts w:ascii="Times New Roman" w:hAnsi="Times New Roman"/>
        </w:rPr>
        <w:t>(</w:t>
      </w:r>
      <w:r w:rsidR="001A3EF7" w:rsidRPr="00661944">
        <w:rPr>
          <w:rFonts w:ascii="Times New Roman" w:eastAsia="Times New Roman" w:hAnsi="Times New Roman"/>
          <w:iCs/>
        </w:rPr>
        <w:t xml:space="preserve">Pension and Disability Insurance Fund of the Republic of Serbia, National Health Insurance </w:t>
      </w:r>
      <w:r w:rsidR="001A3EF7" w:rsidRPr="00661944">
        <w:rPr>
          <w:rFonts w:ascii="Times New Roman" w:hAnsi="Times New Roman"/>
        </w:rPr>
        <w:t xml:space="preserve">Fund of the Republic of Serbia, and the </w:t>
      </w:r>
      <w:r w:rsidR="00A4568A" w:rsidRPr="00661944">
        <w:rPr>
          <w:rFonts w:ascii="Times New Roman" w:hAnsi="Times New Roman"/>
        </w:rPr>
        <w:t>National Employment</w:t>
      </w:r>
      <w:r w:rsidR="001A3EF7" w:rsidRPr="00661944">
        <w:rPr>
          <w:rFonts w:ascii="Times New Roman" w:hAnsi="Times New Roman"/>
        </w:rPr>
        <w:t xml:space="preserve"> Service</w:t>
      </w:r>
      <w:r w:rsidR="003230D2" w:rsidRPr="00661944">
        <w:rPr>
          <w:rFonts w:ascii="Times New Roman" w:hAnsi="Times New Roman"/>
        </w:rPr>
        <w:t>).</w:t>
      </w:r>
    </w:p>
    <w:p w14:paraId="34FA76B7" w14:textId="77777777" w:rsidR="003230D2" w:rsidRPr="00661944" w:rsidRDefault="003230D2" w:rsidP="003230D2">
      <w:pPr>
        <w:ind w:firstLine="720"/>
        <w:jc w:val="both"/>
        <w:rPr>
          <w:rFonts w:ascii="Times New Roman" w:hAnsi="Times New Roman"/>
        </w:rPr>
      </w:pPr>
    </w:p>
    <w:p w14:paraId="6E5F1760" w14:textId="0C0E2AF0" w:rsidR="00EF394D" w:rsidRPr="00661944" w:rsidRDefault="00766B0F" w:rsidP="00EF394D">
      <w:pPr>
        <w:spacing w:before="200"/>
        <w:ind w:firstLine="720"/>
        <w:outlineLvl w:val="3"/>
        <w:rPr>
          <w:rFonts w:ascii="Times New Roman" w:eastAsia="Times New Roman" w:hAnsi="Times New Roman"/>
          <w:iCs/>
        </w:rPr>
      </w:pPr>
      <w:r w:rsidRPr="00661944">
        <w:rPr>
          <w:rFonts w:ascii="Times New Roman" w:hAnsi="Times New Roman"/>
        </w:rPr>
        <w:t xml:space="preserve">Based on </w:t>
      </w:r>
      <w:r w:rsidR="002B2790" w:rsidRPr="00661944">
        <w:rPr>
          <w:rFonts w:ascii="Times New Roman" w:hAnsi="Times New Roman"/>
        </w:rPr>
        <w:t>the foregoing, we can say that the C</w:t>
      </w:r>
      <w:r w:rsidR="00222478">
        <w:rPr>
          <w:rFonts w:ascii="Times New Roman" w:hAnsi="Times New Roman"/>
        </w:rPr>
        <w:t xml:space="preserve">ROSO </w:t>
      </w:r>
      <w:r w:rsidR="002B2790" w:rsidRPr="00661944">
        <w:rPr>
          <w:rFonts w:ascii="Times New Roman" w:hAnsi="Times New Roman"/>
        </w:rPr>
        <w:t xml:space="preserve">accomplished full operability in 2016, hence, this measure has been implemented, in other words, no changes were registered </w:t>
      </w:r>
      <w:r w:rsidR="00A4568A" w:rsidRPr="00661944">
        <w:rPr>
          <w:rFonts w:ascii="Times New Roman" w:hAnsi="Times New Roman"/>
        </w:rPr>
        <w:t>relative</w:t>
      </w:r>
      <w:r w:rsidR="002B2790" w:rsidRPr="00661944">
        <w:rPr>
          <w:rFonts w:ascii="Times New Roman" w:hAnsi="Times New Roman"/>
        </w:rPr>
        <w:t xml:space="preserve"> to </w:t>
      </w:r>
      <w:r w:rsidR="003230D2" w:rsidRPr="00661944">
        <w:rPr>
          <w:rFonts w:ascii="Times New Roman" w:hAnsi="Times New Roman"/>
        </w:rPr>
        <w:t>2016</w:t>
      </w:r>
      <w:r w:rsidR="002B2790" w:rsidRPr="00661944">
        <w:rPr>
          <w:rFonts w:ascii="Times New Roman" w:hAnsi="Times New Roman"/>
        </w:rPr>
        <w:t xml:space="preserve"> and </w:t>
      </w:r>
      <w:r w:rsidR="003230D2" w:rsidRPr="00661944">
        <w:rPr>
          <w:rFonts w:ascii="Times New Roman" w:hAnsi="Times New Roman"/>
        </w:rPr>
        <w:t>2017.</w:t>
      </w:r>
      <w:r w:rsidR="00EF394D" w:rsidRPr="00661944">
        <w:rPr>
          <w:rFonts w:ascii="Times New Roman" w:eastAsia="Times New Roman" w:hAnsi="Times New Roman"/>
          <w:iCs/>
        </w:rPr>
        <w:t xml:space="preserve"> </w:t>
      </w:r>
    </w:p>
    <w:p w14:paraId="07A91CAE" w14:textId="32B8A5AF" w:rsidR="003230D2" w:rsidRPr="00661944" w:rsidRDefault="003230D2" w:rsidP="003230D2">
      <w:pPr>
        <w:ind w:firstLine="720"/>
        <w:jc w:val="both"/>
        <w:rPr>
          <w:rFonts w:ascii="Times New Roman" w:hAnsi="Times New Roman"/>
        </w:rPr>
      </w:pPr>
    </w:p>
    <w:p w14:paraId="25647A9B" w14:textId="55197897" w:rsidR="00911B6E" w:rsidRPr="00661944" w:rsidRDefault="00A10081" w:rsidP="002B6860">
      <w:pPr>
        <w:spacing w:before="200" w:after="240"/>
        <w:jc w:val="both"/>
        <w:outlineLvl w:val="3"/>
        <w:rPr>
          <w:rFonts w:ascii="Times New Roman" w:eastAsia="Times New Roman" w:hAnsi="Times New Roman"/>
          <w:b/>
          <w:iCs/>
        </w:rPr>
      </w:pPr>
      <w:r w:rsidRPr="00661944">
        <w:rPr>
          <w:rFonts w:ascii="Times New Roman" w:hAnsi="Times New Roman"/>
          <w:b/>
          <w:iCs/>
        </w:rPr>
        <w:t>Measure</w:t>
      </w:r>
      <w:r w:rsidR="00F84F57" w:rsidRPr="00661944">
        <w:rPr>
          <w:rFonts w:ascii="Times New Roman" w:hAnsi="Times New Roman"/>
          <w:b/>
          <w:iCs/>
        </w:rPr>
        <w:t xml:space="preserve"> </w:t>
      </w:r>
      <w:r w:rsidR="00911B6E" w:rsidRPr="00661944">
        <w:rPr>
          <w:rFonts w:ascii="Times New Roman" w:hAnsi="Times New Roman"/>
          <w:b/>
          <w:iCs/>
        </w:rPr>
        <w:t xml:space="preserve">2.2 </w:t>
      </w:r>
      <w:r w:rsidR="00AF0355" w:rsidRPr="00661944">
        <w:rPr>
          <w:rFonts w:ascii="Times New Roman" w:eastAsia="Times New Roman" w:hAnsi="Times New Roman"/>
          <w:b/>
          <w:iCs/>
        </w:rPr>
        <w:t>Improve the efficiency of the Pension and Disability Insurance Fund of the Republic of Serbia</w:t>
      </w:r>
      <w:r w:rsidR="00D773B2" w:rsidRPr="00661944">
        <w:rPr>
          <w:rFonts w:ascii="Times New Roman" w:eastAsia="Times New Roman" w:hAnsi="Times New Roman"/>
          <w:b/>
          <w:iCs/>
        </w:rPr>
        <w:t xml:space="preserve"> </w:t>
      </w:r>
    </w:p>
    <w:p w14:paraId="1AC05F08" w14:textId="1D2E71AE" w:rsidR="000A1EE4" w:rsidRPr="00661944" w:rsidRDefault="00995C85" w:rsidP="000A1EE4">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31BC5D54" w14:textId="77777777" w:rsidR="007053D0" w:rsidRPr="00661944" w:rsidRDefault="007053D0" w:rsidP="007053D0">
      <w:pPr>
        <w:ind w:firstLine="720"/>
        <w:jc w:val="both"/>
        <w:rPr>
          <w:rFonts w:ascii="Times New Roman" w:hAnsi="Times New Roman"/>
          <w:color w:val="FF0000"/>
        </w:rPr>
      </w:pPr>
    </w:p>
    <w:p w14:paraId="592912AE" w14:textId="4B5A204B" w:rsidR="007053D0" w:rsidRPr="00661944" w:rsidRDefault="00B5245D" w:rsidP="008A7623">
      <w:pPr>
        <w:ind w:firstLine="720"/>
        <w:jc w:val="both"/>
        <w:rPr>
          <w:rFonts w:ascii="Times New Roman" w:hAnsi="Times New Roman"/>
        </w:rPr>
      </w:pPr>
      <w:r w:rsidRPr="00661944">
        <w:rPr>
          <w:rFonts w:ascii="Times New Roman" w:hAnsi="Times New Roman"/>
        </w:rPr>
        <w:t xml:space="preserve">The implementation of the envisaged measure has been affected by </w:t>
      </w:r>
      <w:r w:rsidR="00807C41">
        <w:rPr>
          <w:rFonts w:ascii="Times New Roman" w:hAnsi="Times New Roman"/>
        </w:rPr>
        <w:t xml:space="preserve">a 9.5% increase in </w:t>
      </w:r>
      <w:r w:rsidRPr="00661944">
        <w:rPr>
          <w:rFonts w:ascii="Times New Roman" w:hAnsi="Times New Roman"/>
        </w:rPr>
        <w:t xml:space="preserve">the number of claims received in 2018 relative to </w:t>
      </w:r>
      <w:r w:rsidR="007053D0" w:rsidRPr="00661944">
        <w:rPr>
          <w:rFonts w:ascii="Times New Roman" w:hAnsi="Times New Roman"/>
        </w:rPr>
        <w:t xml:space="preserve">2017, </w:t>
      </w:r>
      <w:r w:rsidR="00F13AA5">
        <w:rPr>
          <w:rFonts w:ascii="Times New Roman" w:hAnsi="Times New Roman"/>
        </w:rPr>
        <w:t>as well as</w:t>
      </w:r>
      <w:r w:rsidR="00EF4AA9" w:rsidRPr="00661944">
        <w:rPr>
          <w:rFonts w:ascii="Times New Roman" w:hAnsi="Times New Roman"/>
        </w:rPr>
        <w:t xml:space="preserve"> the </w:t>
      </w:r>
      <w:r w:rsidR="00F36033" w:rsidRPr="00661944">
        <w:rPr>
          <w:rFonts w:ascii="Times New Roman" w:hAnsi="Times New Roman"/>
        </w:rPr>
        <w:t>amendments to the Law on P</w:t>
      </w:r>
      <w:r w:rsidR="00F13AA5">
        <w:rPr>
          <w:rFonts w:ascii="Times New Roman" w:hAnsi="Times New Roman"/>
        </w:rPr>
        <w:t xml:space="preserve">ension and Disability Insurance. The amendments </w:t>
      </w:r>
      <w:r w:rsidR="00F36033" w:rsidRPr="00661944">
        <w:rPr>
          <w:rFonts w:ascii="Times New Roman" w:hAnsi="Times New Roman"/>
        </w:rPr>
        <w:t xml:space="preserve">entered into force at the end of September </w:t>
      </w:r>
      <w:r w:rsidR="00F13AA5">
        <w:rPr>
          <w:rFonts w:ascii="Times New Roman" w:hAnsi="Times New Roman"/>
        </w:rPr>
        <w:t xml:space="preserve">2018, </w:t>
      </w:r>
      <w:r w:rsidR="008A7623" w:rsidRPr="00661944">
        <w:rPr>
          <w:rFonts w:ascii="Times New Roman" w:hAnsi="Times New Roman"/>
        </w:rPr>
        <w:t xml:space="preserve">and </w:t>
      </w:r>
      <w:r w:rsidR="00EF4AA9" w:rsidRPr="00661944">
        <w:rPr>
          <w:rFonts w:ascii="Times New Roman" w:hAnsi="Times New Roman"/>
        </w:rPr>
        <w:t xml:space="preserve">made it necessary </w:t>
      </w:r>
      <w:r w:rsidR="00F36033" w:rsidRPr="00661944">
        <w:rPr>
          <w:rFonts w:ascii="Times New Roman" w:hAnsi="Times New Roman"/>
        </w:rPr>
        <w:t xml:space="preserve">to </w:t>
      </w:r>
      <w:r w:rsidR="00EF4AA9" w:rsidRPr="00661944">
        <w:rPr>
          <w:rFonts w:ascii="Times New Roman" w:hAnsi="Times New Roman"/>
        </w:rPr>
        <w:t xml:space="preserve">start a huge number of extraordinary procedures related to already established pension and disability insurance </w:t>
      </w:r>
      <w:r w:rsidR="008A7623" w:rsidRPr="00661944">
        <w:rPr>
          <w:rFonts w:ascii="Times New Roman" w:hAnsi="Times New Roman"/>
        </w:rPr>
        <w:t>entitlements, and finally by a reduced staff capacity, which, when combined, have led to falling short of the 90.5% target</w:t>
      </w:r>
      <w:r w:rsidR="007053D0" w:rsidRPr="00661944">
        <w:rPr>
          <w:rFonts w:ascii="Times New Roman" w:hAnsi="Times New Roman"/>
        </w:rPr>
        <w:t>.</w:t>
      </w:r>
      <w:r w:rsidR="00F13AA5">
        <w:rPr>
          <w:rFonts w:ascii="Times New Roman" w:hAnsi="Times New Roman"/>
        </w:rPr>
        <w:t xml:space="preserve"> </w:t>
      </w:r>
    </w:p>
    <w:p w14:paraId="17BE7362" w14:textId="71C60E1E" w:rsidR="007053D0" w:rsidRPr="00661944" w:rsidRDefault="008A7623" w:rsidP="008A7623">
      <w:pPr>
        <w:ind w:firstLine="720"/>
        <w:rPr>
          <w:rFonts w:ascii="Times New Roman" w:hAnsi="Times New Roman"/>
        </w:rPr>
      </w:pPr>
      <w:r w:rsidRPr="00661944">
        <w:rPr>
          <w:rFonts w:ascii="Times New Roman" w:hAnsi="Times New Roman"/>
        </w:rPr>
        <w:t xml:space="preserve">The foregoing information can be verified by inspecting the PDI Fund Strategic Plan </w:t>
      </w:r>
      <w:r w:rsidR="007053D0" w:rsidRPr="00661944">
        <w:rPr>
          <w:rFonts w:ascii="Times New Roman" w:hAnsi="Times New Roman"/>
        </w:rPr>
        <w:t xml:space="preserve">2018-2020, </w:t>
      </w:r>
      <w:r w:rsidR="00B376C1" w:rsidRPr="00661944">
        <w:rPr>
          <w:rFonts w:ascii="Times New Roman" w:hAnsi="Times New Roman"/>
        </w:rPr>
        <w:t>and the Financial Plan of the PDI Fund</w:t>
      </w:r>
      <w:r w:rsidR="00172CDD" w:rsidRPr="00661944">
        <w:rPr>
          <w:rFonts w:ascii="Times New Roman" w:hAnsi="Times New Roman"/>
        </w:rPr>
        <w:t>.</w:t>
      </w:r>
    </w:p>
    <w:p w14:paraId="48E1D0CE" w14:textId="02C6BE89" w:rsidR="00543831" w:rsidRPr="00661944" w:rsidRDefault="00543831" w:rsidP="007053D0">
      <w:pPr>
        <w:rPr>
          <w:rFonts w:ascii="Times New Roman" w:hAnsi="Times New Roman"/>
        </w:rPr>
      </w:pPr>
    </w:p>
    <w:p w14:paraId="038F39EC" w14:textId="737A038D" w:rsidR="00543831" w:rsidRPr="00661944" w:rsidRDefault="00092576" w:rsidP="00B93848">
      <w:pPr>
        <w:ind w:firstLine="720"/>
        <w:rPr>
          <w:rFonts w:ascii="Times New Roman" w:hAnsi="Times New Roman"/>
        </w:rPr>
      </w:pPr>
      <w:r w:rsidRPr="00661944">
        <w:rPr>
          <w:rFonts w:ascii="Times New Roman" w:hAnsi="Times New Roman"/>
          <w:b/>
        </w:rPr>
        <w:t>Electronic data exchange with other states introduced</w:t>
      </w:r>
      <w:r w:rsidR="00543831" w:rsidRPr="00661944">
        <w:rPr>
          <w:rFonts w:ascii="Times New Roman" w:hAnsi="Times New Roman"/>
        </w:rPr>
        <w:t xml:space="preserve"> </w:t>
      </w:r>
    </w:p>
    <w:p w14:paraId="04AE702F" w14:textId="77777777" w:rsidR="00543831" w:rsidRPr="00661944" w:rsidRDefault="00543831" w:rsidP="00543831">
      <w:pPr>
        <w:rPr>
          <w:rFonts w:ascii="Times New Roman" w:hAnsi="Times New Roman"/>
        </w:rPr>
      </w:pPr>
    </w:p>
    <w:p w14:paraId="28ADD187" w14:textId="53E527DA" w:rsidR="00543831" w:rsidRPr="00661944" w:rsidRDefault="002461CB" w:rsidP="00543831">
      <w:pPr>
        <w:ind w:firstLine="720"/>
        <w:jc w:val="both"/>
        <w:rPr>
          <w:rFonts w:ascii="Times New Roman" w:hAnsi="Times New Roman"/>
        </w:rPr>
      </w:pPr>
      <w:r w:rsidRPr="00661944">
        <w:rPr>
          <w:rFonts w:ascii="Times New Roman" w:hAnsi="Times New Roman"/>
        </w:rPr>
        <w:t xml:space="preserve">Agreements on electronic exchange of PDI data signed with the Funds in the former SFRY (Northern Macedonia, Montenegro, Croatia, Slovenia) are currently being implemented. An agreement is yet to be signed with the Federation of Bosnia and Herzegovina, due to problems on the side of the Pension Fund of the Federation, despite the readiness of the Pension and Disability Insurance Fund of the Republic of Serbia to move ahead with this, </w:t>
      </w:r>
      <w:r w:rsidR="00DB7CCA" w:rsidRPr="00661944">
        <w:rPr>
          <w:rFonts w:ascii="Times New Roman" w:hAnsi="Times New Roman"/>
        </w:rPr>
        <w:t>nevertheless</w:t>
      </w:r>
      <w:r w:rsidRPr="00661944">
        <w:rPr>
          <w:rFonts w:ascii="Times New Roman" w:hAnsi="Times New Roman"/>
        </w:rPr>
        <w:t xml:space="preserve">, an agreement on electronic PDI data exchange </w:t>
      </w:r>
      <w:r w:rsidR="00DB7CCA" w:rsidRPr="00661944">
        <w:rPr>
          <w:rFonts w:ascii="Times New Roman" w:hAnsi="Times New Roman"/>
        </w:rPr>
        <w:t>was signed with Republika Srpska</w:t>
      </w:r>
      <w:r w:rsidR="00543831" w:rsidRPr="00661944">
        <w:rPr>
          <w:rFonts w:ascii="Times New Roman" w:hAnsi="Times New Roman"/>
        </w:rPr>
        <w:t>.</w:t>
      </w:r>
    </w:p>
    <w:p w14:paraId="2F4BE3C3" w14:textId="3732235D" w:rsidR="00543831" w:rsidRPr="00661944" w:rsidRDefault="00EB2A36" w:rsidP="00543831">
      <w:pPr>
        <w:ind w:firstLine="720"/>
        <w:jc w:val="both"/>
        <w:rPr>
          <w:rFonts w:ascii="Times New Roman" w:hAnsi="Times New Roman"/>
        </w:rPr>
      </w:pPr>
      <w:r w:rsidRPr="00661944">
        <w:rPr>
          <w:rFonts w:ascii="Times New Roman" w:hAnsi="Times New Roman"/>
        </w:rPr>
        <w:t>There are no activities currently related to the stipulation of new agreements with pension funds in other countries</w:t>
      </w:r>
      <w:r w:rsidR="0064110D" w:rsidRPr="00661944">
        <w:rPr>
          <w:rFonts w:ascii="Times New Roman" w:hAnsi="Times New Roman"/>
        </w:rPr>
        <w:t xml:space="preserve">. Regarding plans to sign agreements with the pension funds of Germany and Austria, there are some legal aspects that still have to be aligned </w:t>
      </w:r>
      <w:r w:rsidR="005C7533" w:rsidRPr="00661944">
        <w:rPr>
          <w:rFonts w:ascii="Times New Roman" w:hAnsi="Times New Roman"/>
        </w:rPr>
        <w:t>with requirements on personal data protection. Preliminary talks started with the pension funds of Italy, Hungary and the Russian Federation</w:t>
      </w:r>
      <w:r w:rsidR="002461CB" w:rsidRPr="00661944">
        <w:rPr>
          <w:rFonts w:ascii="Times New Roman" w:hAnsi="Times New Roman"/>
        </w:rPr>
        <w:t>.</w:t>
      </w:r>
    </w:p>
    <w:p w14:paraId="107E5EAA" w14:textId="40687431" w:rsidR="007053D0" w:rsidRPr="00661944" w:rsidRDefault="00B93848" w:rsidP="00B93848">
      <w:pPr>
        <w:jc w:val="both"/>
        <w:rPr>
          <w:rFonts w:ascii="Times New Roman" w:hAnsi="Times New Roman"/>
        </w:rPr>
      </w:pPr>
      <w:r w:rsidRPr="00661944">
        <w:rPr>
          <w:rFonts w:ascii="Times New Roman" w:hAnsi="Times New Roman"/>
        </w:rPr>
        <w:t xml:space="preserve"> </w:t>
      </w:r>
    </w:p>
    <w:p w14:paraId="71C0A81A" w14:textId="686A4645" w:rsidR="007053D0" w:rsidRPr="00661944" w:rsidRDefault="00092576" w:rsidP="007053D0">
      <w:pPr>
        <w:ind w:firstLine="720"/>
        <w:jc w:val="both"/>
        <w:rPr>
          <w:rFonts w:ascii="Times New Roman" w:hAnsi="Times New Roman"/>
          <w:b/>
        </w:rPr>
      </w:pPr>
      <w:r w:rsidRPr="00661944">
        <w:rPr>
          <w:rFonts w:ascii="Times New Roman" w:hAnsi="Times New Roman"/>
          <w:b/>
        </w:rPr>
        <w:t>A document analysing the introduction of digital signatures developed</w:t>
      </w:r>
    </w:p>
    <w:p w14:paraId="3F62E61F" w14:textId="77777777" w:rsidR="00172CDD" w:rsidRPr="00661944" w:rsidRDefault="00172CDD" w:rsidP="007053D0">
      <w:pPr>
        <w:ind w:firstLine="720"/>
        <w:jc w:val="both"/>
        <w:rPr>
          <w:rFonts w:ascii="Times New Roman" w:hAnsi="Times New Roman"/>
        </w:rPr>
      </w:pPr>
    </w:p>
    <w:p w14:paraId="5678EC4A" w14:textId="5899E7C3" w:rsidR="007053D0" w:rsidRPr="00661944" w:rsidRDefault="00237B28" w:rsidP="00172CDD">
      <w:pPr>
        <w:ind w:firstLine="720"/>
        <w:jc w:val="both"/>
        <w:rPr>
          <w:rFonts w:ascii="Times New Roman" w:hAnsi="Times New Roman"/>
        </w:rPr>
      </w:pPr>
      <w:r w:rsidRPr="00661944">
        <w:rPr>
          <w:rFonts w:ascii="Times New Roman" w:hAnsi="Times New Roman"/>
        </w:rPr>
        <w:t xml:space="preserve">An analysis was conducted of all business processes that </w:t>
      </w:r>
      <w:r w:rsidR="00840EE6">
        <w:rPr>
          <w:rFonts w:ascii="Times New Roman" w:hAnsi="Times New Roman"/>
        </w:rPr>
        <w:t>regulate</w:t>
      </w:r>
      <w:r w:rsidRPr="00661944">
        <w:rPr>
          <w:rFonts w:ascii="Times New Roman" w:hAnsi="Times New Roman"/>
        </w:rPr>
        <w:t xml:space="preserve"> the implementation of the digital signature in the online operations of the PDI Fund</w:t>
      </w:r>
      <w:r w:rsidR="007053D0" w:rsidRPr="00661944">
        <w:rPr>
          <w:rFonts w:ascii="Times New Roman" w:hAnsi="Times New Roman"/>
        </w:rPr>
        <w:t xml:space="preserve">. </w:t>
      </w:r>
      <w:r w:rsidR="00015ACF" w:rsidRPr="00661944">
        <w:rPr>
          <w:rFonts w:ascii="Times New Roman" w:hAnsi="Times New Roman"/>
        </w:rPr>
        <w:t>The expansion of the functionality of the E Portal has been an ongoing activity since 2014 until the present</w:t>
      </w:r>
      <w:r w:rsidR="007053D0" w:rsidRPr="00661944">
        <w:rPr>
          <w:rFonts w:ascii="Times New Roman" w:hAnsi="Times New Roman"/>
        </w:rPr>
        <w:t xml:space="preserve">.  </w:t>
      </w:r>
    </w:p>
    <w:p w14:paraId="3F749711" w14:textId="77777777" w:rsidR="00015ACF" w:rsidRPr="00661944" w:rsidRDefault="00015ACF" w:rsidP="007053D0">
      <w:pPr>
        <w:jc w:val="both"/>
        <w:rPr>
          <w:rFonts w:ascii="Times New Roman" w:hAnsi="Times New Roman"/>
        </w:rPr>
      </w:pPr>
    </w:p>
    <w:p w14:paraId="187C8A02" w14:textId="4E99C2E3" w:rsidR="00015ACF" w:rsidRPr="00661944" w:rsidRDefault="00015ACF" w:rsidP="00015ACF">
      <w:pPr>
        <w:ind w:firstLine="720"/>
        <w:rPr>
          <w:rFonts w:ascii="Times New Roman" w:hAnsi="Times New Roman"/>
        </w:rPr>
      </w:pPr>
      <w:r w:rsidRPr="00661944">
        <w:rPr>
          <w:rFonts w:ascii="Times New Roman" w:hAnsi="Times New Roman"/>
        </w:rPr>
        <w:t>The foregoing information can be verified by inspecting the PDI Fund Strategic Plan 2018-2020.</w:t>
      </w:r>
    </w:p>
    <w:p w14:paraId="0A5B8B1F" w14:textId="61065A59" w:rsidR="007053D0" w:rsidRPr="00661944" w:rsidRDefault="007053D0" w:rsidP="007053D0">
      <w:pPr>
        <w:jc w:val="both"/>
        <w:rPr>
          <w:rFonts w:ascii="Times New Roman" w:hAnsi="Times New Roman"/>
        </w:rPr>
      </w:pPr>
    </w:p>
    <w:p w14:paraId="0A941CE2" w14:textId="77FB227E" w:rsidR="007053D0" w:rsidRPr="00661944" w:rsidRDefault="00092576" w:rsidP="00172CDD">
      <w:pPr>
        <w:ind w:firstLine="720"/>
        <w:jc w:val="both"/>
        <w:rPr>
          <w:rFonts w:ascii="Times New Roman" w:hAnsi="Times New Roman"/>
        </w:rPr>
      </w:pPr>
      <w:r w:rsidRPr="00661944">
        <w:rPr>
          <w:rFonts w:ascii="Times New Roman" w:hAnsi="Times New Roman"/>
          <w:b/>
        </w:rPr>
        <w:t>Improved electronic communication with clients</w:t>
      </w:r>
      <w:r w:rsidR="007053D0" w:rsidRPr="00661944">
        <w:rPr>
          <w:rFonts w:ascii="Times New Roman" w:hAnsi="Times New Roman"/>
          <w:b/>
        </w:rPr>
        <w:t xml:space="preserve"> (</w:t>
      </w:r>
      <w:r w:rsidRPr="00661944">
        <w:rPr>
          <w:rFonts w:ascii="Times New Roman" w:hAnsi="Times New Roman"/>
          <w:b/>
        </w:rPr>
        <w:t>online applications for seven certificates enabled</w:t>
      </w:r>
      <w:r w:rsidR="007053D0" w:rsidRPr="00661944">
        <w:rPr>
          <w:rFonts w:ascii="Times New Roman" w:hAnsi="Times New Roman"/>
        </w:rPr>
        <w:t>)</w:t>
      </w:r>
    </w:p>
    <w:p w14:paraId="0D26B864" w14:textId="77777777" w:rsidR="00172CDD" w:rsidRPr="00661944" w:rsidRDefault="00172CDD" w:rsidP="007053D0">
      <w:pPr>
        <w:jc w:val="both"/>
        <w:rPr>
          <w:rFonts w:ascii="Times New Roman" w:hAnsi="Times New Roman"/>
        </w:rPr>
      </w:pPr>
    </w:p>
    <w:p w14:paraId="6D5921A7" w14:textId="3C9D03D0" w:rsidR="007053D0" w:rsidRPr="00661944" w:rsidRDefault="00F76A45" w:rsidP="00172CDD">
      <w:pPr>
        <w:ind w:firstLine="720"/>
        <w:jc w:val="both"/>
        <w:rPr>
          <w:rFonts w:ascii="Times New Roman" w:hAnsi="Times New Roman"/>
        </w:rPr>
      </w:pPr>
      <w:r w:rsidRPr="00661944">
        <w:rPr>
          <w:rFonts w:ascii="Times New Roman" w:hAnsi="Times New Roman"/>
        </w:rPr>
        <w:t xml:space="preserve">In addition to the possibility of requesting certificates online, </w:t>
      </w:r>
      <w:r w:rsidR="000F6403" w:rsidRPr="00661944">
        <w:rPr>
          <w:rFonts w:ascii="Times New Roman" w:hAnsi="Times New Roman"/>
        </w:rPr>
        <w:t>a new electronic services was made available in 2018 on the PDI Fund's website for the bli</w:t>
      </w:r>
      <w:r w:rsidR="00CF368F">
        <w:rPr>
          <w:rFonts w:ascii="Times New Roman" w:hAnsi="Times New Roman"/>
        </w:rPr>
        <w:t xml:space="preserve">nd and partially sighted people, </w:t>
      </w:r>
      <w:r w:rsidR="00D50B50" w:rsidRPr="00661944">
        <w:rPr>
          <w:rFonts w:ascii="Times New Roman" w:hAnsi="Times New Roman"/>
        </w:rPr>
        <w:t xml:space="preserve">in the form of a “Read me“ option for listening to all of the website's content </w:t>
      </w:r>
      <w:r w:rsidR="00172CDD" w:rsidRPr="00661944">
        <w:rPr>
          <w:rFonts w:ascii="Times New Roman" w:hAnsi="Times New Roman"/>
        </w:rPr>
        <w:t>(</w:t>
      </w:r>
      <w:r w:rsidR="007053D0" w:rsidRPr="00661944">
        <w:rPr>
          <w:rFonts w:ascii="Times New Roman" w:hAnsi="Times New Roman"/>
        </w:rPr>
        <w:t xml:space="preserve"> </w:t>
      </w:r>
      <w:hyperlink r:id="rId10" w:history="1">
        <w:r w:rsidR="007053D0" w:rsidRPr="00661944">
          <w:rPr>
            <w:rStyle w:val="Hyperlink"/>
            <w:rFonts w:ascii="Times New Roman" w:hAnsi="Times New Roman"/>
            <w:color w:val="0070C0"/>
          </w:rPr>
          <w:t>www.pio.rs/Elektronski</w:t>
        </w:r>
      </w:hyperlink>
      <w:r w:rsidR="007053D0" w:rsidRPr="00661944">
        <w:rPr>
          <w:rFonts w:ascii="Times New Roman" w:hAnsi="Times New Roman"/>
          <w:color w:val="0070C0"/>
        </w:rPr>
        <w:t xml:space="preserve"> servisi /E-ZAHTEVI </w:t>
      </w:r>
      <w:r w:rsidR="007053D0" w:rsidRPr="00661944">
        <w:rPr>
          <w:rFonts w:ascii="Times New Roman" w:hAnsi="Times New Roman"/>
        </w:rPr>
        <w:t>-</w:t>
      </w:r>
      <w:r w:rsidR="00172CDD" w:rsidRPr="00661944">
        <w:rPr>
          <w:rFonts w:ascii="Times New Roman" w:hAnsi="Times New Roman"/>
        </w:rPr>
        <w:t xml:space="preserve"> </w:t>
      </w:r>
      <w:r w:rsidR="00D50B50" w:rsidRPr="00661944">
        <w:rPr>
          <w:rFonts w:ascii="Times New Roman" w:hAnsi="Times New Roman"/>
        </w:rPr>
        <w:t>drop-down menu for request type</w:t>
      </w:r>
      <w:r w:rsidR="00172CDD" w:rsidRPr="00661944">
        <w:rPr>
          <w:rFonts w:ascii="Times New Roman" w:hAnsi="Times New Roman"/>
        </w:rPr>
        <w:t>).</w:t>
      </w:r>
    </w:p>
    <w:p w14:paraId="4BC4E3AB" w14:textId="77777777" w:rsidR="007053D0" w:rsidRPr="00661944" w:rsidRDefault="007053D0" w:rsidP="007053D0">
      <w:pPr>
        <w:jc w:val="both"/>
        <w:rPr>
          <w:rFonts w:ascii="Times New Roman" w:hAnsi="Times New Roman"/>
          <w:color w:val="FF0000"/>
        </w:rPr>
      </w:pPr>
    </w:p>
    <w:p w14:paraId="225F9A13" w14:textId="5BEE51FE" w:rsidR="00911B6E" w:rsidRPr="00661944" w:rsidRDefault="00A4568A" w:rsidP="002B6860">
      <w:pPr>
        <w:spacing w:before="240" w:after="240"/>
        <w:jc w:val="both"/>
        <w:outlineLvl w:val="1"/>
        <w:rPr>
          <w:rFonts w:ascii="Times New Roman" w:eastAsia="Times New Roman" w:hAnsi="Times New Roman"/>
          <w:b/>
        </w:rPr>
      </w:pPr>
      <w:r>
        <w:rPr>
          <w:rFonts w:ascii="Times New Roman" w:eastAsia="Times New Roman" w:hAnsi="Times New Roman"/>
          <w:b/>
        </w:rPr>
        <w:t>OBJECTIVE</w:t>
      </w:r>
      <w:r w:rsidR="000A1EE4" w:rsidRPr="00661944">
        <w:rPr>
          <w:rFonts w:ascii="Times New Roman" w:eastAsia="Times New Roman" w:hAnsi="Times New Roman"/>
          <w:b/>
        </w:rPr>
        <w:t xml:space="preserve"> 3: </w:t>
      </w:r>
      <w:r w:rsidR="00541E18" w:rsidRPr="00661944">
        <w:rPr>
          <w:rFonts w:ascii="Times New Roman" w:eastAsia="Times New Roman" w:hAnsi="Times New Roman"/>
          <w:b/>
        </w:rPr>
        <w:t>ADAPT THE STATUTORY SOCIAL INSURANCE PARAMETERS TO DEMOGRAPHIC CHARACTERISTICS AND CHANGES</w:t>
      </w:r>
    </w:p>
    <w:p w14:paraId="48A69348" w14:textId="740A2B18" w:rsidR="00911B6E" w:rsidRPr="00661944" w:rsidRDefault="00A10081" w:rsidP="002B6860">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F84F5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3.1 </w:t>
      </w:r>
      <w:r w:rsidR="00541E18" w:rsidRPr="00661944">
        <w:rPr>
          <w:rFonts w:ascii="Times New Roman" w:eastAsia="Times New Roman" w:hAnsi="Times New Roman"/>
          <w:b/>
          <w:iCs/>
        </w:rPr>
        <w:t>Assess the possibility of tying the retirement age to changes in life exectancy</w:t>
      </w:r>
    </w:p>
    <w:p w14:paraId="396D1CD4" w14:textId="3E7036FC" w:rsidR="000A1EE4" w:rsidRPr="00661944" w:rsidRDefault="00995C85" w:rsidP="000A1EE4">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29F7CB88" w14:textId="77777777" w:rsidR="000A1EE4" w:rsidRPr="00661944" w:rsidRDefault="000A1EE4" w:rsidP="00733D67">
      <w:pPr>
        <w:ind w:firstLine="720"/>
        <w:rPr>
          <w:rFonts w:ascii="Times New Roman" w:hAnsi="Times New Roman"/>
        </w:rPr>
      </w:pPr>
    </w:p>
    <w:p w14:paraId="2247E412" w14:textId="29C3C15B" w:rsidR="00911B6E" w:rsidRPr="00661944" w:rsidRDefault="00541E18" w:rsidP="00733D67">
      <w:pPr>
        <w:ind w:firstLine="720"/>
        <w:rPr>
          <w:rFonts w:ascii="Times New Roman" w:hAnsi="Times New Roman"/>
        </w:rPr>
      </w:pPr>
      <w:r w:rsidRPr="00661944">
        <w:rPr>
          <w:rFonts w:ascii="Times New Roman" w:hAnsi="Times New Roman"/>
        </w:rPr>
        <w:t xml:space="preserve">The assessment will be completed in </w:t>
      </w:r>
      <w:r w:rsidR="00410546" w:rsidRPr="00661944">
        <w:rPr>
          <w:rFonts w:ascii="Times New Roman" w:hAnsi="Times New Roman"/>
        </w:rPr>
        <w:t>2019</w:t>
      </w:r>
      <w:r w:rsidRPr="00661944">
        <w:rPr>
          <w:rFonts w:ascii="Times New Roman" w:hAnsi="Times New Roman"/>
        </w:rPr>
        <w:t xml:space="preserve"> or 2020</w:t>
      </w:r>
      <w:r w:rsidR="00410546" w:rsidRPr="00661944">
        <w:rPr>
          <w:rFonts w:ascii="Times New Roman" w:hAnsi="Times New Roman"/>
        </w:rPr>
        <w:t>.</w:t>
      </w:r>
    </w:p>
    <w:p w14:paraId="3B053AD7" w14:textId="77777777" w:rsidR="00410546" w:rsidRPr="00661944" w:rsidRDefault="00410546" w:rsidP="00733D67">
      <w:pPr>
        <w:ind w:firstLine="720"/>
        <w:rPr>
          <w:rFonts w:ascii="Times New Roman" w:hAnsi="Times New Roman"/>
        </w:rPr>
      </w:pPr>
    </w:p>
    <w:p w14:paraId="382DEFE9" w14:textId="48E482FD" w:rsidR="00911B6E" w:rsidRPr="00661944" w:rsidRDefault="00A10081" w:rsidP="002B6860">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F84F57"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3.2 </w:t>
      </w:r>
      <w:r w:rsidR="00A4568A">
        <w:rPr>
          <w:rFonts w:ascii="Times New Roman" w:eastAsia="Times New Roman" w:hAnsi="Times New Roman"/>
          <w:b/>
          <w:iCs/>
        </w:rPr>
        <w:t>Assess the possibility of revising early retirement requirements and parameters</w:t>
      </w:r>
    </w:p>
    <w:p w14:paraId="55598905" w14:textId="281B52C2" w:rsidR="000A1EE4" w:rsidRPr="00661944" w:rsidRDefault="00995C85" w:rsidP="000A1EE4">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66EA7AAD" w14:textId="62B514FD" w:rsidR="00410546" w:rsidRPr="00661944" w:rsidRDefault="00541E18" w:rsidP="00410546">
      <w:pPr>
        <w:spacing w:before="200" w:after="240"/>
        <w:ind w:firstLine="720"/>
        <w:jc w:val="both"/>
        <w:outlineLvl w:val="3"/>
        <w:rPr>
          <w:rFonts w:ascii="Times New Roman" w:eastAsia="Times New Roman" w:hAnsi="Times New Roman"/>
          <w:iCs/>
        </w:rPr>
      </w:pPr>
      <w:r w:rsidRPr="00661944">
        <w:rPr>
          <w:rFonts w:ascii="Times New Roman" w:hAnsi="Times New Roman"/>
        </w:rPr>
        <w:t>The assessment will be completed by the end of 2019.</w:t>
      </w:r>
    </w:p>
    <w:p w14:paraId="2DF199E4" w14:textId="3B7FDC18" w:rsidR="00410546" w:rsidRPr="00661944" w:rsidRDefault="00410546" w:rsidP="00541E18">
      <w:pPr>
        <w:shd w:val="clear" w:color="auto" w:fill="D9D9D9" w:themeFill="background1" w:themeFillShade="D9"/>
        <w:jc w:val="both"/>
        <w:rPr>
          <w:rFonts w:ascii="Times New Roman" w:hAnsi="Times New Roman"/>
        </w:rPr>
      </w:pPr>
    </w:p>
    <w:p w14:paraId="09BBD1DD" w14:textId="4D2FE022" w:rsidR="00FB5672" w:rsidRPr="00661944" w:rsidRDefault="004F7F51" w:rsidP="00FE548A">
      <w:pPr>
        <w:spacing w:before="240" w:after="240"/>
        <w:outlineLvl w:val="1"/>
        <w:rPr>
          <w:rFonts w:ascii="Times New Roman" w:eastAsia="Times New Roman" w:hAnsi="Times New Roman"/>
          <w:b/>
        </w:rPr>
      </w:pPr>
      <w:r w:rsidRPr="00661944">
        <w:rPr>
          <w:rFonts w:ascii="Times New Roman" w:eastAsia="Times New Roman" w:hAnsi="Times New Roman"/>
          <w:b/>
        </w:rPr>
        <w:t>OBJECTIVE</w:t>
      </w:r>
      <w:r w:rsidR="000A1EE4" w:rsidRPr="00661944">
        <w:rPr>
          <w:rFonts w:ascii="Times New Roman" w:eastAsia="Times New Roman" w:hAnsi="Times New Roman"/>
          <w:b/>
        </w:rPr>
        <w:t xml:space="preserve"> 4: </w:t>
      </w:r>
      <w:r w:rsidRPr="00661944">
        <w:rPr>
          <w:rFonts w:ascii="Times New Roman" w:eastAsia="Times New Roman" w:hAnsi="Times New Roman"/>
          <w:b/>
        </w:rPr>
        <w:t>REFORM STATUTORY SOCIAL INSURANCE RIGHTS</w:t>
      </w:r>
    </w:p>
    <w:p w14:paraId="056EB58C" w14:textId="1793A054" w:rsidR="00911B6E" w:rsidRPr="00661944" w:rsidRDefault="00A10081" w:rsidP="00911B6E">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B940B5"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4.1 </w:t>
      </w:r>
      <w:r w:rsidR="004F7F51" w:rsidRPr="00661944">
        <w:rPr>
          <w:rFonts w:ascii="Times New Roman" w:eastAsia="Times New Roman" w:hAnsi="Times New Roman"/>
          <w:b/>
          <w:iCs/>
        </w:rPr>
        <w:t xml:space="preserve">Assess the possibilities for reforming the concept of disability </w:t>
      </w:r>
    </w:p>
    <w:p w14:paraId="0337806C" w14:textId="0800229F" w:rsidR="000A1EE4" w:rsidRPr="00661944" w:rsidRDefault="00995C85" w:rsidP="000A1EE4">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03466A6F" w14:textId="77777777" w:rsidR="000A1EE4" w:rsidRPr="00661944" w:rsidRDefault="000A1EE4" w:rsidP="00DC6CFC">
      <w:pPr>
        <w:jc w:val="both"/>
        <w:rPr>
          <w:rFonts w:ascii="Times New Roman" w:hAnsi="Times New Roman"/>
        </w:rPr>
      </w:pPr>
    </w:p>
    <w:p w14:paraId="3F6DC479" w14:textId="3474D1CA" w:rsidR="00911B6E" w:rsidRPr="00661944" w:rsidRDefault="00A7649F" w:rsidP="00733D67">
      <w:pPr>
        <w:ind w:firstLine="720"/>
        <w:jc w:val="both"/>
        <w:rPr>
          <w:rFonts w:ascii="Times New Roman" w:hAnsi="Times New Roman"/>
        </w:rPr>
      </w:pPr>
      <w:r w:rsidRPr="00661944">
        <w:rPr>
          <w:rFonts w:ascii="Times New Roman" w:hAnsi="Times New Roman"/>
        </w:rPr>
        <w:t xml:space="preserve">Due to changes in the </w:t>
      </w:r>
      <w:r w:rsidR="009E1693" w:rsidRPr="00661944">
        <w:rPr>
          <w:rFonts w:ascii="Times New Roman" w:hAnsi="Times New Roman"/>
        </w:rPr>
        <w:t>priorities</w:t>
      </w:r>
      <w:r w:rsidRPr="00661944">
        <w:rPr>
          <w:rFonts w:ascii="Times New Roman" w:hAnsi="Times New Roman"/>
        </w:rPr>
        <w:t xml:space="preserve"> in the field of compulsory pension and disability insurance, the implementation of this measure has been postponed to the 2019–2020 period</w:t>
      </w:r>
      <w:r w:rsidR="007C78F8" w:rsidRPr="00661944">
        <w:rPr>
          <w:rFonts w:ascii="Times New Roman" w:hAnsi="Times New Roman"/>
        </w:rPr>
        <w:t>.</w:t>
      </w:r>
      <w:r w:rsidR="00911B6E" w:rsidRPr="00661944">
        <w:rPr>
          <w:rFonts w:ascii="Times New Roman" w:hAnsi="Times New Roman"/>
        </w:rPr>
        <w:t xml:space="preserve"> </w:t>
      </w:r>
    </w:p>
    <w:p w14:paraId="71171D82" w14:textId="77777777" w:rsidR="00FB5672" w:rsidRPr="00661944" w:rsidRDefault="00FB5672" w:rsidP="00DC6CFC">
      <w:pPr>
        <w:jc w:val="both"/>
        <w:rPr>
          <w:rFonts w:ascii="Times New Roman" w:hAnsi="Times New Roman"/>
        </w:rPr>
      </w:pPr>
    </w:p>
    <w:p w14:paraId="7C7E203D" w14:textId="35D696F3" w:rsidR="00911B6E" w:rsidRPr="00661944" w:rsidRDefault="00A10081" w:rsidP="00911B6E">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B940B5"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4.2 </w:t>
      </w:r>
      <w:r w:rsidR="00A7649F" w:rsidRPr="00661944">
        <w:rPr>
          <w:rFonts w:ascii="Times New Roman" w:eastAsia="Times New Roman" w:hAnsi="Times New Roman"/>
          <w:b/>
          <w:iCs/>
        </w:rPr>
        <w:t>Assess the possibility of reforming the entitlement to survivors’ pension</w:t>
      </w:r>
    </w:p>
    <w:p w14:paraId="0DA7C5B7" w14:textId="21E77ADA" w:rsidR="000A1EE4" w:rsidRPr="00661944" w:rsidRDefault="00995C85" w:rsidP="000A1EE4">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6148D9A6" w14:textId="0CFAEA30" w:rsidR="00DC5FE2" w:rsidRPr="00661944" w:rsidRDefault="00DC5FE2" w:rsidP="00DC5FE2">
      <w:pPr>
        <w:ind w:firstLine="720"/>
        <w:jc w:val="both"/>
        <w:rPr>
          <w:rFonts w:ascii="Times New Roman" w:hAnsi="Times New Roman"/>
        </w:rPr>
      </w:pPr>
      <w:r w:rsidRPr="00661944">
        <w:rPr>
          <w:rFonts w:ascii="Times New Roman" w:hAnsi="Times New Roman"/>
        </w:rPr>
        <w:t xml:space="preserve">Due to changes in the </w:t>
      </w:r>
      <w:r w:rsidR="009E1693" w:rsidRPr="00661944">
        <w:rPr>
          <w:rFonts w:ascii="Times New Roman" w:hAnsi="Times New Roman"/>
        </w:rPr>
        <w:t>priorities</w:t>
      </w:r>
      <w:r w:rsidRPr="00661944">
        <w:rPr>
          <w:rFonts w:ascii="Times New Roman" w:hAnsi="Times New Roman"/>
        </w:rPr>
        <w:t xml:space="preserve"> in the field of compulsory pension and disability insurance, the implementation of this measure has been postponed to the 2019–2020 period. </w:t>
      </w:r>
    </w:p>
    <w:p w14:paraId="7858B333" w14:textId="69ACD84A" w:rsidR="00FB5672" w:rsidRPr="00661944" w:rsidRDefault="00FB5672" w:rsidP="00DC6CFC">
      <w:pPr>
        <w:spacing w:before="240" w:after="240"/>
        <w:outlineLvl w:val="1"/>
        <w:rPr>
          <w:rFonts w:ascii="Times New Roman" w:hAnsi="Times New Roman"/>
        </w:rPr>
      </w:pPr>
    </w:p>
    <w:p w14:paraId="67EB76A8" w14:textId="02AEB3C9" w:rsidR="00FB5672" w:rsidRPr="00661944" w:rsidRDefault="00A7649F" w:rsidP="00911B6E">
      <w:pPr>
        <w:spacing w:before="240" w:after="240"/>
        <w:outlineLvl w:val="1"/>
        <w:rPr>
          <w:rFonts w:ascii="Times New Roman" w:eastAsia="Times New Roman" w:hAnsi="Times New Roman"/>
          <w:b/>
        </w:rPr>
      </w:pPr>
      <w:r w:rsidRPr="00661944">
        <w:rPr>
          <w:rFonts w:ascii="Times New Roman" w:eastAsia="Times New Roman" w:hAnsi="Times New Roman"/>
          <w:b/>
        </w:rPr>
        <w:t>OBJECTIVE</w:t>
      </w:r>
      <w:r w:rsidR="000A1EE4" w:rsidRPr="00661944">
        <w:rPr>
          <w:rFonts w:ascii="Times New Roman" w:eastAsia="Times New Roman" w:hAnsi="Times New Roman"/>
          <w:b/>
        </w:rPr>
        <w:t xml:space="preserve"> </w:t>
      </w:r>
      <w:r w:rsidR="009E1693" w:rsidRPr="00661944">
        <w:rPr>
          <w:rFonts w:ascii="Times New Roman" w:eastAsia="Times New Roman" w:hAnsi="Times New Roman"/>
          <w:b/>
        </w:rPr>
        <w:t>5: IMPROVE</w:t>
      </w:r>
      <w:r w:rsidR="001D705F" w:rsidRPr="00661944">
        <w:rPr>
          <w:rFonts w:ascii="Times New Roman" w:eastAsia="Times New Roman" w:hAnsi="Times New Roman"/>
          <w:b/>
        </w:rPr>
        <w:t xml:space="preserve"> SAFEGUARDING OF THE MINIMUM LIVING STANDARD OF THE ELDERLY</w:t>
      </w:r>
    </w:p>
    <w:p w14:paraId="4F33F4E8" w14:textId="55FD6F55" w:rsidR="00911B6E" w:rsidRPr="00661944" w:rsidRDefault="00A10081" w:rsidP="00911B6E">
      <w:pPr>
        <w:spacing w:before="200" w:after="240"/>
        <w:outlineLvl w:val="3"/>
        <w:rPr>
          <w:rFonts w:ascii="Times New Roman" w:eastAsia="Times New Roman" w:hAnsi="Times New Roman"/>
          <w:b/>
          <w:iCs/>
        </w:rPr>
      </w:pPr>
      <w:r w:rsidRPr="00661944">
        <w:rPr>
          <w:rFonts w:ascii="Times New Roman" w:eastAsia="Times New Roman" w:hAnsi="Times New Roman"/>
          <w:b/>
          <w:iCs/>
        </w:rPr>
        <w:lastRenderedPageBreak/>
        <w:t>Measure</w:t>
      </w:r>
      <w:r w:rsidR="00B940B5"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5.1 </w:t>
      </w:r>
      <w:r w:rsidR="00DF629C" w:rsidRPr="00661944">
        <w:rPr>
          <w:rFonts w:ascii="Times New Roman" w:eastAsia="Times New Roman" w:hAnsi="Times New Roman"/>
          <w:b/>
          <w:iCs/>
        </w:rPr>
        <w:t>Consider the concept of minimum pension and alternative measures for safeguarding the minimum living standard of the elderly</w:t>
      </w:r>
    </w:p>
    <w:p w14:paraId="17473503" w14:textId="4420DD38" w:rsidR="000A1EE4" w:rsidRPr="00661944" w:rsidRDefault="00995C85" w:rsidP="000A1EE4">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6260FF00" w14:textId="77777777" w:rsidR="00DF629C" w:rsidRPr="00661944" w:rsidRDefault="00DF629C" w:rsidP="00DC6CFC">
      <w:pPr>
        <w:jc w:val="both"/>
        <w:rPr>
          <w:rFonts w:ascii="Times New Roman" w:hAnsi="Times New Roman"/>
        </w:rPr>
      </w:pPr>
    </w:p>
    <w:p w14:paraId="57B96A06" w14:textId="29A2E9AB" w:rsidR="00DF629C" w:rsidRPr="00661944" w:rsidRDefault="00DF629C" w:rsidP="00DF629C">
      <w:pPr>
        <w:ind w:firstLine="720"/>
        <w:jc w:val="both"/>
        <w:rPr>
          <w:rFonts w:ascii="Times New Roman" w:hAnsi="Times New Roman"/>
        </w:rPr>
      </w:pPr>
      <w:r w:rsidRPr="00661944">
        <w:rPr>
          <w:rFonts w:ascii="Times New Roman" w:hAnsi="Times New Roman"/>
        </w:rPr>
        <w:t xml:space="preserve">Due to changes in the </w:t>
      </w:r>
      <w:r w:rsidR="009E1693" w:rsidRPr="00661944">
        <w:rPr>
          <w:rFonts w:ascii="Times New Roman" w:hAnsi="Times New Roman"/>
        </w:rPr>
        <w:t>priorities</w:t>
      </w:r>
      <w:r w:rsidRPr="00661944">
        <w:rPr>
          <w:rFonts w:ascii="Times New Roman" w:hAnsi="Times New Roman"/>
        </w:rPr>
        <w:t xml:space="preserve"> in the field of compulsory pension and disability insurance, the implementation of this measure has been postponed to the 2019–2020 period. </w:t>
      </w:r>
    </w:p>
    <w:p w14:paraId="110D3314" w14:textId="0AF442F5" w:rsidR="00D85BB4" w:rsidRPr="00661944" w:rsidRDefault="00D85BB4" w:rsidP="00DC6CFC">
      <w:pPr>
        <w:spacing w:before="200" w:after="240"/>
        <w:outlineLvl w:val="3"/>
        <w:rPr>
          <w:rFonts w:ascii="Times New Roman" w:hAnsi="Times New Roman"/>
        </w:rPr>
      </w:pPr>
    </w:p>
    <w:p w14:paraId="426D523F" w14:textId="0E0A313E" w:rsidR="00911B6E" w:rsidRPr="00661944" w:rsidRDefault="00A7649F" w:rsidP="00911B6E">
      <w:pPr>
        <w:spacing w:before="240" w:after="240"/>
        <w:outlineLvl w:val="1"/>
        <w:rPr>
          <w:rFonts w:ascii="Times New Roman" w:eastAsia="Times New Roman" w:hAnsi="Times New Roman"/>
          <w:b/>
        </w:rPr>
      </w:pPr>
      <w:r w:rsidRPr="00661944">
        <w:rPr>
          <w:rFonts w:ascii="Times New Roman" w:eastAsia="Times New Roman" w:hAnsi="Times New Roman"/>
          <w:b/>
        </w:rPr>
        <w:t xml:space="preserve">OBJECTIVE </w:t>
      </w:r>
      <w:r w:rsidR="000A1EE4" w:rsidRPr="00661944">
        <w:rPr>
          <w:rFonts w:ascii="Times New Roman" w:eastAsia="Times New Roman" w:hAnsi="Times New Roman"/>
          <w:b/>
        </w:rPr>
        <w:t xml:space="preserve">6: </w:t>
      </w:r>
      <w:r w:rsidRPr="00661944">
        <w:rPr>
          <w:rFonts w:ascii="Times New Roman" w:eastAsia="Times New Roman" w:hAnsi="Times New Roman"/>
          <w:b/>
        </w:rPr>
        <w:t>MAINTAIN PENSION ADEQUACY</w:t>
      </w:r>
    </w:p>
    <w:p w14:paraId="76F900E7" w14:textId="3DBC24BC" w:rsidR="00911B6E" w:rsidRPr="00661944" w:rsidRDefault="00A10081" w:rsidP="00911B6E">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B940B5"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6.1 </w:t>
      </w:r>
      <w:r w:rsidR="00105533" w:rsidRPr="00661944">
        <w:rPr>
          <w:rFonts w:ascii="Times New Roman" w:eastAsia="Times New Roman" w:hAnsi="Times New Roman"/>
          <w:b/>
          <w:iCs/>
        </w:rPr>
        <w:t>Assess the modality of uprating pensions and the general point value</w:t>
      </w:r>
    </w:p>
    <w:p w14:paraId="49A4A77C" w14:textId="3ED31247" w:rsidR="000A1EE4" w:rsidRPr="00661944" w:rsidRDefault="00995C85" w:rsidP="000A1EE4">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4CBA2CC4" w14:textId="74182EE3" w:rsidR="00FB5672" w:rsidRPr="00661944" w:rsidRDefault="001322D6" w:rsidP="00FB5672">
      <w:pPr>
        <w:spacing w:before="200" w:after="240"/>
        <w:ind w:firstLine="720"/>
        <w:outlineLvl w:val="3"/>
        <w:rPr>
          <w:rFonts w:ascii="Times New Roman" w:eastAsia="Times New Roman" w:hAnsi="Times New Roman"/>
          <w:iCs/>
        </w:rPr>
      </w:pPr>
      <w:r>
        <w:rPr>
          <w:rFonts w:ascii="Times New Roman" w:eastAsia="Times New Roman" w:hAnsi="Times New Roman"/>
          <w:iCs/>
        </w:rPr>
        <w:t xml:space="preserve">Preparations for </w:t>
      </w:r>
      <w:r w:rsidR="006C393B" w:rsidRPr="00661944">
        <w:rPr>
          <w:rFonts w:ascii="Times New Roman" w:eastAsia="Times New Roman" w:hAnsi="Times New Roman"/>
          <w:iCs/>
        </w:rPr>
        <w:t xml:space="preserve">the </w:t>
      </w:r>
      <w:r w:rsidR="009E1693" w:rsidRPr="00661944">
        <w:rPr>
          <w:rFonts w:ascii="Times New Roman" w:eastAsia="Times New Roman" w:hAnsi="Times New Roman"/>
          <w:iCs/>
        </w:rPr>
        <w:t>assessment</w:t>
      </w:r>
      <w:r w:rsidR="006C393B" w:rsidRPr="00661944">
        <w:rPr>
          <w:rFonts w:ascii="Times New Roman" w:eastAsia="Times New Roman" w:hAnsi="Times New Roman"/>
          <w:iCs/>
        </w:rPr>
        <w:t xml:space="preserve"> started in 2018</w:t>
      </w:r>
      <w:r w:rsidR="00FB5672" w:rsidRPr="00661944">
        <w:rPr>
          <w:rFonts w:ascii="Times New Roman" w:eastAsia="Times New Roman" w:hAnsi="Times New Roman"/>
          <w:iCs/>
        </w:rPr>
        <w:t xml:space="preserve">. </w:t>
      </w:r>
      <w:r w:rsidR="006C393B" w:rsidRPr="00661944">
        <w:rPr>
          <w:rFonts w:ascii="Times New Roman" w:eastAsia="Times New Roman" w:hAnsi="Times New Roman"/>
          <w:iCs/>
        </w:rPr>
        <w:t>It is scheduled to be completed in the first half of 2019.</w:t>
      </w:r>
      <w:r w:rsidR="00FB5672" w:rsidRPr="00661944">
        <w:rPr>
          <w:rFonts w:ascii="Times New Roman" w:eastAsia="Times New Roman" w:hAnsi="Times New Roman"/>
          <w:iCs/>
        </w:rPr>
        <w:t xml:space="preserve"> </w:t>
      </w:r>
    </w:p>
    <w:p w14:paraId="1D544A8D" w14:textId="77777777" w:rsidR="000A1EE4" w:rsidRPr="00661944" w:rsidRDefault="000A1EE4" w:rsidP="000A1EE4">
      <w:pPr>
        <w:spacing w:before="200"/>
        <w:ind w:firstLine="720"/>
        <w:outlineLvl w:val="3"/>
        <w:rPr>
          <w:rFonts w:ascii="Times New Roman" w:eastAsia="Times New Roman" w:hAnsi="Times New Roman"/>
          <w:iCs/>
        </w:rPr>
      </w:pPr>
    </w:p>
    <w:p w14:paraId="109C7CA8" w14:textId="6AD494A2" w:rsidR="00911B6E" w:rsidRPr="00661944" w:rsidRDefault="009E1693" w:rsidP="00911B6E">
      <w:pPr>
        <w:spacing w:before="200" w:after="240"/>
        <w:outlineLvl w:val="3"/>
        <w:rPr>
          <w:rFonts w:ascii="Times New Roman" w:eastAsia="Times New Roman" w:hAnsi="Times New Roman"/>
          <w:b/>
          <w:iCs/>
        </w:rPr>
      </w:pPr>
      <w:r w:rsidRPr="00661944">
        <w:rPr>
          <w:rFonts w:ascii="Times New Roman" w:eastAsia="Times New Roman" w:hAnsi="Times New Roman"/>
          <w:b/>
          <w:iCs/>
        </w:rPr>
        <w:t>Measure 6.2</w:t>
      </w:r>
      <w:r w:rsidR="00911B6E" w:rsidRPr="00661944">
        <w:rPr>
          <w:rFonts w:ascii="Times New Roman" w:eastAsia="Times New Roman" w:hAnsi="Times New Roman"/>
          <w:b/>
          <w:iCs/>
        </w:rPr>
        <w:t xml:space="preserve"> </w:t>
      </w:r>
      <w:r w:rsidR="00105533" w:rsidRPr="00661944">
        <w:rPr>
          <w:rFonts w:ascii="Times New Roman" w:eastAsia="Times New Roman" w:hAnsi="Times New Roman"/>
          <w:b/>
          <w:iCs/>
        </w:rPr>
        <w:t>Reform farmers’ insurance</w:t>
      </w:r>
    </w:p>
    <w:p w14:paraId="5E670635" w14:textId="0624992E" w:rsidR="000A1EE4" w:rsidRPr="00661944" w:rsidRDefault="00995C85" w:rsidP="000A1EE4">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30961971" w14:textId="10FD59E5" w:rsidR="000A1EE4" w:rsidRPr="00661944" w:rsidRDefault="00714AAB" w:rsidP="00860352">
      <w:pPr>
        <w:spacing w:before="200" w:after="240"/>
        <w:ind w:firstLine="720"/>
        <w:outlineLvl w:val="3"/>
        <w:rPr>
          <w:rFonts w:ascii="Times New Roman" w:eastAsia="Times New Roman" w:hAnsi="Times New Roman"/>
          <w:iCs/>
        </w:rPr>
      </w:pPr>
      <w:r w:rsidRPr="00661944">
        <w:rPr>
          <w:rFonts w:ascii="Times New Roman" w:eastAsia="Times New Roman" w:hAnsi="Times New Roman"/>
          <w:iCs/>
        </w:rPr>
        <w:t>The implementation of this measure is envisaged in the 2018-2020</w:t>
      </w:r>
      <w:r w:rsidR="009B29F8">
        <w:rPr>
          <w:rFonts w:ascii="Times New Roman" w:eastAsia="Times New Roman" w:hAnsi="Times New Roman"/>
          <w:iCs/>
        </w:rPr>
        <w:t xml:space="preserve"> period</w:t>
      </w:r>
      <w:r w:rsidR="003D62AF" w:rsidRPr="00661944">
        <w:rPr>
          <w:rFonts w:ascii="Times New Roman" w:eastAsia="Times New Roman" w:hAnsi="Times New Roman"/>
          <w:iCs/>
        </w:rPr>
        <w:t xml:space="preserve">. </w:t>
      </w:r>
      <w:r w:rsidRPr="00661944">
        <w:rPr>
          <w:rFonts w:ascii="Times New Roman" w:eastAsia="Times New Roman" w:hAnsi="Times New Roman"/>
          <w:iCs/>
        </w:rPr>
        <w:t xml:space="preserve">The preliminary assessment and proposal was </w:t>
      </w:r>
      <w:r w:rsidR="00792635" w:rsidRPr="00661944">
        <w:rPr>
          <w:rFonts w:ascii="Times New Roman" w:eastAsia="Times New Roman" w:hAnsi="Times New Roman"/>
          <w:iCs/>
        </w:rPr>
        <w:t xml:space="preserve">drafted </w:t>
      </w:r>
      <w:r w:rsidRPr="00661944">
        <w:rPr>
          <w:rFonts w:ascii="Times New Roman" w:eastAsia="Times New Roman" w:hAnsi="Times New Roman"/>
          <w:iCs/>
        </w:rPr>
        <w:t xml:space="preserve">in 2018 by the Ministry of Labour, Employment, Veteran and Social Affairs and </w:t>
      </w:r>
      <w:r w:rsidR="0086721C">
        <w:rPr>
          <w:rFonts w:ascii="Times New Roman" w:eastAsia="Times New Roman" w:hAnsi="Times New Roman"/>
          <w:iCs/>
        </w:rPr>
        <w:t xml:space="preserve">was </w:t>
      </w:r>
      <w:r w:rsidRPr="00661944">
        <w:rPr>
          <w:rFonts w:ascii="Times New Roman" w:eastAsia="Times New Roman" w:hAnsi="Times New Roman"/>
          <w:iCs/>
        </w:rPr>
        <w:t>sent to the Ministry of Agriculture</w:t>
      </w:r>
      <w:r w:rsidR="003D62AF" w:rsidRPr="00661944">
        <w:rPr>
          <w:rFonts w:ascii="Times New Roman" w:eastAsia="Times New Roman" w:hAnsi="Times New Roman"/>
          <w:iCs/>
        </w:rPr>
        <w:t xml:space="preserve">. </w:t>
      </w:r>
      <w:r w:rsidR="00792635" w:rsidRPr="00661944">
        <w:rPr>
          <w:rFonts w:ascii="Times New Roman" w:eastAsia="Times New Roman" w:hAnsi="Times New Roman"/>
          <w:iCs/>
        </w:rPr>
        <w:t>According to expectations, the assessment will be finalized and the proposal formulated in 2019 or 2020</w:t>
      </w:r>
      <w:r w:rsidR="003D62AF" w:rsidRPr="00661944">
        <w:rPr>
          <w:rFonts w:ascii="Times New Roman" w:eastAsia="Times New Roman" w:hAnsi="Times New Roman"/>
          <w:iCs/>
        </w:rPr>
        <w:t>.</w:t>
      </w:r>
    </w:p>
    <w:p w14:paraId="1BB40645" w14:textId="77777777" w:rsidR="000A1EE4" w:rsidRPr="00661944" w:rsidRDefault="000A1EE4" w:rsidP="00FE548A">
      <w:pPr>
        <w:spacing w:after="240"/>
        <w:outlineLvl w:val="3"/>
        <w:rPr>
          <w:rFonts w:ascii="Times New Roman" w:eastAsia="Times New Roman" w:hAnsi="Times New Roman"/>
          <w:iCs/>
        </w:rPr>
      </w:pPr>
    </w:p>
    <w:p w14:paraId="646135FE" w14:textId="3AF363E2" w:rsidR="00911B6E" w:rsidRPr="00661944" w:rsidRDefault="00A7649F" w:rsidP="00911B6E">
      <w:pPr>
        <w:spacing w:before="240" w:after="240"/>
        <w:outlineLvl w:val="1"/>
        <w:rPr>
          <w:rFonts w:ascii="Times New Roman" w:eastAsia="Times New Roman" w:hAnsi="Times New Roman"/>
          <w:b/>
        </w:rPr>
      </w:pPr>
      <w:r w:rsidRPr="00661944">
        <w:rPr>
          <w:rFonts w:ascii="Times New Roman" w:eastAsia="Times New Roman" w:hAnsi="Times New Roman"/>
          <w:b/>
        </w:rPr>
        <w:t>OBJECTIVE</w:t>
      </w:r>
      <w:r w:rsidR="000A1EE4" w:rsidRPr="00661944">
        <w:rPr>
          <w:rFonts w:ascii="Times New Roman" w:eastAsia="Times New Roman" w:hAnsi="Times New Roman"/>
          <w:b/>
        </w:rPr>
        <w:t xml:space="preserve"> 7: </w:t>
      </w:r>
      <w:r w:rsidR="001D705F" w:rsidRPr="00661944">
        <w:rPr>
          <w:rFonts w:ascii="Times New Roman" w:eastAsia="Times New Roman" w:hAnsi="Times New Roman"/>
          <w:b/>
        </w:rPr>
        <w:t xml:space="preserve">ENHANCE THE ROLE OF VOLUNTARY PENSION FUNDS IN THE PENTIONS SYSTEM </w:t>
      </w:r>
    </w:p>
    <w:p w14:paraId="00614292" w14:textId="52AB8C92" w:rsidR="00911B6E" w:rsidRPr="00661944" w:rsidRDefault="00A10081" w:rsidP="00B3183A">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B940B5"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7.1 </w:t>
      </w:r>
      <w:r w:rsidR="001D705F" w:rsidRPr="00661944">
        <w:rPr>
          <w:rFonts w:ascii="Times New Roman" w:eastAsia="Times New Roman" w:hAnsi="Times New Roman"/>
          <w:b/>
          <w:iCs/>
        </w:rPr>
        <w:t xml:space="preserve">Assess the ways to enhance the role of voluntary pension funds within the pension </w:t>
      </w:r>
      <w:r w:rsidR="009E1693" w:rsidRPr="00661944">
        <w:rPr>
          <w:rFonts w:ascii="Times New Roman" w:eastAsia="Times New Roman" w:hAnsi="Times New Roman"/>
          <w:b/>
          <w:iCs/>
        </w:rPr>
        <w:t>system</w:t>
      </w:r>
      <w:r w:rsidR="00911B6E" w:rsidRPr="00661944">
        <w:rPr>
          <w:rFonts w:ascii="Times New Roman" w:eastAsia="Times New Roman" w:hAnsi="Times New Roman"/>
          <w:b/>
          <w:iCs/>
        </w:rPr>
        <w:t xml:space="preserve"> </w:t>
      </w:r>
    </w:p>
    <w:p w14:paraId="2E4380BB" w14:textId="5AB801FC" w:rsidR="000A1EE4" w:rsidRPr="00661944" w:rsidRDefault="00995C85" w:rsidP="000A1EE4">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361695A0" w14:textId="4098F942" w:rsidR="00E65A34" w:rsidRPr="00661944" w:rsidRDefault="001D705F" w:rsidP="00E65A34">
      <w:pPr>
        <w:spacing w:before="200" w:after="240"/>
        <w:ind w:firstLine="720"/>
        <w:jc w:val="both"/>
        <w:outlineLvl w:val="3"/>
        <w:rPr>
          <w:rFonts w:ascii="Times New Roman" w:eastAsia="Times New Roman" w:hAnsi="Times New Roman"/>
          <w:iCs/>
        </w:rPr>
      </w:pPr>
      <w:r w:rsidRPr="00661944">
        <w:rPr>
          <w:rFonts w:ascii="Times New Roman" w:eastAsia="Times New Roman" w:hAnsi="Times New Roman"/>
          <w:iCs/>
        </w:rPr>
        <w:t xml:space="preserve">This assessment will be implemented in </w:t>
      </w:r>
      <w:r w:rsidR="00C75447" w:rsidRPr="00661944">
        <w:rPr>
          <w:rFonts w:ascii="Times New Roman" w:eastAsia="Times New Roman" w:hAnsi="Times New Roman"/>
          <w:iCs/>
        </w:rPr>
        <w:t>2019.</w:t>
      </w:r>
    </w:p>
    <w:p w14:paraId="0E4A4F3F" w14:textId="39588892" w:rsidR="00911B6E" w:rsidRPr="00661944" w:rsidRDefault="0091617B" w:rsidP="000A1EE4">
      <w:pPr>
        <w:keepNext/>
        <w:keepLines/>
        <w:spacing w:before="480"/>
        <w:jc w:val="center"/>
        <w:outlineLvl w:val="0"/>
        <w:rPr>
          <w:rFonts w:ascii="Times New Roman" w:eastAsia="Times New Roman" w:hAnsi="Times New Roman"/>
          <w:b/>
        </w:rPr>
      </w:pPr>
      <w:r w:rsidRPr="00661944">
        <w:rPr>
          <w:rFonts w:ascii="Times New Roman" w:eastAsia="Times New Roman" w:hAnsi="Times New Roman"/>
          <w:b/>
        </w:rPr>
        <w:lastRenderedPageBreak/>
        <w:t>HEALTH CARE SYSTEM</w:t>
      </w:r>
    </w:p>
    <w:p w14:paraId="53CEEDD7" w14:textId="699F3DCE" w:rsidR="00C204F3" w:rsidRPr="00661944" w:rsidRDefault="00D22D7F" w:rsidP="00FE548A">
      <w:pPr>
        <w:keepNext/>
        <w:keepLines/>
        <w:spacing w:before="480"/>
        <w:jc w:val="center"/>
        <w:outlineLvl w:val="0"/>
        <w:rPr>
          <w:rFonts w:ascii="Times New Roman" w:eastAsia="Times New Roman" w:hAnsi="Times New Roman"/>
          <w:b/>
        </w:rPr>
      </w:pPr>
      <w:r w:rsidRPr="00661944">
        <w:rPr>
          <w:rFonts w:ascii="Times New Roman" w:eastAsia="Times New Roman" w:hAnsi="Times New Roman"/>
          <w:b/>
        </w:rPr>
        <w:t>REFORMS ADDRESSING CHALLENGES RELATING TO POPULATION HEALTH CARE ACCESSIBILITY</w:t>
      </w:r>
    </w:p>
    <w:p w14:paraId="448735A9" w14:textId="4AEC7F86" w:rsidR="00911B6E" w:rsidRPr="00661944" w:rsidRDefault="003D3BA7" w:rsidP="00C204F3">
      <w:pPr>
        <w:keepNext/>
        <w:keepLines/>
        <w:spacing w:before="480"/>
        <w:ind w:firstLine="720"/>
        <w:jc w:val="both"/>
        <w:outlineLvl w:val="0"/>
        <w:rPr>
          <w:rFonts w:ascii="Times New Roman" w:eastAsia="Times New Roman" w:hAnsi="Times New Roman"/>
        </w:rPr>
      </w:pPr>
      <w:r w:rsidRPr="00661944">
        <w:rPr>
          <w:rFonts w:ascii="Times New Roman" w:eastAsia="Times New Roman" w:hAnsi="Times New Roman"/>
        </w:rPr>
        <w:t>The group of objectives a</w:t>
      </w:r>
      <w:r w:rsidR="00C45F54">
        <w:rPr>
          <w:rFonts w:ascii="Times New Roman" w:eastAsia="Times New Roman" w:hAnsi="Times New Roman"/>
        </w:rPr>
        <w:t xml:space="preserve">nd measures/activities related </w:t>
      </w:r>
      <w:r w:rsidRPr="00661944">
        <w:rPr>
          <w:rFonts w:ascii="Times New Roman" w:eastAsia="Times New Roman" w:hAnsi="Times New Roman"/>
        </w:rPr>
        <w:t>to increasing health care accessibility includes financial accessibility of health care to all vulnerable groups, in particular the poor and the population over the age of 65, also improved physical accessibility to persons with disability and better cultural accessibility of health care to the Roma population</w:t>
      </w:r>
      <w:r w:rsidR="00C204F3" w:rsidRPr="00661944">
        <w:rPr>
          <w:rFonts w:ascii="Times New Roman" w:eastAsia="Times New Roman" w:hAnsi="Times New Roman"/>
        </w:rPr>
        <w:t xml:space="preserve">, </w:t>
      </w:r>
      <w:r w:rsidRPr="00661944">
        <w:rPr>
          <w:rFonts w:ascii="Times New Roman" w:eastAsia="Times New Roman" w:hAnsi="Times New Roman"/>
        </w:rPr>
        <w:t>curbing discrimination against these groups and their inclusion through the development of inclusive health care services</w:t>
      </w:r>
      <w:r w:rsidR="00C204F3" w:rsidRPr="00661944">
        <w:rPr>
          <w:rFonts w:ascii="Times New Roman" w:eastAsia="Times New Roman" w:hAnsi="Times New Roman"/>
        </w:rPr>
        <w:t>.</w:t>
      </w:r>
    </w:p>
    <w:p w14:paraId="12226518" w14:textId="693B4562" w:rsidR="00911B6E" w:rsidRPr="00661944" w:rsidRDefault="00D22D7F" w:rsidP="00911B6E">
      <w:pPr>
        <w:spacing w:before="240" w:after="240"/>
        <w:outlineLvl w:val="1"/>
        <w:rPr>
          <w:rFonts w:ascii="Times New Roman" w:eastAsia="Times New Roman" w:hAnsi="Times New Roman"/>
          <w:b/>
        </w:rPr>
      </w:pPr>
      <w:r w:rsidRPr="00661944">
        <w:rPr>
          <w:rFonts w:ascii="Times New Roman" w:eastAsia="Times New Roman" w:hAnsi="Times New Roman"/>
          <w:b/>
        </w:rPr>
        <w:t>OBJECTIVE</w:t>
      </w:r>
      <w:r w:rsidR="000A1EE4" w:rsidRPr="00661944">
        <w:rPr>
          <w:rFonts w:ascii="Times New Roman" w:eastAsia="Times New Roman" w:hAnsi="Times New Roman"/>
          <w:b/>
        </w:rPr>
        <w:t xml:space="preserve"> 1: </w:t>
      </w:r>
      <w:r w:rsidRPr="00661944">
        <w:rPr>
          <w:rFonts w:ascii="Times New Roman" w:eastAsia="Times New Roman" w:hAnsi="Times New Roman"/>
          <w:b/>
        </w:rPr>
        <w:t xml:space="preserve">IMPROVE FINANCIAL AND PHYSICAL ACCESSIBILITY </w:t>
      </w:r>
      <w:r w:rsidR="007137E0" w:rsidRPr="00661944">
        <w:rPr>
          <w:rFonts w:ascii="Times New Roman" w:eastAsia="Times New Roman" w:hAnsi="Times New Roman"/>
          <w:b/>
        </w:rPr>
        <w:t>OF HEALTH CARE TO ALL VULNERABLE GROUPS</w:t>
      </w:r>
    </w:p>
    <w:p w14:paraId="4C8D153F" w14:textId="797356B0" w:rsidR="00911B6E" w:rsidRPr="00661944" w:rsidRDefault="00A10081" w:rsidP="00F12AA8">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B940B5"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1.1. </w:t>
      </w:r>
      <w:r w:rsidR="00DD01B5" w:rsidRPr="00661944">
        <w:rPr>
          <w:rFonts w:ascii="Times New Roman" w:eastAsia="Times New Roman" w:hAnsi="Times New Roman"/>
          <w:b/>
          <w:iCs/>
        </w:rPr>
        <w:t>Increase budget allocations for the health care of persons at increased risk of disease and socially disa</w:t>
      </w:r>
      <w:r w:rsidR="009D34BD" w:rsidRPr="00661944">
        <w:rPr>
          <w:rFonts w:ascii="Times New Roman" w:eastAsia="Times New Roman" w:hAnsi="Times New Roman"/>
          <w:b/>
          <w:iCs/>
        </w:rPr>
        <w:t xml:space="preserve">dvantaged population in conformity with the Law on Compulsory Social Insurance Contributions (RS Official Gazette No </w:t>
      </w:r>
      <w:r w:rsidR="00F12AA8" w:rsidRPr="00661944">
        <w:rPr>
          <w:rFonts w:ascii="Times New Roman" w:eastAsia="Times New Roman" w:hAnsi="Times New Roman"/>
          <w:b/>
          <w:iCs/>
        </w:rPr>
        <w:t xml:space="preserve">84/04, 61/05, 62/06, 5/09, 52/11, 101/11, 47/13, 108/13, 57/14, 68/14 – </w:t>
      </w:r>
      <w:r w:rsidR="009D34BD" w:rsidRPr="00661944">
        <w:rPr>
          <w:rFonts w:ascii="Times New Roman" w:eastAsia="Times New Roman" w:hAnsi="Times New Roman"/>
          <w:b/>
          <w:iCs/>
        </w:rPr>
        <w:t>as amended</w:t>
      </w:r>
      <w:r w:rsidR="00F12AA8" w:rsidRPr="00661944">
        <w:rPr>
          <w:rFonts w:ascii="Times New Roman" w:eastAsia="Times New Roman" w:hAnsi="Times New Roman"/>
          <w:b/>
          <w:iCs/>
        </w:rPr>
        <w:t xml:space="preserve">, 112/15, 113/17 </w:t>
      </w:r>
      <w:r w:rsidR="009D34BD" w:rsidRPr="00661944">
        <w:rPr>
          <w:rFonts w:ascii="Times New Roman" w:eastAsia="Times New Roman" w:hAnsi="Times New Roman"/>
          <w:b/>
          <w:iCs/>
        </w:rPr>
        <w:t xml:space="preserve">and </w:t>
      </w:r>
      <w:r w:rsidR="00F12AA8" w:rsidRPr="00661944">
        <w:rPr>
          <w:rFonts w:ascii="Times New Roman" w:eastAsia="Times New Roman" w:hAnsi="Times New Roman"/>
          <w:b/>
          <w:iCs/>
        </w:rPr>
        <w:t>65/18)</w:t>
      </w:r>
    </w:p>
    <w:p w14:paraId="5B74EF52" w14:textId="53ABE67F" w:rsidR="000A1EE4" w:rsidRPr="00661944" w:rsidRDefault="00995C85" w:rsidP="000A1EE4">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300E0A09" w14:textId="77777777" w:rsidR="0033084B" w:rsidRPr="00661944" w:rsidRDefault="0033084B" w:rsidP="007A57B7">
      <w:pPr>
        <w:ind w:firstLine="720"/>
        <w:jc w:val="both"/>
        <w:rPr>
          <w:rFonts w:ascii="Times New Roman" w:hAnsi="Times New Roman"/>
        </w:rPr>
      </w:pPr>
    </w:p>
    <w:p w14:paraId="25A3CEAB" w14:textId="7D8B9D11" w:rsidR="007A57B7" w:rsidRPr="00661944" w:rsidRDefault="002E3DFF" w:rsidP="00795AB5">
      <w:pPr>
        <w:ind w:firstLine="720"/>
        <w:jc w:val="both"/>
        <w:rPr>
          <w:rFonts w:ascii="Times New Roman" w:hAnsi="Times New Roman"/>
        </w:rPr>
      </w:pPr>
      <w:r w:rsidRPr="00661944">
        <w:rPr>
          <w:rFonts w:ascii="Times New Roman" w:eastAsia="Times New Roman" w:hAnsi="Times New Roman"/>
        </w:rPr>
        <w:t xml:space="preserve">The Law on Health Insurance </w:t>
      </w:r>
      <w:r w:rsidR="00465C7D" w:rsidRPr="00661944">
        <w:rPr>
          <w:rFonts w:ascii="Times New Roman" w:eastAsia="Times New Roman" w:hAnsi="Times New Roman"/>
        </w:rPr>
        <w:t xml:space="preserve">provides for </w:t>
      </w:r>
      <w:r w:rsidRPr="00661944">
        <w:rPr>
          <w:rFonts w:ascii="Times New Roman" w:eastAsia="Times New Roman" w:hAnsi="Times New Roman"/>
        </w:rPr>
        <w:t xml:space="preserve">the right to health insurance </w:t>
      </w:r>
      <w:r w:rsidR="00465C7D" w:rsidRPr="00661944">
        <w:rPr>
          <w:rFonts w:ascii="Times New Roman" w:eastAsia="Times New Roman" w:hAnsi="Times New Roman"/>
        </w:rPr>
        <w:t xml:space="preserve">coverage for persons at increased risk of disease in need of </w:t>
      </w:r>
      <w:r w:rsidR="003A575D" w:rsidRPr="00661944">
        <w:rPr>
          <w:rFonts w:ascii="Times New Roman" w:eastAsia="Times New Roman" w:hAnsi="Times New Roman"/>
        </w:rPr>
        <w:t xml:space="preserve">significant social and medical </w:t>
      </w:r>
      <w:r w:rsidR="00465C7D" w:rsidRPr="00661944">
        <w:rPr>
          <w:rFonts w:ascii="Times New Roman" w:eastAsia="Times New Roman" w:hAnsi="Times New Roman"/>
        </w:rPr>
        <w:t>treatment</w:t>
      </w:r>
      <w:r w:rsidR="00B53A13">
        <w:rPr>
          <w:rFonts w:ascii="Times New Roman" w:eastAsia="Times New Roman" w:hAnsi="Times New Roman"/>
        </w:rPr>
        <w:t>,</w:t>
      </w:r>
      <w:r w:rsidR="00465C7D" w:rsidRPr="00661944">
        <w:rPr>
          <w:rFonts w:ascii="Times New Roman" w:eastAsia="Times New Roman" w:hAnsi="Times New Roman"/>
        </w:rPr>
        <w:t xml:space="preserve"> and </w:t>
      </w:r>
      <w:r w:rsidR="00B53A13">
        <w:rPr>
          <w:rFonts w:ascii="Times New Roman" w:eastAsia="Times New Roman" w:hAnsi="Times New Roman"/>
        </w:rPr>
        <w:t xml:space="preserve">the </w:t>
      </w:r>
      <w:r w:rsidR="00465C7D" w:rsidRPr="00661944">
        <w:rPr>
          <w:rFonts w:ascii="Times New Roman" w:eastAsia="Times New Roman" w:hAnsi="Times New Roman"/>
        </w:rPr>
        <w:t>socially disadvantaged population</w:t>
      </w:r>
      <w:r w:rsidR="007A57B7" w:rsidRPr="00661944">
        <w:rPr>
          <w:rFonts w:ascii="Times New Roman" w:eastAsia="Times New Roman" w:hAnsi="Times New Roman"/>
        </w:rPr>
        <w:t xml:space="preserve">. </w:t>
      </w:r>
      <w:r w:rsidR="00795AB5" w:rsidRPr="00661944">
        <w:rPr>
          <w:rFonts w:ascii="Times New Roman" w:eastAsia="Times New Roman" w:hAnsi="Times New Roman"/>
        </w:rPr>
        <w:t xml:space="preserve">The compulsory contributions for these persons are </w:t>
      </w:r>
      <w:r w:rsidR="00AC1367">
        <w:rPr>
          <w:rFonts w:ascii="Times New Roman" w:eastAsia="Times New Roman" w:hAnsi="Times New Roman"/>
        </w:rPr>
        <w:t xml:space="preserve">funded from </w:t>
      </w:r>
      <w:r w:rsidR="00795AB5" w:rsidRPr="00661944">
        <w:rPr>
          <w:rFonts w:ascii="Times New Roman" w:eastAsia="Times New Roman" w:hAnsi="Times New Roman"/>
        </w:rPr>
        <w:t xml:space="preserve">the budget of the Republic of Serbia </w:t>
      </w:r>
      <w:r w:rsidR="00192F0C" w:rsidRPr="00661944">
        <w:rPr>
          <w:rFonts w:ascii="Times New Roman" w:eastAsia="Times New Roman" w:hAnsi="Times New Roman"/>
        </w:rPr>
        <w:t xml:space="preserve">according to </w:t>
      </w:r>
      <w:r w:rsidR="00795AB5" w:rsidRPr="00661944">
        <w:rPr>
          <w:rFonts w:ascii="Times New Roman" w:eastAsia="Times New Roman" w:hAnsi="Times New Roman"/>
        </w:rPr>
        <w:t>the contribution base and rate prescribed by the Law on Compulsory Social Insurance</w:t>
      </w:r>
      <w:r w:rsidR="007A57B7" w:rsidRPr="00661944">
        <w:rPr>
          <w:rFonts w:ascii="Times New Roman" w:eastAsia="Times New Roman" w:hAnsi="Times New Roman"/>
          <w:color w:val="000000"/>
        </w:rPr>
        <w:t>.</w:t>
      </w:r>
    </w:p>
    <w:p w14:paraId="183C2FF8" w14:textId="77777777" w:rsidR="007A57B7" w:rsidRPr="00661944" w:rsidRDefault="007A57B7" w:rsidP="007A57B7">
      <w:pPr>
        <w:ind w:firstLine="720"/>
        <w:jc w:val="both"/>
        <w:rPr>
          <w:rFonts w:ascii="Times New Roman" w:hAnsi="Times New Roman"/>
          <w:highlight w:val="yellow"/>
        </w:rPr>
      </w:pPr>
    </w:p>
    <w:p w14:paraId="5D4B34D2" w14:textId="77777777" w:rsidR="007D263D" w:rsidRPr="00661944" w:rsidRDefault="007D263D" w:rsidP="007A57B7">
      <w:pPr>
        <w:ind w:firstLine="720"/>
        <w:jc w:val="both"/>
        <w:rPr>
          <w:rFonts w:ascii="Times New Roman" w:hAnsi="Times New Roman"/>
          <w:highlight w:val="yellow"/>
        </w:rPr>
      </w:pPr>
    </w:p>
    <w:p w14:paraId="2936560D" w14:textId="718B28A2" w:rsidR="00911B6E" w:rsidRPr="00661944" w:rsidRDefault="00A10081" w:rsidP="00911B6E">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B940B5"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1.2. </w:t>
      </w:r>
      <w:r w:rsidR="00296942" w:rsidRPr="00661944">
        <w:rPr>
          <w:rFonts w:ascii="Times New Roman" w:eastAsia="Times New Roman" w:hAnsi="Times New Roman"/>
          <w:b/>
          <w:iCs/>
        </w:rPr>
        <w:t>Form mobile teams in the primary health care centres of dispersed municipalities to visit the elderly, persons with disabilities and Roma settlements in remote areas</w:t>
      </w:r>
    </w:p>
    <w:p w14:paraId="248FEA92" w14:textId="6676D58B" w:rsidR="000A1EE4" w:rsidRPr="00661944" w:rsidRDefault="00911B6E" w:rsidP="000A1EE4">
      <w:pPr>
        <w:shd w:val="clear" w:color="auto" w:fill="D9D9D9" w:themeFill="background1" w:themeFillShade="D9"/>
        <w:rPr>
          <w:rFonts w:ascii="Times New Roman" w:hAnsi="Times New Roman"/>
        </w:rPr>
      </w:pPr>
      <w:r w:rsidRPr="00661944">
        <w:rPr>
          <w:rFonts w:ascii="Times New Roman" w:hAnsi="Times New Roman"/>
        </w:rPr>
        <w:t xml:space="preserve"> </w:t>
      </w:r>
      <w:r w:rsidR="00733D67" w:rsidRPr="00661944">
        <w:rPr>
          <w:rFonts w:ascii="Times New Roman" w:hAnsi="Times New Roman"/>
        </w:rPr>
        <w:tab/>
      </w:r>
      <w:r w:rsidR="00995C85" w:rsidRPr="00661944">
        <w:rPr>
          <w:rFonts w:ascii="Times New Roman" w:hAnsi="Times New Roman"/>
        </w:rPr>
        <w:t>Description of the implemented measure</w:t>
      </w:r>
    </w:p>
    <w:p w14:paraId="40269F35" w14:textId="77777777" w:rsidR="000A1EE4" w:rsidRPr="00661944" w:rsidRDefault="000A1EE4" w:rsidP="00B36672">
      <w:pPr>
        <w:jc w:val="both"/>
        <w:rPr>
          <w:rFonts w:ascii="Times New Roman" w:hAnsi="Times New Roman"/>
        </w:rPr>
      </w:pPr>
    </w:p>
    <w:p w14:paraId="09A429D6" w14:textId="36FEE786" w:rsidR="00B36672" w:rsidRPr="00661944" w:rsidRDefault="00240BB6" w:rsidP="000A1EE4">
      <w:pPr>
        <w:ind w:firstLine="720"/>
        <w:jc w:val="both"/>
        <w:rPr>
          <w:rFonts w:ascii="Times New Roman" w:hAnsi="Times New Roman"/>
        </w:rPr>
      </w:pPr>
      <w:r w:rsidRPr="00661944">
        <w:rPr>
          <w:rFonts w:ascii="Times New Roman" w:hAnsi="Times New Roman"/>
        </w:rPr>
        <w:t xml:space="preserve">The implementation of this measure has been postponed to the </w:t>
      </w:r>
      <w:r w:rsidR="00B36672" w:rsidRPr="00661944">
        <w:rPr>
          <w:rFonts w:ascii="Times New Roman" w:hAnsi="Times New Roman"/>
        </w:rPr>
        <w:t>2019-2020</w:t>
      </w:r>
      <w:r w:rsidRPr="00661944">
        <w:rPr>
          <w:rFonts w:ascii="Times New Roman" w:hAnsi="Times New Roman"/>
        </w:rPr>
        <w:t xml:space="preserve"> period</w:t>
      </w:r>
      <w:r w:rsidR="00B36672" w:rsidRPr="00661944">
        <w:rPr>
          <w:rFonts w:ascii="Times New Roman" w:hAnsi="Times New Roman"/>
        </w:rPr>
        <w:t xml:space="preserve">. </w:t>
      </w:r>
    </w:p>
    <w:p w14:paraId="71E0ECFF" w14:textId="580026E5" w:rsidR="007D263D" w:rsidRPr="00661944" w:rsidRDefault="007D263D" w:rsidP="00911B6E">
      <w:pPr>
        <w:rPr>
          <w:rFonts w:ascii="Times New Roman" w:hAnsi="Times New Roman"/>
        </w:rPr>
      </w:pPr>
    </w:p>
    <w:p w14:paraId="5CF0E713" w14:textId="08C6C750" w:rsidR="00911B6E" w:rsidRPr="00661944" w:rsidRDefault="00A10081" w:rsidP="00C1301F">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B940B5"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1.3. </w:t>
      </w:r>
      <w:r w:rsidR="001F448D" w:rsidRPr="00661944">
        <w:rPr>
          <w:rFonts w:ascii="Times New Roman" w:eastAsia="Times New Roman" w:hAnsi="Times New Roman"/>
          <w:b/>
          <w:iCs/>
        </w:rPr>
        <w:t>Establish telephone health advice services for the elderly and persons with disabilities in primary health care centres</w:t>
      </w:r>
    </w:p>
    <w:p w14:paraId="20DDA83C" w14:textId="0FFD24D0" w:rsidR="000A1EE4" w:rsidRPr="00661944" w:rsidRDefault="00995C85" w:rsidP="000A1EE4">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728BC196" w14:textId="77777777" w:rsidR="009609AE" w:rsidRPr="00661944" w:rsidRDefault="009609AE" w:rsidP="00B36672">
      <w:pPr>
        <w:jc w:val="both"/>
        <w:rPr>
          <w:rFonts w:ascii="Times New Roman" w:hAnsi="Times New Roman"/>
          <w:strike/>
          <w:highlight w:val="yellow"/>
        </w:rPr>
      </w:pPr>
    </w:p>
    <w:p w14:paraId="768E95BE" w14:textId="727DC8CC" w:rsidR="009609AE" w:rsidRPr="00661944" w:rsidRDefault="0030286D" w:rsidP="0030286D">
      <w:pPr>
        <w:ind w:firstLine="720"/>
        <w:jc w:val="both"/>
        <w:rPr>
          <w:rFonts w:ascii="Times New Roman" w:eastAsia="Times New Roman" w:hAnsi="Times New Roman"/>
        </w:rPr>
      </w:pPr>
      <w:r w:rsidRPr="00661944">
        <w:rPr>
          <w:rFonts w:ascii="Times New Roman" w:eastAsia="Times New Roman" w:hAnsi="Times New Roman"/>
        </w:rPr>
        <w:t xml:space="preserve">In </w:t>
      </w:r>
      <w:r w:rsidR="00D45D66" w:rsidRPr="00661944">
        <w:rPr>
          <w:rFonts w:ascii="Times New Roman" w:eastAsia="Times New Roman" w:hAnsi="Times New Roman"/>
        </w:rPr>
        <w:t>primary health care</w:t>
      </w:r>
      <w:r w:rsidRPr="00661944">
        <w:rPr>
          <w:rFonts w:ascii="Times New Roman" w:eastAsia="Times New Roman" w:hAnsi="Times New Roman"/>
        </w:rPr>
        <w:t xml:space="preserve"> centres</w:t>
      </w:r>
      <w:r w:rsidR="00D45D66" w:rsidRPr="00661944">
        <w:rPr>
          <w:rFonts w:ascii="Times New Roman" w:eastAsia="Times New Roman" w:hAnsi="Times New Roman"/>
        </w:rPr>
        <w:t xml:space="preserve">, </w:t>
      </w:r>
      <w:r w:rsidR="00FD58E6" w:rsidRPr="00661944">
        <w:rPr>
          <w:rFonts w:ascii="Times New Roman" w:eastAsia="Times New Roman" w:hAnsi="Times New Roman"/>
        </w:rPr>
        <w:t xml:space="preserve">besides </w:t>
      </w:r>
      <w:r w:rsidR="000931B0">
        <w:rPr>
          <w:rFonts w:ascii="Times New Roman" w:eastAsia="Times New Roman" w:hAnsi="Times New Roman"/>
        </w:rPr>
        <w:t xml:space="preserve">making </w:t>
      </w:r>
      <w:r w:rsidRPr="00661944">
        <w:rPr>
          <w:rFonts w:ascii="Times New Roman" w:eastAsia="Times New Roman" w:hAnsi="Times New Roman"/>
        </w:rPr>
        <w:t xml:space="preserve">direct </w:t>
      </w:r>
      <w:r w:rsidR="00FD58E6" w:rsidRPr="00661944">
        <w:rPr>
          <w:rFonts w:ascii="Times New Roman" w:eastAsia="Times New Roman" w:hAnsi="Times New Roman"/>
        </w:rPr>
        <w:t xml:space="preserve">contact, </w:t>
      </w:r>
      <w:r w:rsidRPr="00661944">
        <w:rPr>
          <w:rFonts w:ascii="Times New Roman" w:eastAsia="Times New Roman" w:hAnsi="Times New Roman"/>
        </w:rPr>
        <w:t xml:space="preserve">patients may </w:t>
      </w:r>
      <w:r w:rsidR="000931B0">
        <w:rPr>
          <w:rFonts w:ascii="Times New Roman" w:eastAsia="Times New Roman" w:hAnsi="Times New Roman"/>
        </w:rPr>
        <w:t xml:space="preserve">also </w:t>
      </w:r>
      <w:r w:rsidR="00447AED">
        <w:rPr>
          <w:rFonts w:ascii="Times New Roman" w:eastAsia="Times New Roman" w:hAnsi="Times New Roman"/>
        </w:rPr>
        <w:t>call</w:t>
      </w:r>
      <w:r w:rsidRPr="00661944">
        <w:rPr>
          <w:rFonts w:ascii="Times New Roman" w:eastAsia="Times New Roman" w:hAnsi="Times New Roman"/>
        </w:rPr>
        <w:t xml:space="preserve"> the individual services, where they have their chosen doctor (general practitioner, gynaecologist, paediatrician, dentist)</w:t>
      </w:r>
      <w:r w:rsidR="00447AED">
        <w:rPr>
          <w:rFonts w:ascii="Times New Roman" w:eastAsia="Times New Roman" w:hAnsi="Times New Roman"/>
        </w:rPr>
        <w:t>,</w:t>
      </w:r>
      <w:r w:rsidRPr="00661944">
        <w:rPr>
          <w:rFonts w:ascii="Times New Roman" w:eastAsia="Times New Roman" w:hAnsi="Times New Roman"/>
        </w:rPr>
        <w:t xml:space="preserve"> by telephone. </w:t>
      </w:r>
      <w:r w:rsidR="00C92C1C">
        <w:rPr>
          <w:rFonts w:ascii="Times New Roman" w:eastAsia="Times New Roman" w:hAnsi="Times New Roman"/>
        </w:rPr>
        <w:t xml:space="preserve">Some </w:t>
      </w:r>
      <w:r w:rsidRPr="00661944">
        <w:rPr>
          <w:rFonts w:ascii="Times New Roman" w:eastAsia="Times New Roman" w:hAnsi="Times New Roman"/>
        </w:rPr>
        <w:t>health ca</w:t>
      </w:r>
      <w:r w:rsidR="008B4810">
        <w:rPr>
          <w:rFonts w:ascii="Times New Roman" w:eastAsia="Times New Roman" w:hAnsi="Times New Roman"/>
        </w:rPr>
        <w:t>re centres have organized advice</w:t>
      </w:r>
      <w:r w:rsidRPr="00661944">
        <w:rPr>
          <w:rFonts w:ascii="Times New Roman" w:eastAsia="Times New Roman" w:hAnsi="Times New Roman"/>
        </w:rPr>
        <w:t xml:space="preserve"> services for particular diseases, and chosen medical </w:t>
      </w:r>
      <w:r w:rsidR="009E1693" w:rsidRPr="00661944">
        <w:rPr>
          <w:rFonts w:ascii="Times New Roman" w:eastAsia="Times New Roman" w:hAnsi="Times New Roman"/>
        </w:rPr>
        <w:t>practitioners</w:t>
      </w:r>
      <w:r w:rsidR="006B19C5">
        <w:rPr>
          <w:rFonts w:ascii="Times New Roman" w:eastAsia="Times New Roman" w:hAnsi="Times New Roman"/>
        </w:rPr>
        <w:t xml:space="preserve"> </w:t>
      </w:r>
      <w:r w:rsidRPr="00661944">
        <w:rPr>
          <w:rFonts w:ascii="Times New Roman" w:eastAsia="Times New Roman" w:hAnsi="Times New Roman"/>
        </w:rPr>
        <w:t>are required to provide patients with information and advice</w:t>
      </w:r>
      <w:r w:rsidR="00AB6E76">
        <w:rPr>
          <w:rFonts w:ascii="Times New Roman" w:eastAsia="Times New Roman" w:hAnsi="Times New Roman"/>
        </w:rPr>
        <w:t>,</w:t>
      </w:r>
      <w:r w:rsidR="006B19C5" w:rsidRPr="00661944">
        <w:rPr>
          <w:rFonts w:ascii="Times New Roman" w:eastAsia="Times New Roman" w:hAnsi="Times New Roman"/>
        </w:rPr>
        <w:t xml:space="preserve"> </w:t>
      </w:r>
      <w:r w:rsidR="006B19C5">
        <w:rPr>
          <w:rFonts w:ascii="Times New Roman" w:eastAsia="Times New Roman" w:hAnsi="Times New Roman"/>
        </w:rPr>
        <w:t>as part of their regular activity</w:t>
      </w:r>
      <w:r w:rsidR="009744E8" w:rsidRPr="00661944">
        <w:rPr>
          <w:rFonts w:ascii="Times New Roman" w:eastAsia="Times New Roman" w:hAnsi="Times New Roman"/>
        </w:rPr>
        <w:t>.</w:t>
      </w:r>
    </w:p>
    <w:p w14:paraId="57139CC6" w14:textId="77777777" w:rsidR="009609AE" w:rsidRPr="00661944" w:rsidRDefault="009609AE" w:rsidP="00B36672">
      <w:pPr>
        <w:jc w:val="both"/>
        <w:rPr>
          <w:rFonts w:ascii="Times New Roman" w:hAnsi="Times New Roman"/>
        </w:rPr>
      </w:pPr>
    </w:p>
    <w:p w14:paraId="534B78CC" w14:textId="176486DB" w:rsidR="00911B6E" w:rsidRPr="00661944" w:rsidRDefault="00A10081" w:rsidP="00911B6E">
      <w:pPr>
        <w:spacing w:before="200" w:after="240"/>
        <w:outlineLvl w:val="3"/>
        <w:rPr>
          <w:rFonts w:ascii="Times New Roman" w:eastAsia="Times New Roman" w:hAnsi="Times New Roman"/>
          <w:b/>
          <w:iCs/>
        </w:rPr>
      </w:pPr>
      <w:r w:rsidRPr="00661944">
        <w:rPr>
          <w:rFonts w:ascii="Times New Roman" w:eastAsia="Times New Roman" w:hAnsi="Times New Roman"/>
          <w:b/>
          <w:iCs/>
        </w:rPr>
        <w:lastRenderedPageBreak/>
        <w:t>Measure</w:t>
      </w:r>
      <w:r w:rsidR="00B940B5"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1.4. </w:t>
      </w:r>
      <w:r w:rsidR="00317BBE" w:rsidRPr="00661944">
        <w:rPr>
          <w:rFonts w:ascii="Times New Roman" w:eastAsia="Times New Roman" w:hAnsi="Times New Roman"/>
          <w:b/>
          <w:iCs/>
        </w:rPr>
        <w:t xml:space="preserve">Introduce regular institutionalized training for volunteers from the non-governmental sector in assisting the elderly and persons with disabilities </w:t>
      </w:r>
    </w:p>
    <w:p w14:paraId="11660EE4" w14:textId="4CCEFCE3" w:rsidR="000A1EE4" w:rsidRPr="00661944" w:rsidRDefault="00995C85" w:rsidP="000A1EE4">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13560012" w14:textId="77777777" w:rsidR="000A1EE4" w:rsidRPr="00661944" w:rsidRDefault="000A1EE4" w:rsidP="00733D67">
      <w:pPr>
        <w:ind w:firstLine="720"/>
        <w:jc w:val="both"/>
        <w:rPr>
          <w:rFonts w:ascii="Times New Roman" w:hAnsi="Times New Roman"/>
        </w:rPr>
      </w:pPr>
    </w:p>
    <w:p w14:paraId="2247C6B8" w14:textId="77777777" w:rsidR="00493C16" w:rsidRPr="00661944" w:rsidRDefault="00493C16" w:rsidP="00493C16">
      <w:pPr>
        <w:ind w:firstLine="720"/>
        <w:jc w:val="both"/>
        <w:rPr>
          <w:rFonts w:ascii="Times New Roman" w:hAnsi="Times New Roman"/>
        </w:rPr>
      </w:pPr>
      <w:r w:rsidRPr="00661944">
        <w:rPr>
          <w:rFonts w:ascii="Times New Roman" w:hAnsi="Times New Roman"/>
        </w:rPr>
        <w:t xml:space="preserve">The implementation of this measure has been postponed to the 2019-2020 period. </w:t>
      </w:r>
    </w:p>
    <w:p w14:paraId="654D71B4" w14:textId="2CD5D48C" w:rsidR="00B36672" w:rsidRPr="00661944" w:rsidRDefault="00B36672" w:rsidP="00493C16">
      <w:pPr>
        <w:jc w:val="both"/>
        <w:rPr>
          <w:rFonts w:ascii="Times New Roman" w:hAnsi="Times New Roman"/>
        </w:rPr>
      </w:pPr>
    </w:p>
    <w:p w14:paraId="25137187" w14:textId="08BD9367" w:rsidR="0065259F" w:rsidRPr="00661944" w:rsidRDefault="0065259F" w:rsidP="00911B6E">
      <w:pPr>
        <w:rPr>
          <w:rFonts w:ascii="Times New Roman" w:hAnsi="Times New Roman"/>
        </w:rPr>
      </w:pPr>
    </w:p>
    <w:p w14:paraId="75F71C1C" w14:textId="33EBEE8B" w:rsidR="00911B6E" w:rsidRPr="00661944" w:rsidRDefault="00493C16" w:rsidP="00911B6E">
      <w:pPr>
        <w:spacing w:before="200" w:after="240"/>
        <w:outlineLvl w:val="3"/>
        <w:rPr>
          <w:rFonts w:ascii="Times New Roman" w:eastAsia="Times New Roman" w:hAnsi="Times New Roman"/>
          <w:b/>
          <w:iCs/>
        </w:rPr>
      </w:pPr>
      <w:r w:rsidRPr="00661944">
        <w:rPr>
          <w:rFonts w:ascii="Times New Roman" w:eastAsia="Times New Roman" w:hAnsi="Times New Roman"/>
          <w:b/>
        </w:rPr>
        <w:t xml:space="preserve">OBJECTIVE </w:t>
      </w:r>
      <w:r w:rsidR="000A1EE4" w:rsidRPr="00661944">
        <w:rPr>
          <w:rFonts w:ascii="Times New Roman" w:eastAsia="Times New Roman" w:hAnsi="Times New Roman"/>
          <w:b/>
        </w:rPr>
        <w:t xml:space="preserve">2: </w:t>
      </w:r>
      <w:r w:rsidRPr="00661944">
        <w:rPr>
          <w:rFonts w:ascii="Times New Roman" w:eastAsia="Times New Roman" w:hAnsi="Times New Roman"/>
          <w:b/>
        </w:rPr>
        <w:t xml:space="preserve">ENSURE BETTER ACCESSIBILITY OF HEALTH CARE TO THE POPULATION OVER 65 </w:t>
      </w:r>
    </w:p>
    <w:p w14:paraId="23FE56BC" w14:textId="0D28CEBF" w:rsidR="009744E8" w:rsidRPr="00661944" w:rsidRDefault="00A10081" w:rsidP="006B66A0">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B940B5"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2.1. </w:t>
      </w:r>
      <w:r w:rsidR="00493C16" w:rsidRPr="00661944">
        <w:rPr>
          <w:rFonts w:ascii="Times New Roman" w:eastAsia="Times New Roman" w:hAnsi="Times New Roman"/>
          <w:b/>
          <w:iCs/>
        </w:rPr>
        <w:t>Develop and strengthen work in areas of home care and palliative care in the primary health care centres of all “elderly” municipalities in Serbia</w:t>
      </w:r>
    </w:p>
    <w:p w14:paraId="6F5227CF" w14:textId="13E4F587" w:rsidR="000A1EE4" w:rsidRPr="00661944" w:rsidRDefault="00995C85" w:rsidP="000A1EE4">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3DCE3546" w14:textId="77777777" w:rsidR="000A1EE4" w:rsidRPr="00661944" w:rsidRDefault="000A1EE4" w:rsidP="00EB2861">
      <w:pPr>
        <w:ind w:firstLine="720"/>
        <w:jc w:val="both"/>
        <w:rPr>
          <w:rFonts w:ascii="Times New Roman" w:hAnsi="Times New Roman"/>
        </w:rPr>
      </w:pPr>
    </w:p>
    <w:p w14:paraId="2ADE88AF" w14:textId="3A54ED65" w:rsidR="009744E8" w:rsidRPr="00661944" w:rsidRDefault="00046EAE" w:rsidP="00EB2861">
      <w:pPr>
        <w:ind w:firstLine="720"/>
        <w:jc w:val="both"/>
        <w:rPr>
          <w:rFonts w:ascii="Times New Roman" w:hAnsi="Times New Roman"/>
        </w:rPr>
      </w:pPr>
      <w:r w:rsidRPr="00661944">
        <w:rPr>
          <w:rFonts w:ascii="Times New Roman" w:hAnsi="Times New Roman"/>
        </w:rPr>
        <w:t>Primary health care centres have organized home care medical services or</w:t>
      </w:r>
      <w:r w:rsidR="009744E8" w:rsidRPr="00661944">
        <w:rPr>
          <w:rFonts w:ascii="Times New Roman" w:hAnsi="Times New Roman"/>
        </w:rPr>
        <w:t xml:space="preserve">, </w:t>
      </w:r>
      <w:r w:rsidRPr="00661944">
        <w:rPr>
          <w:rFonts w:ascii="Times New Roman" w:hAnsi="Times New Roman"/>
        </w:rPr>
        <w:t xml:space="preserve">in the adult health care department, </w:t>
      </w:r>
      <w:r w:rsidR="00831A04" w:rsidRPr="00661944">
        <w:rPr>
          <w:rFonts w:ascii="Times New Roman" w:hAnsi="Times New Roman"/>
        </w:rPr>
        <w:t xml:space="preserve">emergency care and visiting </w:t>
      </w:r>
      <w:r w:rsidR="009E1693" w:rsidRPr="00661944">
        <w:rPr>
          <w:rFonts w:ascii="Times New Roman" w:hAnsi="Times New Roman"/>
        </w:rPr>
        <w:t>nurses’</w:t>
      </w:r>
      <w:r w:rsidR="00831A04" w:rsidRPr="00661944">
        <w:rPr>
          <w:rFonts w:ascii="Times New Roman" w:hAnsi="Times New Roman"/>
        </w:rPr>
        <w:t xml:space="preserve"> services to provide necessary medical services to patients who are not able to go to the primary health care centre and physician</w:t>
      </w:r>
      <w:r w:rsidR="00814B55" w:rsidRPr="00661944">
        <w:rPr>
          <w:rFonts w:ascii="Times New Roman" w:hAnsi="Times New Roman"/>
        </w:rPr>
        <w:t>.</w:t>
      </w:r>
    </w:p>
    <w:p w14:paraId="362E7BA4" w14:textId="77777777" w:rsidR="006B66A0" w:rsidRPr="00661944" w:rsidRDefault="006B66A0" w:rsidP="00EB2861">
      <w:pPr>
        <w:ind w:firstLine="720"/>
        <w:jc w:val="both"/>
        <w:rPr>
          <w:rFonts w:ascii="Times New Roman" w:hAnsi="Times New Roman"/>
        </w:rPr>
      </w:pPr>
    </w:p>
    <w:p w14:paraId="36113C58" w14:textId="0220D987" w:rsidR="00911B6E" w:rsidRPr="00661944" w:rsidRDefault="00A10081" w:rsidP="002B6860">
      <w:pPr>
        <w:spacing w:before="200" w:after="240"/>
        <w:jc w:val="both"/>
        <w:outlineLvl w:val="3"/>
        <w:rPr>
          <w:rFonts w:ascii="Times New Roman" w:eastAsia="Times New Roman" w:hAnsi="Times New Roman"/>
          <w:b/>
          <w:iCs/>
        </w:rPr>
      </w:pPr>
      <w:r w:rsidRPr="00661944">
        <w:rPr>
          <w:rFonts w:ascii="Times New Roman" w:eastAsia="Times New Roman" w:hAnsi="Times New Roman"/>
          <w:b/>
        </w:rPr>
        <w:t>Measure</w:t>
      </w:r>
      <w:r w:rsidR="00B940B5" w:rsidRPr="00661944">
        <w:rPr>
          <w:rFonts w:ascii="Times New Roman" w:eastAsia="Times New Roman" w:hAnsi="Times New Roman"/>
          <w:b/>
        </w:rPr>
        <w:t xml:space="preserve"> </w:t>
      </w:r>
      <w:r w:rsidR="00911B6E" w:rsidRPr="00661944">
        <w:rPr>
          <w:rFonts w:ascii="Times New Roman" w:eastAsia="Times New Roman" w:hAnsi="Times New Roman"/>
          <w:b/>
        </w:rPr>
        <w:t>2.</w:t>
      </w:r>
      <w:r w:rsidR="00911B6E" w:rsidRPr="00661944">
        <w:rPr>
          <w:rFonts w:ascii="Times New Roman" w:eastAsia="Times New Roman" w:hAnsi="Times New Roman"/>
          <w:b/>
          <w:iCs/>
        </w:rPr>
        <w:t xml:space="preserve">2. </w:t>
      </w:r>
      <w:r w:rsidR="00B8167B" w:rsidRPr="00661944">
        <w:rPr>
          <w:rFonts w:ascii="Times New Roman" w:eastAsia="Times New Roman" w:hAnsi="Times New Roman"/>
          <w:b/>
          <w:iCs/>
        </w:rPr>
        <w:t>Continue the establishment of dedicated palliative care units within extended treatment and care wards in inpatient health care institutions with a stock of beds in line with the needs imposed by the health status of the elderly in the municipality</w:t>
      </w:r>
    </w:p>
    <w:p w14:paraId="4E44D702" w14:textId="4BD155D5" w:rsidR="000A1EE4" w:rsidRPr="00661944" w:rsidRDefault="00995C85" w:rsidP="000A1EE4">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41F935CD" w14:textId="77777777" w:rsidR="000A1EE4" w:rsidRPr="00661944" w:rsidRDefault="000A1EE4" w:rsidP="00733D67">
      <w:pPr>
        <w:ind w:firstLine="720"/>
        <w:jc w:val="both"/>
        <w:rPr>
          <w:rFonts w:ascii="Times New Roman" w:hAnsi="Times New Roman"/>
        </w:rPr>
      </w:pPr>
    </w:p>
    <w:p w14:paraId="1091DDA8" w14:textId="7D714533" w:rsidR="00956278" w:rsidRPr="00661944" w:rsidRDefault="003E1995" w:rsidP="00733D67">
      <w:pPr>
        <w:ind w:firstLine="720"/>
        <w:jc w:val="both"/>
        <w:rPr>
          <w:rFonts w:ascii="Times New Roman" w:hAnsi="Times New Roman"/>
        </w:rPr>
      </w:pPr>
      <w:r w:rsidRPr="00661944">
        <w:rPr>
          <w:rFonts w:ascii="Times New Roman" w:hAnsi="Times New Roman"/>
        </w:rPr>
        <w:t>The a</w:t>
      </w:r>
      <w:r w:rsidR="00E33E87" w:rsidRPr="00661944">
        <w:rPr>
          <w:rFonts w:ascii="Times New Roman" w:hAnsi="Times New Roman"/>
        </w:rPr>
        <w:t xml:space="preserve">ctivities </w:t>
      </w:r>
      <w:r w:rsidRPr="00661944">
        <w:rPr>
          <w:rFonts w:ascii="Times New Roman" w:hAnsi="Times New Roman"/>
        </w:rPr>
        <w:t xml:space="preserve">on the implementation of by this measure started earlier, under the </w:t>
      </w:r>
      <w:r w:rsidR="00731383" w:rsidRPr="00661944">
        <w:rPr>
          <w:rFonts w:ascii="Times New Roman" w:hAnsi="Times New Roman"/>
        </w:rPr>
        <w:t>2009-2015</w:t>
      </w:r>
      <w:r w:rsidR="00731383">
        <w:rPr>
          <w:rFonts w:ascii="Times New Roman" w:hAnsi="Times New Roman"/>
        </w:rPr>
        <w:t xml:space="preserve"> </w:t>
      </w:r>
      <w:r w:rsidRPr="00661944">
        <w:rPr>
          <w:rFonts w:ascii="Times New Roman" w:hAnsi="Times New Roman"/>
        </w:rPr>
        <w:t>Palliative Care Strategy</w:t>
      </w:r>
      <w:r w:rsidR="00731383">
        <w:rPr>
          <w:rFonts w:ascii="Times New Roman" w:hAnsi="Times New Roman"/>
        </w:rPr>
        <w:t>.</w:t>
      </w:r>
      <w:r w:rsidR="00D901F0" w:rsidRPr="00661944">
        <w:rPr>
          <w:rFonts w:ascii="Times New Roman" w:hAnsi="Times New Roman"/>
        </w:rPr>
        <w:t xml:space="preserve"> </w:t>
      </w:r>
      <w:r w:rsidR="00731383">
        <w:rPr>
          <w:rFonts w:ascii="Times New Roman" w:hAnsi="Times New Roman"/>
        </w:rPr>
        <w:t>T</w:t>
      </w:r>
      <w:r w:rsidRPr="00661944">
        <w:rPr>
          <w:rFonts w:ascii="Times New Roman" w:hAnsi="Times New Roman"/>
        </w:rPr>
        <w:t xml:space="preserve">he results of the assessment, including data on established dedicated palliative care units by health care facility, </w:t>
      </w:r>
      <w:r w:rsidR="00CE54D6" w:rsidRPr="00661944">
        <w:rPr>
          <w:rFonts w:ascii="Times New Roman" w:hAnsi="Times New Roman"/>
        </w:rPr>
        <w:t>the number of</w:t>
      </w:r>
      <w:r w:rsidR="00E40523" w:rsidRPr="00661944">
        <w:rPr>
          <w:rFonts w:ascii="Times New Roman" w:hAnsi="Times New Roman"/>
        </w:rPr>
        <w:t xml:space="preserve"> patient days</w:t>
      </w:r>
      <w:r w:rsidR="00CE54D6" w:rsidRPr="00661944">
        <w:rPr>
          <w:rFonts w:ascii="Times New Roman" w:hAnsi="Times New Roman"/>
        </w:rPr>
        <w:t xml:space="preserve"> and average bed </w:t>
      </w:r>
      <w:r w:rsidR="00E40523" w:rsidRPr="00661944">
        <w:rPr>
          <w:rFonts w:ascii="Times New Roman" w:hAnsi="Times New Roman"/>
        </w:rPr>
        <w:t xml:space="preserve">occupancy, </w:t>
      </w:r>
      <w:r w:rsidRPr="00661944">
        <w:rPr>
          <w:rFonts w:ascii="Times New Roman" w:hAnsi="Times New Roman"/>
        </w:rPr>
        <w:t>are contained in the report of the Institute of Public Health of Serbia “Dr Milan Jovanovic Batut” for 2017</w:t>
      </w:r>
      <w:r w:rsidR="00D901F0" w:rsidRPr="00661944">
        <w:rPr>
          <w:rFonts w:ascii="Times New Roman" w:hAnsi="Times New Roman"/>
        </w:rPr>
        <w:t xml:space="preserve">. </w:t>
      </w:r>
      <w:r w:rsidR="00E40523" w:rsidRPr="00661944">
        <w:rPr>
          <w:rFonts w:ascii="Times New Roman" w:hAnsi="Times New Roman"/>
        </w:rPr>
        <w:t xml:space="preserve">With a view to accomplishing the objective set under Measure 2.2, healthcare workers involved in palliative care were trained under the </w:t>
      </w:r>
      <w:r w:rsidR="00E40523" w:rsidRPr="00661944">
        <w:rPr>
          <w:rFonts w:ascii="Times New Roman" w:hAnsi="Times New Roman"/>
          <w:b/>
          <w:bCs/>
        </w:rPr>
        <w:t xml:space="preserve">Development of Palliative Care in Serbia </w:t>
      </w:r>
      <w:r w:rsidR="00E40523" w:rsidRPr="00661944">
        <w:rPr>
          <w:rFonts w:ascii="Times New Roman" w:hAnsi="Times New Roman"/>
          <w:bCs/>
        </w:rPr>
        <w:t>project.</w:t>
      </w:r>
    </w:p>
    <w:p w14:paraId="46F123E3" w14:textId="77777777" w:rsidR="00B36672" w:rsidRPr="00661944" w:rsidRDefault="00B36672" w:rsidP="00D2409F">
      <w:pPr>
        <w:jc w:val="both"/>
        <w:rPr>
          <w:rFonts w:ascii="Times New Roman" w:eastAsia="Times New Roman" w:hAnsi="Times New Roman"/>
          <w:b/>
          <w:iCs/>
        </w:rPr>
      </w:pPr>
    </w:p>
    <w:p w14:paraId="2BFA9B99" w14:textId="1BCDEC73" w:rsidR="006B66A0" w:rsidRPr="00661944" w:rsidRDefault="006B66A0" w:rsidP="00D901F0">
      <w:pPr>
        <w:rPr>
          <w:rFonts w:ascii="Times New Roman" w:hAnsi="Times New Roman"/>
          <w:color w:val="FF0000"/>
        </w:rPr>
      </w:pPr>
      <w:r w:rsidRPr="00661944">
        <w:t xml:space="preserve"> </w:t>
      </w:r>
      <w:r w:rsidR="00D901F0" w:rsidRPr="00661944">
        <w:tab/>
      </w:r>
      <w:r w:rsidR="00E40523" w:rsidRPr="00661944">
        <w:t xml:space="preserve">Data are still not available to adequately assess the achievement of indicators, because the implementation of this measure is scheduled for the 2019–2020 </w:t>
      </w:r>
      <w:r w:rsidR="00E40523" w:rsidRPr="00661944">
        <w:rPr>
          <w:rFonts w:ascii="Times New Roman" w:hAnsi="Times New Roman"/>
        </w:rPr>
        <w:t>period</w:t>
      </w:r>
      <w:r w:rsidRPr="00661944">
        <w:rPr>
          <w:rFonts w:ascii="Times New Roman" w:hAnsi="Times New Roman"/>
        </w:rPr>
        <w:t xml:space="preserve">. </w:t>
      </w:r>
    </w:p>
    <w:p w14:paraId="48301825" w14:textId="77777777" w:rsidR="006B66A0" w:rsidRPr="00661944" w:rsidRDefault="006B66A0" w:rsidP="00D901F0">
      <w:pPr>
        <w:rPr>
          <w:rFonts w:ascii="Times New Roman" w:hAnsi="Times New Roman"/>
        </w:rPr>
      </w:pPr>
    </w:p>
    <w:p w14:paraId="781B1BEE" w14:textId="77777777" w:rsidR="006B66A0" w:rsidRPr="00661944" w:rsidRDefault="006B66A0" w:rsidP="00D901F0">
      <w:pPr>
        <w:rPr>
          <w:rFonts w:ascii="Times New Roman" w:eastAsia="Times New Roman" w:hAnsi="Times New Roman"/>
          <w:b/>
          <w:iCs/>
        </w:rPr>
      </w:pPr>
    </w:p>
    <w:p w14:paraId="430B6728" w14:textId="53234ACE" w:rsidR="00911B6E" w:rsidRPr="00661944" w:rsidRDefault="00A10081" w:rsidP="002B6860">
      <w:pPr>
        <w:spacing w:before="200" w:after="240"/>
        <w:jc w:val="both"/>
        <w:outlineLvl w:val="3"/>
        <w:rPr>
          <w:rFonts w:ascii="Times New Roman" w:eastAsia="Times New Roman" w:hAnsi="Times New Roman"/>
          <w:b/>
          <w:iCs/>
        </w:rPr>
      </w:pPr>
      <w:r w:rsidRPr="00661944">
        <w:rPr>
          <w:rFonts w:ascii="Times New Roman" w:eastAsia="Times New Roman" w:hAnsi="Times New Roman"/>
          <w:b/>
        </w:rPr>
        <w:t>Measure</w:t>
      </w:r>
      <w:r w:rsidR="00B940B5" w:rsidRPr="00661944">
        <w:rPr>
          <w:rFonts w:ascii="Times New Roman" w:eastAsia="Times New Roman" w:hAnsi="Times New Roman"/>
          <w:b/>
        </w:rPr>
        <w:t xml:space="preserve"> </w:t>
      </w:r>
      <w:r w:rsidR="00911B6E" w:rsidRPr="00661944">
        <w:rPr>
          <w:rFonts w:ascii="Times New Roman" w:eastAsia="Times New Roman" w:hAnsi="Times New Roman"/>
          <w:b/>
        </w:rPr>
        <w:t>2.</w:t>
      </w:r>
      <w:r w:rsidR="00911B6E" w:rsidRPr="00661944">
        <w:rPr>
          <w:rFonts w:ascii="Times New Roman" w:eastAsia="Times New Roman" w:hAnsi="Times New Roman"/>
          <w:b/>
          <w:iCs/>
        </w:rPr>
        <w:t xml:space="preserve">3. </w:t>
      </w:r>
      <w:r w:rsidR="00611BFF" w:rsidRPr="00661944">
        <w:rPr>
          <w:rFonts w:ascii="Times New Roman" w:eastAsia="Times New Roman" w:hAnsi="Times New Roman"/>
          <w:b/>
          <w:iCs/>
        </w:rPr>
        <w:t>Equip the polyvalent community nursing service better to visit and assist the elderly suffering from chronic mass non-communicable diseases</w:t>
      </w:r>
    </w:p>
    <w:p w14:paraId="27814060" w14:textId="1FB8ECBD" w:rsidR="000A1EE4" w:rsidRPr="00661944" w:rsidRDefault="00995C85" w:rsidP="000A1EE4">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248F6A5C" w14:textId="77777777" w:rsidR="000A1EE4" w:rsidRPr="00661944" w:rsidRDefault="000A1EE4" w:rsidP="00733D67">
      <w:pPr>
        <w:ind w:firstLine="720"/>
        <w:jc w:val="both"/>
        <w:rPr>
          <w:rFonts w:ascii="Times New Roman" w:hAnsi="Times New Roman"/>
        </w:rPr>
      </w:pPr>
    </w:p>
    <w:p w14:paraId="2CF009D7" w14:textId="0CD49D4D" w:rsidR="00B36672" w:rsidRPr="00661944" w:rsidRDefault="00611BFF" w:rsidP="00733D67">
      <w:pPr>
        <w:ind w:firstLine="720"/>
        <w:jc w:val="both"/>
        <w:rPr>
          <w:rFonts w:ascii="Times New Roman" w:hAnsi="Times New Roman"/>
        </w:rPr>
      </w:pPr>
      <w:r w:rsidRPr="00661944">
        <w:rPr>
          <w:rFonts w:ascii="Times New Roman" w:hAnsi="Times New Roman"/>
        </w:rPr>
        <w:t xml:space="preserve">The implementation of this measure has been postponed to the </w:t>
      </w:r>
      <w:r w:rsidR="00B36672" w:rsidRPr="00661944">
        <w:rPr>
          <w:rFonts w:ascii="Times New Roman" w:hAnsi="Times New Roman"/>
        </w:rPr>
        <w:t>2019-2020</w:t>
      </w:r>
      <w:r w:rsidRPr="00661944">
        <w:rPr>
          <w:rFonts w:ascii="Times New Roman" w:hAnsi="Times New Roman"/>
        </w:rPr>
        <w:t xml:space="preserve"> period</w:t>
      </w:r>
      <w:r w:rsidR="00B36672" w:rsidRPr="00661944">
        <w:rPr>
          <w:rFonts w:ascii="Times New Roman" w:hAnsi="Times New Roman"/>
        </w:rPr>
        <w:t xml:space="preserve">. </w:t>
      </w:r>
    </w:p>
    <w:p w14:paraId="0FB63C59" w14:textId="77777777" w:rsidR="006B66A0" w:rsidRPr="00661944" w:rsidRDefault="006B66A0" w:rsidP="00733D67">
      <w:pPr>
        <w:ind w:firstLine="720"/>
        <w:jc w:val="both"/>
        <w:rPr>
          <w:rFonts w:ascii="Times New Roman" w:hAnsi="Times New Roman"/>
        </w:rPr>
      </w:pPr>
    </w:p>
    <w:p w14:paraId="074CC659" w14:textId="77777777" w:rsidR="00911B6E" w:rsidRPr="00661944" w:rsidRDefault="00911B6E" w:rsidP="00911B6E">
      <w:pPr>
        <w:rPr>
          <w:rFonts w:ascii="Times New Roman" w:hAnsi="Times New Roman"/>
        </w:rPr>
      </w:pPr>
    </w:p>
    <w:p w14:paraId="2762005A" w14:textId="467D0ABD" w:rsidR="00911B6E" w:rsidRPr="00661944" w:rsidRDefault="00611BFF" w:rsidP="00911B6E">
      <w:pPr>
        <w:spacing w:before="200" w:after="240"/>
        <w:outlineLvl w:val="3"/>
        <w:rPr>
          <w:rFonts w:ascii="Times New Roman" w:eastAsia="Times New Roman" w:hAnsi="Times New Roman"/>
          <w:b/>
        </w:rPr>
      </w:pPr>
      <w:r w:rsidRPr="00661944">
        <w:rPr>
          <w:rFonts w:ascii="Times New Roman" w:eastAsia="Times New Roman" w:hAnsi="Times New Roman"/>
          <w:b/>
        </w:rPr>
        <w:t>OBJECTIVE</w:t>
      </w:r>
      <w:r w:rsidR="000A1EE4" w:rsidRPr="00661944">
        <w:rPr>
          <w:rFonts w:ascii="Times New Roman" w:eastAsia="Times New Roman" w:hAnsi="Times New Roman"/>
          <w:b/>
        </w:rPr>
        <w:t xml:space="preserve"> 3: </w:t>
      </w:r>
      <w:r w:rsidRPr="00661944">
        <w:rPr>
          <w:rFonts w:ascii="Times New Roman" w:eastAsia="Times New Roman" w:hAnsi="Times New Roman"/>
          <w:b/>
        </w:rPr>
        <w:t>ENSURE BETTER ACCESSIBILITY OF HEALTH CARE TO PERSONS WITH DISABILITIES</w:t>
      </w:r>
    </w:p>
    <w:p w14:paraId="75B44320" w14:textId="31064E37" w:rsidR="00911B6E" w:rsidRPr="00661944" w:rsidRDefault="00A10081" w:rsidP="006B66A0">
      <w:pPr>
        <w:spacing w:before="200" w:after="240"/>
        <w:outlineLvl w:val="3"/>
        <w:rPr>
          <w:rFonts w:ascii="Times New Roman" w:eastAsia="Times New Roman" w:hAnsi="Times New Roman"/>
          <w:b/>
          <w:iCs/>
        </w:rPr>
      </w:pPr>
      <w:r w:rsidRPr="00661944">
        <w:rPr>
          <w:rFonts w:ascii="Times New Roman" w:eastAsia="Times New Roman" w:hAnsi="Times New Roman"/>
          <w:b/>
          <w:iCs/>
        </w:rPr>
        <w:lastRenderedPageBreak/>
        <w:t>Measure</w:t>
      </w:r>
      <w:r w:rsidR="00B940B5" w:rsidRPr="00661944">
        <w:rPr>
          <w:rFonts w:ascii="Times New Roman" w:eastAsia="Times New Roman" w:hAnsi="Times New Roman"/>
          <w:b/>
          <w:iCs/>
        </w:rPr>
        <w:t xml:space="preserve"> </w:t>
      </w:r>
      <w:r w:rsidR="006B66A0" w:rsidRPr="00661944">
        <w:rPr>
          <w:rFonts w:ascii="Times New Roman" w:eastAsia="Times New Roman" w:hAnsi="Times New Roman"/>
          <w:b/>
          <w:iCs/>
        </w:rPr>
        <w:t xml:space="preserve">3.1. </w:t>
      </w:r>
      <w:r w:rsidR="00611BFF" w:rsidRPr="00661944">
        <w:rPr>
          <w:rFonts w:ascii="Times New Roman" w:eastAsia="Times New Roman" w:hAnsi="Times New Roman"/>
          <w:b/>
          <w:iCs/>
        </w:rPr>
        <w:t>Install access ramps in all health care institutions where they do not exist</w:t>
      </w:r>
    </w:p>
    <w:p w14:paraId="1F8018F0" w14:textId="160A9F32" w:rsidR="00B36672" w:rsidRPr="00661944" w:rsidRDefault="00995C85" w:rsidP="000A1EE4">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104981D6" w14:textId="77777777" w:rsidR="009744E8" w:rsidRPr="00661944" w:rsidRDefault="009744E8" w:rsidP="00733D67">
      <w:pPr>
        <w:ind w:firstLine="405"/>
        <w:jc w:val="both"/>
        <w:rPr>
          <w:rFonts w:ascii="Times New Roman" w:hAnsi="Times New Roman"/>
          <w:highlight w:val="yellow"/>
        </w:rPr>
      </w:pPr>
    </w:p>
    <w:p w14:paraId="22D14D59" w14:textId="2A93000B" w:rsidR="009744E8" w:rsidRPr="00661944" w:rsidRDefault="00EB2861" w:rsidP="009744E8">
      <w:pPr>
        <w:tabs>
          <w:tab w:val="left" w:pos="0"/>
        </w:tabs>
        <w:jc w:val="both"/>
        <w:rPr>
          <w:rFonts w:ascii="Times New Roman" w:eastAsia="Times New Roman" w:hAnsi="Times New Roman"/>
        </w:rPr>
      </w:pPr>
      <w:r w:rsidRPr="00661944">
        <w:rPr>
          <w:rFonts w:ascii="Times New Roman" w:eastAsia="Times New Roman" w:hAnsi="Times New Roman"/>
        </w:rPr>
        <w:tab/>
      </w:r>
      <w:r w:rsidR="000756B8" w:rsidRPr="00661944">
        <w:rPr>
          <w:rFonts w:ascii="Times New Roman" w:eastAsia="Times New Roman" w:hAnsi="Times New Roman"/>
        </w:rPr>
        <w:t xml:space="preserve">State-owned health care institutions, (institutions defined under the Regulation on the Network of Health Care </w:t>
      </w:r>
      <w:r w:rsidR="009E1693" w:rsidRPr="00661944">
        <w:rPr>
          <w:rFonts w:ascii="Times New Roman" w:eastAsia="Times New Roman" w:hAnsi="Times New Roman"/>
        </w:rPr>
        <w:t>Institutions</w:t>
      </w:r>
      <w:r w:rsidR="009744E8" w:rsidRPr="00661944">
        <w:rPr>
          <w:rFonts w:ascii="Times New Roman" w:eastAsia="Times New Roman" w:hAnsi="Times New Roman"/>
        </w:rPr>
        <w:t xml:space="preserve">) </w:t>
      </w:r>
      <w:r w:rsidR="006B75FE" w:rsidRPr="00661944">
        <w:rPr>
          <w:rFonts w:ascii="Times New Roman" w:eastAsia="Times New Roman" w:hAnsi="Times New Roman"/>
        </w:rPr>
        <w:t xml:space="preserve">are acting in compliance with and </w:t>
      </w:r>
      <w:r w:rsidR="00B033F0">
        <w:rPr>
          <w:rFonts w:ascii="Times New Roman" w:eastAsia="Times New Roman" w:hAnsi="Times New Roman"/>
        </w:rPr>
        <w:t>meeting</w:t>
      </w:r>
      <w:r w:rsidR="006B75FE" w:rsidRPr="00661944">
        <w:rPr>
          <w:rFonts w:ascii="Times New Roman" w:eastAsia="Times New Roman" w:hAnsi="Times New Roman"/>
        </w:rPr>
        <w:t xml:space="preserve"> their statutory obligations with respect to technical accessibility standards designed to ensure the unhindered mobility of persons with disabilities, so that they can exercise their right to health care</w:t>
      </w:r>
      <w:r w:rsidR="004E4709" w:rsidRPr="00661944">
        <w:rPr>
          <w:rFonts w:ascii="Times New Roman" w:eastAsia="Times New Roman" w:hAnsi="Times New Roman"/>
        </w:rPr>
        <w:t>.</w:t>
      </w:r>
    </w:p>
    <w:p w14:paraId="53DCE91A" w14:textId="3BE66F7D" w:rsidR="00872909" w:rsidRPr="00661944" w:rsidRDefault="00872909" w:rsidP="009744E8">
      <w:pPr>
        <w:jc w:val="both"/>
        <w:rPr>
          <w:rFonts w:ascii="Times New Roman" w:eastAsia="Calibri" w:hAnsi="Times New Roman"/>
          <w:bCs/>
          <w:color w:val="444444"/>
        </w:rPr>
      </w:pPr>
    </w:p>
    <w:p w14:paraId="566F6E83" w14:textId="4B70C669" w:rsidR="00872909" w:rsidRPr="00661944" w:rsidRDefault="00872909" w:rsidP="00872909">
      <w:pPr>
        <w:tabs>
          <w:tab w:val="left" w:pos="0"/>
        </w:tabs>
        <w:jc w:val="both"/>
        <w:rPr>
          <w:rFonts w:ascii="Times New Roman" w:eastAsia="Times New Roman" w:hAnsi="Times New Roman"/>
        </w:rPr>
      </w:pPr>
      <w:r w:rsidRPr="00661944">
        <w:rPr>
          <w:rFonts w:ascii="Times New Roman" w:eastAsia="Times New Roman" w:hAnsi="Times New Roman"/>
        </w:rPr>
        <w:tab/>
      </w:r>
      <w:r w:rsidR="00242151" w:rsidRPr="00661944">
        <w:rPr>
          <w:rFonts w:ascii="Times New Roman" w:eastAsia="Times New Roman" w:hAnsi="Times New Roman"/>
        </w:rPr>
        <w:t xml:space="preserve">The new Law on Health Care (RS Official Gazette No </w:t>
      </w:r>
      <w:r w:rsidRPr="00661944">
        <w:rPr>
          <w:rFonts w:ascii="Times New Roman" w:eastAsia="Times New Roman" w:hAnsi="Times New Roman"/>
        </w:rPr>
        <w:t xml:space="preserve">25/19), </w:t>
      </w:r>
      <w:r w:rsidR="00242151" w:rsidRPr="00661944">
        <w:rPr>
          <w:rFonts w:ascii="Times New Roman" w:eastAsia="Times New Roman" w:hAnsi="Times New Roman"/>
        </w:rPr>
        <w:t>adopted after the public consultations process with, among other, several citizens' associations, envisages the principle of equity and the principle of accessibility of health care, which entail</w:t>
      </w:r>
      <w:r w:rsidRPr="00661944">
        <w:rPr>
          <w:rFonts w:ascii="Times New Roman" w:eastAsia="Times New Roman" w:hAnsi="Times New Roman"/>
        </w:rPr>
        <w:t>:</w:t>
      </w:r>
    </w:p>
    <w:p w14:paraId="0BEF7D32" w14:textId="77777777" w:rsidR="00872909" w:rsidRPr="00661944" w:rsidRDefault="00872909" w:rsidP="00872909">
      <w:pPr>
        <w:rPr>
          <w:rFonts w:ascii="Times New Roman" w:eastAsia="Times New Roman" w:hAnsi="Times New Roman"/>
        </w:rPr>
      </w:pPr>
    </w:p>
    <w:p w14:paraId="7DA2A653" w14:textId="75267080" w:rsidR="00872909" w:rsidRPr="00661944" w:rsidRDefault="00242151" w:rsidP="00872909">
      <w:pPr>
        <w:ind w:firstLine="720"/>
        <w:jc w:val="both"/>
        <w:rPr>
          <w:rFonts w:ascii="Times New Roman" w:eastAsia="Calibri" w:hAnsi="Times New Roman"/>
          <w:bCs/>
        </w:rPr>
      </w:pPr>
      <w:r w:rsidRPr="00661944">
        <w:rPr>
          <w:rFonts w:ascii="Times New Roman" w:eastAsia="Calibri" w:hAnsi="Times New Roman"/>
          <w:bCs/>
        </w:rPr>
        <w:t xml:space="preserve">The principle of health care equity prohibits discrimination in health care services provision on grounds of race, sex, gender, sexual orientation and gender identity, age, nationality, social background, religious, political or other belief, financial standing, culture, language, type of disease, mental or physical disability, or any other personal characteristic that could be the cause of discrimination. </w:t>
      </w:r>
      <w:r w:rsidR="007F398A" w:rsidRPr="00661944">
        <w:rPr>
          <w:rFonts w:ascii="Times New Roman" w:eastAsia="Calibri" w:hAnsi="Times New Roman"/>
          <w:bCs/>
        </w:rPr>
        <w:t xml:space="preserve">Affirmative action </w:t>
      </w:r>
      <w:r w:rsidRPr="00661944">
        <w:rPr>
          <w:rFonts w:ascii="Times New Roman" w:eastAsia="Calibri" w:hAnsi="Times New Roman"/>
          <w:bCs/>
        </w:rPr>
        <w:t xml:space="preserve">to </w:t>
      </w:r>
      <w:r w:rsidR="00112698" w:rsidRPr="00661944">
        <w:rPr>
          <w:rFonts w:ascii="Times New Roman" w:eastAsia="Calibri" w:hAnsi="Times New Roman"/>
          <w:bCs/>
        </w:rPr>
        <w:t xml:space="preserve">ensure the </w:t>
      </w:r>
      <w:r w:rsidRPr="00661944">
        <w:rPr>
          <w:rFonts w:ascii="Times New Roman" w:eastAsia="Calibri" w:hAnsi="Times New Roman"/>
          <w:bCs/>
        </w:rPr>
        <w:t xml:space="preserve">full equality, protection and development of </w:t>
      </w:r>
      <w:r w:rsidR="00112698" w:rsidRPr="00661944">
        <w:rPr>
          <w:rFonts w:ascii="Times New Roman" w:eastAsia="Calibri" w:hAnsi="Times New Roman"/>
          <w:bCs/>
        </w:rPr>
        <w:t xml:space="preserve">disadvantaged </w:t>
      </w:r>
      <w:r w:rsidRPr="00661944">
        <w:rPr>
          <w:rFonts w:ascii="Times New Roman" w:eastAsia="Calibri" w:hAnsi="Times New Roman"/>
          <w:bCs/>
        </w:rPr>
        <w:t>persons or groups</w:t>
      </w:r>
      <w:r w:rsidR="00112698" w:rsidRPr="00661944">
        <w:rPr>
          <w:rFonts w:ascii="Times New Roman" w:eastAsia="Calibri" w:hAnsi="Times New Roman"/>
          <w:bCs/>
        </w:rPr>
        <w:t xml:space="preserve"> are not to be considered discriminatory</w:t>
      </w:r>
      <w:r w:rsidR="00872909" w:rsidRPr="00661944">
        <w:rPr>
          <w:rFonts w:ascii="Times New Roman" w:eastAsia="Calibri" w:hAnsi="Times New Roman"/>
          <w:bCs/>
        </w:rPr>
        <w:t>.</w:t>
      </w:r>
    </w:p>
    <w:p w14:paraId="63D3C313" w14:textId="77777777" w:rsidR="00872909" w:rsidRPr="00661944" w:rsidRDefault="00872909" w:rsidP="00872909">
      <w:pPr>
        <w:ind w:firstLine="720"/>
        <w:jc w:val="both"/>
        <w:rPr>
          <w:rFonts w:ascii="Times New Roman" w:eastAsia="Calibri" w:hAnsi="Times New Roman"/>
          <w:bCs/>
        </w:rPr>
      </w:pPr>
    </w:p>
    <w:p w14:paraId="4DEF92BB" w14:textId="6E11F1E5" w:rsidR="00872909" w:rsidRPr="00661944" w:rsidRDefault="00112698" w:rsidP="00836EE3">
      <w:pPr>
        <w:ind w:firstLine="720"/>
        <w:jc w:val="both"/>
        <w:rPr>
          <w:rFonts w:ascii="Times New Roman" w:eastAsia="Calibri" w:hAnsi="Times New Roman"/>
          <w:bCs/>
        </w:rPr>
      </w:pPr>
      <w:r w:rsidRPr="00661944">
        <w:rPr>
          <w:rFonts w:ascii="Times New Roman" w:eastAsia="Calibri" w:hAnsi="Times New Roman"/>
          <w:bCs/>
        </w:rPr>
        <w:t xml:space="preserve">The principle of health care accessibility entails the provision of adequate health care to </w:t>
      </w:r>
      <w:r w:rsidR="006F003B" w:rsidRPr="00661944">
        <w:rPr>
          <w:rFonts w:ascii="Times New Roman" w:eastAsia="Calibri" w:hAnsi="Times New Roman"/>
          <w:bCs/>
        </w:rPr>
        <w:t xml:space="preserve">the population, and in particular persons with disabilities, which is </w:t>
      </w:r>
      <w:r w:rsidRPr="00661944">
        <w:rPr>
          <w:rFonts w:ascii="Times New Roman" w:eastAsia="Calibri" w:hAnsi="Times New Roman"/>
          <w:bCs/>
        </w:rPr>
        <w:t>accessible, in terms of physical, communication</w:t>
      </w:r>
      <w:r w:rsidR="006F003B" w:rsidRPr="00661944">
        <w:rPr>
          <w:rFonts w:ascii="Times New Roman" w:eastAsia="Calibri" w:hAnsi="Times New Roman"/>
          <w:bCs/>
        </w:rPr>
        <w:t>al</w:t>
      </w:r>
      <w:r w:rsidRPr="00661944">
        <w:rPr>
          <w:rFonts w:ascii="Times New Roman" w:eastAsia="Calibri" w:hAnsi="Times New Roman"/>
          <w:bCs/>
        </w:rPr>
        <w:t>, geographic</w:t>
      </w:r>
      <w:r w:rsidR="006F003B" w:rsidRPr="00661944">
        <w:rPr>
          <w:rFonts w:ascii="Times New Roman" w:eastAsia="Calibri" w:hAnsi="Times New Roman"/>
          <w:bCs/>
        </w:rPr>
        <w:t>al</w:t>
      </w:r>
      <w:r w:rsidRPr="00661944">
        <w:rPr>
          <w:rFonts w:ascii="Times New Roman" w:eastAsia="Calibri" w:hAnsi="Times New Roman"/>
          <w:bCs/>
        </w:rPr>
        <w:t xml:space="preserve"> and </w:t>
      </w:r>
      <w:r w:rsidR="006F003B" w:rsidRPr="00661944">
        <w:rPr>
          <w:rFonts w:ascii="Times New Roman" w:eastAsia="Calibri" w:hAnsi="Times New Roman"/>
          <w:bCs/>
        </w:rPr>
        <w:t>financial</w:t>
      </w:r>
      <w:r w:rsidRPr="00661944">
        <w:rPr>
          <w:rFonts w:ascii="Times New Roman" w:eastAsia="Calibri" w:hAnsi="Times New Roman"/>
          <w:bCs/>
        </w:rPr>
        <w:t xml:space="preserve"> access, and cultural</w:t>
      </w:r>
      <w:r w:rsidR="006F003B" w:rsidRPr="00661944">
        <w:rPr>
          <w:rFonts w:ascii="Times New Roman" w:eastAsia="Calibri" w:hAnsi="Times New Roman"/>
          <w:bCs/>
        </w:rPr>
        <w:t xml:space="preserve">ly </w:t>
      </w:r>
      <w:r w:rsidRPr="00661944">
        <w:rPr>
          <w:rFonts w:ascii="Times New Roman" w:eastAsia="Calibri" w:hAnsi="Times New Roman"/>
          <w:bCs/>
        </w:rPr>
        <w:t>a</w:t>
      </w:r>
      <w:r w:rsidR="006F003B" w:rsidRPr="00661944">
        <w:rPr>
          <w:rFonts w:ascii="Times New Roman" w:eastAsia="Calibri" w:hAnsi="Times New Roman"/>
          <w:bCs/>
        </w:rPr>
        <w:t>cceptable</w:t>
      </w:r>
      <w:r w:rsidR="00872909" w:rsidRPr="00661944">
        <w:rPr>
          <w:rFonts w:ascii="Times New Roman" w:eastAsia="Calibri" w:hAnsi="Times New Roman"/>
          <w:bCs/>
          <w:color w:val="444444"/>
        </w:rPr>
        <w:t>.</w:t>
      </w:r>
    </w:p>
    <w:p w14:paraId="18D2F3AB" w14:textId="58D54F15" w:rsidR="00872909" w:rsidRPr="00661944" w:rsidRDefault="00872909" w:rsidP="009744E8">
      <w:pPr>
        <w:jc w:val="both"/>
        <w:rPr>
          <w:rFonts w:ascii="Times New Roman" w:eastAsia="Calibri" w:hAnsi="Times New Roman"/>
          <w:bCs/>
          <w:color w:val="444444"/>
        </w:rPr>
      </w:pPr>
    </w:p>
    <w:p w14:paraId="47E93032" w14:textId="34E3D4B0" w:rsidR="00911B6E" w:rsidRPr="00661944" w:rsidRDefault="00A10081" w:rsidP="002B6860">
      <w:pPr>
        <w:spacing w:before="200" w:after="240"/>
        <w:jc w:val="both"/>
        <w:outlineLvl w:val="3"/>
        <w:rPr>
          <w:rFonts w:ascii="Times New Roman" w:eastAsia="Times New Roman" w:hAnsi="Times New Roman"/>
          <w:b/>
          <w:iCs/>
        </w:rPr>
      </w:pPr>
      <w:r w:rsidRPr="00661944">
        <w:rPr>
          <w:rFonts w:ascii="Times New Roman" w:eastAsia="Times New Roman" w:hAnsi="Times New Roman"/>
          <w:b/>
        </w:rPr>
        <w:t>Measure</w:t>
      </w:r>
      <w:r w:rsidR="00B940B5" w:rsidRPr="00661944">
        <w:rPr>
          <w:rFonts w:ascii="Times New Roman" w:eastAsia="Times New Roman" w:hAnsi="Times New Roman"/>
          <w:b/>
        </w:rPr>
        <w:t xml:space="preserve"> </w:t>
      </w:r>
      <w:r w:rsidR="00911B6E" w:rsidRPr="00661944">
        <w:rPr>
          <w:rFonts w:ascii="Times New Roman" w:eastAsia="Times New Roman" w:hAnsi="Times New Roman"/>
          <w:b/>
        </w:rPr>
        <w:t>3.</w:t>
      </w:r>
      <w:r w:rsidR="00911B6E" w:rsidRPr="00661944">
        <w:rPr>
          <w:rFonts w:ascii="Times New Roman" w:eastAsia="Times New Roman" w:hAnsi="Times New Roman"/>
          <w:b/>
          <w:iCs/>
        </w:rPr>
        <w:t xml:space="preserve">2. </w:t>
      </w:r>
      <w:r w:rsidR="00931CB6" w:rsidRPr="00661944">
        <w:rPr>
          <w:rFonts w:ascii="Times New Roman" w:eastAsia="Times New Roman" w:hAnsi="Times New Roman"/>
          <w:b/>
          <w:iCs/>
        </w:rPr>
        <w:t>Procure gynaecological and dental chairs adapted to the needs of persons with disabilities</w:t>
      </w:r>
    </w:p>
    <w:p w14:paraId="57EACAA0" w14:textId="381C0202" w:rsidR="000A1EE4" w:rsidRPr="00661944" w:rsidRDefault="00995C85" w:rsidP="000A1EE4">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656C3B82" w14:textId="77777777" w:rsidR="000A1EE4" w:rsidRPr="00661944" w:rsidRDefault="000A1EE4" w:rsidP="00733D67">
      <w:pPr>
        <w:ind w:firstLine="720"/>
        <w:jc w:val="both"/>
        <w:rPr>
          <w:rFonts w:ascii="Times New Roman" w:hAnsi="Times New Roman"/>
        </w:rPr>
      </w:pPr>
    </w:p>
    <w:p w14:paraId="50D684B7" w14:textId="77777777" w:rsidR="00931CB6" w:rsidRPr="00661944" w:rsidRDefault="00931CB6" w:rsidP="00931CB6">
      <w:pPr>
        <w:ind w:firstLine="720"/>
        <w:jc w:val="both"/>
        <w:rPr>
          <w:rFonts w:ascii="Times New Roman" w:hAnsi="Times New Roman"/>
        </w:rPr>
      </w:pPr>
      <w:r w:rsidRPr="00661944">
        <w:rPr>
          <w:rFonts w:ascii="Times New Roman" w:hAnsi="Times New Roman"/>
        </w:rPr>
        <w:t xml:space="preserve">The implementation of this measure has been postponed to the 2019-2020 period. </w:t>
      </w:r>
    </w:p>
    <w:p w14:paraId="708F88CB" w14:textId="6334B856" w:rsidR="00911B6E" w:rsidRPr="00661944" w:rsidRDefault="00931CB6" w:rsidP="00911B6E">
      <w:pPr>
        <w:spacing w:before="200" w:after="240"/>
        <w:outlineLvl w:val="3"/>
        <w:rPr>
          <w:rFonts w:ascii="Times New Roman" w:eastAsia="Times New Roman" w:hAnsi="Times New Roman"/>
          <w:b/>
        </w:rPr>
      </w:pPr>
      <w:r w:rsidRPr="00661944">
        <w:rPr>
          <w:rFonts w:ascii="Times New Roman" w:eastAsia="Times New Roman" w:hAnsi="Times New Roman"/>
          <w:b/>
        </w:rPr>
        <w:t xml:space="preserve">OBJECTIVE </w:t>
      </w:r>
      <w:r w:rsidR="00761E4B" w:rsidRPr="00661944">
        <w:rPr>
          <w:rFonts w:ascii="Times New Roman" w:eastAsia="Times New Roman" w:hAnsi="Times New Roman"/>
          <w:b/>
        </w:rPr>
        <w:t xml:space="preserve">4: </w:t>
      </w:r>
      <w:r w:rsidRPr="00661944">
        <w:rPr>
          <w:rFonts w:ascii="Times New Roman" w:eastAsia="Times New Roman" w:hAnsi="Times New Roman"/>
          <w:b/>
        </w:rPr>
        <w:t>ENSURE BETTER ACCESSIBILITY OF HEALTH CARE TO THE ROMA POPULATION</w:t>
      </w:r>
    </w:p>
    <w:p w14:paraId="4D7FCFFA" w14:textId="154CB6E6" w:rsidR="00911B6E" w:rsidRPr="00661944" w:rsidRDefault="00A10081" w:rsidP="00911B6E">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B940B5"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4.1. </w:t>
      </w:r>
      <w:r w:rsidR="00931CB6" w:rsidRPr="00661944">
        <w:rPr>
          <w:rFonts w:ascii="Times New Roman" w:eastAsia="Times New Roman" w:hAnsi="Times New Roman"/>
          <w:b/>
          <w:iCs/>
        </w:rPr>
        <w:t>Expand the Roma health mediator network</w:t>
      </w:r>
    </w:p>
    <w:p w14:paraId="3B5A89F4" w14:textId="1BDCAE29" w:rsidR="00761E4B" w:rsidRPr="00661944" w:rsidRDefault="00995C85" w:rsidP="00761E4B">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5500407F" w14:textId="54088AAA" w:rsidR="00C92F09" w:rsidRPr="00661944" w:rsidRDefault="00B25D2B" w:rsidP="00C92F09">
      <w:pPr>
        <w:spacing w:before="200" w:after="240"/>
        <w:ind w:firstLine="720"/>
        <w:jc w:val="both"/>
        <w:outlineLvl w:val="3"/>
        <w:rPr>
          <w:rFonts w:ascii="Times New Roman" w:eastAsia="Times New Roman" w:hAnsi="Times New Roman"/>
          <w:iCs/>
        </w:rPr>
      </w:pPr>
      <w:r w:rsidRPr="00661944">
        <w:rPr>
          <w:rFonts w:ascii="Times New Roman" w:eastAsia="Times New Roman" w:hAnsi="Times New Roman"/>
          <w:iCs/>
        </w:rPr>
        <w:t>Pursuant to the Law on He</w:t>
      </w:r>
      <w:r w:rsidR="00701594" w:rsidRPr="00661944">
        <w:rPr>
          <w:rFonts w:ascii="Times New Roman" w:eastAsia="Times New Roman" w:hAnsi="Times New Roman"/>
          <w:iCs/>
        </w:rPr>
        <w:t>a</w:t>
      </w:r>
      <w:r w:rsidRPr="00661944">
        <w:rPr>
          <w:rFonts w:ascii="Times New Roman" w:eastAsia="Times New Roman" w:hAnsi="Times New Roman"/>
          <w:iCs/>
        </w:rPr>
        <w:t>l</w:t>
      </w:r>
      <w:r w:rsidR="00701594" w:rsidRPr="00661944">
        <w:rPr>
          <w:rFonts w:ascii="Times New Roman" w:eastAsia="Times New Roman" w:hAnsi="Times New Roman"/>
          <w:iCs/>
        </w:rPr>
        <w:t xml:space="preserve">th Care, </w:t>
      </w:r>
      <w:r w:rsidRPr="00661944">
        <w:rPr>
          <w:rFonts w:ascii="Times New Roman" w:eastAsia="Times New Roman" w:hAnsi="Times New Roman"/>
          <w:iCs/>
        </w:rPr>
        <w:t>under Chapter II, 1. National Public Health Programme</w:t>
      </w:r>
      <w:r w:rsidR="00C92F09" w:rsidRPr="00661944">
        <w:rPr>
          <w:rFonts w:ascii="Times New Roman" w:eastAsia="Times New Roman" w:hAnsi="Times New Roman"/>
          <w:iCs/>
        </w:rPr>
        <w:t xml:space="preserve">, </w:t>
      </w:r>
      <w:r w:rsidRPr="00661944">
        <w:rPr>
          <w:rFonts w:ascii="Times New Roman" w:eastAsia="Times New Roman" w:hAnsi="Times New Roman"/>
          <w:iCs/>
        </w:rPr>
        <w:t xml:space="preserve">specifically Article </w:t>
      </w:r>
      <w:r w:rsidR="00C92F09" w:rsidRPr="00661944">
        <w:rPr>
          <w:rFonts w:ascii="Times New Roman" w:eastAsia="Times New Roman" w:hAnsi="Times New Roman"/>
          <w:iCs/>
        </w:rPr>
        <w:t>11</w:t>
      </w:r>
      <w:r w:rsidRPr="00661944">
        <w:rPr>
          <w:rFonts w:ascii="Times New Roman" w:eastAsia="Times New Roman" w:hAnsi="Times New Roman"/>
          <w:iCs/>
        </w:rPr>
        <w:t xml:space="preserve"> thereof</w:t>
      </w:r>
      <w:r w:rsidR="00C92F09" w:rsidRPr="00661944">
        <w:rPr>
          <w:rFonts w:ascii="Times New Roman" w:eastAsia="Times New Roman" w:hAnsi="Times New Roman"/>
          <w:iCs/>
        </w:rPr>
        <w:t xml:space="preserve">, </w:t>
      </w:r>
      <w:r w:rsidR="00862FC0" w:rsidRPr="00661944">
        <w:rPr>
          <w:rFonts w:ascii="Times New Roman" w:eastAsia="Times New Roman" w:hAnsi="Times New Roman"/>
          <w:iCs/>
        </w:rPr>
        <w:t xml:space="preserve">in 2008 </w:t>
      </w:r>
      <w:r w:rsidRPr="00661944">
        <w:rPr>
          <w:rFonts w:ascii="Times New Roman" w:eastAsia="Times New Roman" w:hAnsi="Times New Roman"/>
          <w:iCs/>
        </w:rPr>
        <w:t>the Ministry of Health supported a programme for the introduction of health mediators in Serbia's health care system</w:t>
      </w:r>
      <w:r w:rsidR="00C92F09" w:rsidRPr="00661944">
        <w:rPr>
          <w:rFonts w:ascii="Times New Roman" w:eastAsia="Times New Roman" w:hAnsi="Times New Roman"/>
          <w:iCs/>
        </w:rPr>
        <w:t xml:space="preserve"> </w:t>
      </w:r>
      <w:r w:rsidRPr="00661944">
        <w:rPr>
          <w:rFonts w:ascii="Times New Roman" w:eastAsia="Times New Roman" w:hAnsi="Times New Roman"/>
          <w:iCs/>
        </w:rPr>
        <w:t xml:space="preserve">designed to improve the health of </w:t>
      </w:r>
      <w:r w:rsidR="00862FC0" w:rsidRPr="00661944">
        <w:rPr>
          <w:rFonts w:ascii="Times New Roman" w:eastAsia="Times New Roman" w:hAnsi="Times New Roman"/>
          <w:iCs/>
        </w:rPr>
        <w:t>and delivery of health care services to groups of the population at higher risk of disease</w:t>
      </w:r>
      <w:r w:rsidR="00C92F09" w:rsidRPr="00661944">
        <w:rPr>
          <w:rFonts w:ascii="Times New Roman" w:eastAsia="Times New Roman" w:hAnsi="Times New Roman"/>
          <w:iCs/>
        </w:rPr>
        <w:t xml:space="preserve">. </w:t>
      </w:r>
    </w:p>
    <w:p w14:paraId="05B73888" w14:textId="01A62218" w:rsidR="00C92F09" w:rsidRPr="00661944" w:rsidRDefault="00F529D7" w:rsidP="00C92F09">
      <w:pPr>
        <w:spacing w:before="200" w:after="240"/>
        <w:ind w:firstLine="720"/>
        <w:jc w:val="both"/>
        <w:outlineLvl w:val="3"/>
        <w:rPr>
          <w:rFonts w:ascii="Times New Roman" w:eastAsia="Times New Roman" w:hAnsi="Times New Roman"/>
          <w:iCs/>
        </w:rPr>
      </w:pPr>
      <w:r w:rsidRPr="00661944">
        <w:rPr>
          <w:rFonts w:ascii="Times New Roman" w:eastAsia="Times New Roman" w:hAnsi="Times New Roman"/>
          <w:iCs/>
        </w:rPr>
        <w:t>In accordance with Serbia's Roma Social Inclusion Strategy for the period from 2016 to 2025 and the Action Plan of the Ministry of Health, the Ministry of Health expanded the health mediators programme by hiring additional 26 health mediators. The Ministry has a team of 85 mediators in 60 municipalities in Serbia</w:t>
      </w:r>
      <w:r w:rsidR="00C92F09" w:rsidRPr="00661944">
        <w:rPr>
          <w:rFonts w:ascii="Times New Roman" w:eastAsia="Times New Roman" w:hAnsi="Times New Roman"/>
          <w:iCs/>
        </w:rPr>
        <w:t>.</w:t>
      </w:r>
    </w:p>
    <w:p w14:paraId="61007E90" w14:textId="019DCE34" w:rsidR="00C92F09" w:rsidRPr="00661944" w:rsidRDefault="00C058DE" w:rsidP="00C92F09">
      <w:pPr>
        <w:spacing w:before="200" w:after="240"/>
        <w:ind w:firstLine="720"/>
        <w:jc w:val="both"/>
        <w:outlineLvl w:val="3"/>
        <w:rPr>
          <w:rFonts w:ascii="Times New Roman" w:eastAsia="Times New Roman" w:hAnsi="Times New Roman"/>
          <w:iCs/>
        </w:rPr>
      </w:pPr>
      <w:r w:rsidRPr="00661944">
        <w:rPr>
          <w:rFonts w:ascii="Times New Roman" w:eastAsia="Times New Roman" w:hAnsi="Times New Roman"/>
          <w:iCs/>
        </w:rPr>
        <w:t xml:space="preserve">The </w:t>
      </w:r>
      <w:r w:rsidR="0070583D" w:rsidRPr="00661944">
        <w:rPr>
          <w:rFonts w:ascii="Times New Roman" w:eastAsia="Times New Roman" w:hAnsi="Times New Roman"/>
          <w:iCs/>
        </w:rPr>
        <w:t xml:space="preserve">health mediators' role </w:t>
      </w:r>
      <w:r w:rsidRPr="00661944">
        <w:rPr>
          <w:rFonts w:ascii="Times New Roman" w:eastAsia="Times New Roman" w:hAnsi="Times New Roman"/>
          <w:iCs/>
        </w:rPr>
        <w:t xml:space="preserve">is to keep records on the state of health of the residents of informal settlements, </w:t>
      </w:r>
      <w:r w:rsidR="0070583D" w:rsidRPr="00661944">
        <w:rPr>
          <w:rFonts w:ascii="Times New Roman" w:eastAsia="Times New Roman" w:hAnsi="Times New Roman"/>
          <w:iCs/>
        </w:rPr>
        <w:t xml:space="preserve">advise them </w:t>
      </w:r>
      <w:r w:rsidRPr="00661944">
        <w:rPr>
          <w:rFonts w:ascii="Times New Roman" w:eastAsia="Times New Roman" w:hAnsi="Times New Roman"/>
          <w:iCs/>
        </w:rPr>
        <w:t xml:space="preserve">about the </w:t>
      </w:r>
      <w:r w:rsidR="00A05D49" w:rsidRPr="00661944">
        <w:rPr>
          <w:rFonts w:ascii="Times New Roman" w:eastAsia="Times New Roman" w:hAnsi="Times New Roman"/>
          <w:iCs/>
        </w:rPr>
        <w:t>need to vaccinate children</w:t>
      </w:r>
      <w:r w:rsidR="00C92F09" w:rsidRPr="00661944">
        <w:rPr>
          <w:rFonts w:ascii="Times New Roman" w:eastAsia="Times New Roman" w:hAnsi="Times New Roman"/>
          <w:iCs/>
        </w:rPr>
        <w:t xml:space="preserve">, </w:t>
      </w:r>
      <w:r w:rsidR="00A05D49" w:rsidRPr="00661944">
        <w:rPr>
          <w:rFonts w:ascii="Times New Roman" w:eastAsia="Times New Roman" w:hAnsi="Times New Roman"/>
          <w:iCs/>
        </w:rPr>
        <w:t>the importance of proper nutrition and hygiene</w:t>
      </w:r>
      <w:r w:rsidR="00C92F09" w:rsidRPr="00661944">
        <w:rPr>
          <w:rFonts w:ascii="Times New Roman" w:eastAsia="Times New Roman" w:hAnsi="Times New Roman"/>
          <w:iCs/>
        </w:rPr>
        <w:t xml:space="preserve">, </w:t>
      </w:r>
      <w:r w:rsidR="00A05D49" w:rsidRPr="00661944">
        <w:rPr>
          <w:rFonts w:ascii="Times New Roman" w:eastAsia="Times New Roman" w:hAnsi="Times New Roman"/>
          <w:iCs/>
        </w:rPr>
        <w:t>and about reproductive health</w:t>
      </w:r>
      <w:r w:rsidR="00C92F09" w:rsidRPr="00661944">
        <w:rPr>
          <w:rFonts w:ascii="Times New Roman" w:eastAsia="Times New Roman" w:hAnsi="Times New Roman"/>
          <w:iCs/>
        </w:rPr>
        <w:t xml:space="preserve">. </w:t>
      </w:r>
      <w:r w:rsidR="00D97888" w:rsidRPr="00661944">
        <w:rPr>
          <w:rFonts w:ascii="Times New Roman" w:eastAsia="Times New Roman" w:hAnsi="Times New Roman"/>
          <w:iCs/>
        </w:rPr>
        <w:t>The task of h</w:t>
      </w:r>
      <w:r w:rsidR="00A05D49" w:rsidRPr="00661944">
        <w:rPr>
          <w:rFonts w:ascii="Times New Roman" w:eastAsia="Times New Roman" w:hAnsi="Times New Roman"/>
          <w:iCs/>
        </w:rPr>
        <w:t xml:space="preserve">ealth mediators </w:t>
      </w:r>
      <w:r w:rsidR="00D97888" w:rsidRPr="00661944">
        <w:rPr>
          <w:rFonts w:ascii="Times New Roman" w:eastAsia="Times New Roman" w:hAnsi="Times New Roman"/>
          <w:iCs/>
        </w:rPr>
        <w:t xml:space="preserve">is to provide better insight into </w:t>
      </w:r>
      <w:r w:rsidR="00D97888" w:rsidRPr="00661944">
        <w:rPr>
          <w:rFonts w:ascii="Times New Roman" w:eastAsia="Times New Roman" w:hAnsi="Times New Roman"/>
          <w:iCs/>
        </w:rPr>
        <w:lastRenderedPageBreak/>
        <w:t>the situation in these settlements</w:t>
      </w:r>
      <w:r w:rsidR="00C92F09" w:rsidRPr="00661944">
        <w:rPr>
          <w:rFonts w:ascii="Times New Roman" w:eastAsia="Times New Roman" w:hAnsi="Times New Roman"/>
          <w:iCs/>
        </w:rPr>
        <w:t xml:space="preserve">, </w:t>
      </w:r>
      <w:r w:rsidR="00D97888" w:rsidRPr="00661944">
        <w:rPr>
          <w:rFonts w:ascii="Times New Roman" w:eastAsia="Times New Roman" w:hAnsi="Times New Roman"/>
          <w:iCs/>
        </w:rPr>
        <w:t xml:space="preserve">and to </w:t>
      </w:r>
      <w:r w:rsidR="0070583D" w:rsidRPr="00661944">
        <w:rPr>
          <w:rFonts w:ascii="Times New Roman" w:eastAsia="Times New Roman" w:hAnsi="Times New Roman"/>
          <w:iCs/>
        </w:rPr>
        <w:t xml:space="preserve">inform </w:t>
      </w:r>
      <w:r w:rsidR="003A747E" w:rsidRPr="00661944">
        <w:rPr>
          <w:rFonts w:ascii="Times New Roman" w:eastAsia="Times New Roman" w:hAnsi="Times New Roman"/>
          <w:iCs/>
        </w:rPr>
        <w:t xml:space="preserve">residents about the importance of </w:t>
      </w:r>
      <w:r w:rsidR="00302660" w:rsidRPr="00661944">
        <w:rPr>
          <w:rFonts w:ascii="Times New Roman" w:eastAsia="Times New Roman" w:hAnsi="Times New Roman"/>
          <w:iCs/>
        </w:rPr>
        <w:t xml:space="preserve">seeing a </w:t>
      </w:r>
      <w:r w:rsidR="003A747E" w:rsidRPr="00661944">
        <w:rPr>
          <w:rFonts w:ascii="Times New Roman" w:eastAsia="Times New Roman" w:hAnsi="Times New Roman"/>
          <w:iCs/>
        </w:rPr>
        <w:t xml:space="preserve">doctor </w:t>
      </w:r>
      <w:r w:rsidR="00302660" w:rsidRPr="00661944">
        <w:rPr>
          <w:rFonts w:ascii="Times New Roman" w:eastAsia="Times New Roman" w:hAnsi="Times New Roman"/>
          <w:iCs/>
        </w:rPr>
        <w:t>regularly</w:t>
      </w:r>
      <w:r w:rsidR="0070583D" w:rsidRPr="00661944">
        <w:rPr>
          <w:rFonts w:ascii="Times New Roman" w:eastAsia="Times New Roman" w:hAnsi="Times New Roman"/>
          <w:iCs/>
        </w:rPr>
        <w:t xml:space="preserve">, </w:t>
      </w:r>
      <w:r w:rsidR="00302660" w:rsidRPr="00661944">
        <w:rPr>
          <w:rFonts w:ascii="Times New Roman" w:eastAsia="Times New Roman" w:hAnsi="Times New Roman"/>
          <w:iCs/>
        </w:rPr>
        <w:t>she is the link between the health care system and the residents of informal settlements</w:t>
      </w:r>
      <w:r w:rsidR="00C92F09" w:rsidRPr="00661944">
        <w:rPr>
          <w:rFonts w:ascii="Times New Roman" w:eastAsia="Times New Roman" w:hAnsi="Times New Roman"/>
          <w:iCs/>
        </w:rPr>
        <w:t>.</w:t>
      </w:r>
    </w:p>
    <w:p w14:paraId="6B044D40" w14:textId="18DA8B84" w:rsidR="00C92F09" w:rsidRPr="00661944" w:rsidRDefault="00302660" w:rsidP="00302660">
      <w:pPr>
        <w:spacing w:before="200" w:after="240"/>
        <w:ind w:firstLine="720"/>
        <w:jc w:val="both"/>
        <w:outlineLvl w:val="3"/>
        <w:rPr>
          <w:rFonts w:ascii="Times New Roman" w:eastAsia="Times New Roman" w:hAnsi="Times New Roman"/>
          <w:iCs/>
        </w:rPr>
      </w:pPr>
      <w:r w:rsidRPr="00661944">
        <w:rPr>
          <w:rFonts w:ascii="Times New Roman" w:eastAsia="Times New Roman" w:hAnsi="Times New Roman"/>
          <w:iCs/>
        </w:rPr>
        <w:t>Health mediators are hired by primary health care centres, in the polyvalent community nursing service department</w:t>
      </w:r>
      <w:r w:rsidR="00C92F09" w:rsidRPr="00661944">
        <w:rPr>
          <w:rFonts w:ascii="Times New Roman" w:eastAsia="Times New Roman" w:hAnsi="Times New Roman"/>
          <w:iCs/>
        </w:rPr>
        <w:t xml:space="preserve">, </w:t>
      </w:r>
      <w:r w:rsidRPr="00661944">
        <w:rPr>
          <w:rFonts w:ascii="Times New Roman" w:eastAsia="Times New Roman" w:hAnsi="Times New Roman"/>
          <w:iCs/>
        </w:rPr>
        <w:t>for outreach activities to connect the Roma community with health care services, to educate the Roma population in the field of health care</w:t>
      </w:r>
      <w:r w:rsidR="00C92F09" w:rsidRPr="00661944">
        <w:rPr>
          <w:rFonts w:ascii="Times New Roman" w:eastAsia="Times New Roman" w:hAnsi="Times New Roman"/>
          <w:iCs/>
        </w:rPr>
        <w:t xml:space="preserve">, </w:t>
      </w:r>
      <w:r w:rsidRPr="00661944">
        <w:rPr>
          <w:rFonts w:ascii="Times New Roman" w:eastAsia="Times New Roman" w:hAnsi="Times New Roman"/>
          <w:iCs/>
        </w:rPr>
        <w:t>to improve the health of the Roma population and the availability of health care system to vulnerable groups. Health mediators have to be able to speak Romani, and they are all women</w:t>
      </w:r>
      <w:r w:rsidR="00C92F09" w:rsidRPr="00661944">
        <w:rPr>
          <w:rFonts w:ascii="Times New Roman" w:eastAsia="Times New Roman" w:hAnsi="Times New Roman"/>
          <w:iCs/>
        </w:rPr>
        <w:t xml:space="preserve">. </w:t>
      </w:r>
    </w:p>
    <w:p w14:paraId="1F148285" w14:textId="161CE969" w:rsidR="00C92F09" w:rsidRPr="00661944" w:rsidRDefault="00146F9A" w:rsidP="00146F9A">
      <w:pPr>
        <w:spacing w:before="200" w:after="240"/>
        <w:ind w:firstLine="720"/>
        <w:jc w:val="both"/>
        <w:outlineLvl w:val="3"/>
        <w:rPr>
          <w:rFonts w:ascii="Times New Roman" w:eastAsia="Times New Roman" w:hAnsi="Times New Roman"/>
          <w:iCs/>
        </w:rPr>
      </w:pPr>
      <w:r w:rsidRPr="00661944">
        <w:rPr>
          <w:rFonts w:ascii="Times New Roman" w:eastAsia="Times New Roman" w:hAnsi="Times New Roman"/>
          <w:iCs/>
        </w:rPr>
        <w:t xml:space="preserve">Under the </w:t>
      </w:r>
      <w:r w:rsidR="00D41CBF" w:rsidRPr="00661944">
        <w:rPr>
          <w:rFonts w:ascii="Times New Roman" w:eastAsia="Times New Roman" w:hAnsi="Times New Roman"/>
          <w:iCs/>
        </w:rPr>
        <w:t xml:space="preserve">Health Ministry's health mediators' programme, </w:t>
      </w:r>
      <w:r w:rsidRPr="00661944">
        <w:rPr>
          <w:rFonts w:ascii="Times New Roman" w:eastAsia="Times New Roman" w:hAnsi="Times New Roman"/>
          <w:iCs/>
        </w:rPr>
        <w:t>45,264 men, 49,146 women and 53,148 children were registered, 11,948 were booked with their chosen physician, 14,364 children were immunized, 13,113 persons received a health card. Even better results are expected in 2019.</w:t>
      </w:r>
    </w:p>
    <w:p w14:paraId="607A0346" w14:textId="77777777" w:rsidR="00C92F09" w:rsidRPr="00661944" w:rsidRDefault="00C92F09" w:rsidP="00911B6E">
      <w:pPr>
        <w:spacing w:before="200" w:after="240"/>
        <w:jc w:val="both"/>
        <w:outlineLvl w:val="3"/>
        <w:rPr>
          <w:rFonts w:ascii="Times New Roman" w:eastAsia="Times New Roman" w:hAnsi="Times New Roman"/>
          <w:iCs/>
        </w:rPr>
      </w:pPr>
    </w:p>
    <w:p w14:paraId="7043E89A" w14:textId="33361A91" w:rsidR="00911B6E" w:rsidRPr="00661944" w:rsidRDefault="00A10081" w:rsidP="00911B6E">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B940B5"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4.2. </w:t>
      </w:r>
      <w:r w:rsidR="00146F9A" w:rsidRPr="00661944">
        <w:rPr>
          <w:rFonts w:ascii="Times New Roman" w:eastAsia="Times New Roman" w:hAnsi="Times New Roman"/>
          <w:b/>
          <w:iCs/>
        </w:rPr>
        <w:t>Implement the Action Plan for improving Roma health</w:t>
      </w:r>
    </w:p>
    <w:p w14:paraId="783F40B9" w14:textId="5E928398" w:rsidR="00761E4B" w:rsidRPr="00661944" w:rsidRDefault="00995C85" w:rsidP="00761E4B">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5B6694B5" w14:textId="258A774A" w:rsidR="00FE4C91" w:rsidRPr="00661944" w:rsidRDefault="009116BB" w:rsidP="00FE4C91">
      <w:pPr>
        <w:spacing w:before="200" w:after="240"/>
        <w:ind w:firstLine="720"/>
        <w:jc w:val="both"/>
        <w:outlineLvl w:val="3"/>
        <w:rPr>
          <w:rFonts w:ascii="Times New Roman" w:eastAsia="Times New Roman" w:hAnsi="Times New Roman"/>
          <w:iCs/>
        </w:rPr>
      </w:pPr>
      <w:r w:rsidRPr="00661944">
        <w:rPr>
          <w:rFonts w:ascii="Times New Roman" w:eastAsia="Times New Roman" w:hAnsi="Times New Roman"/>
          <w:iCs/>
        </w:rPr>
        <w:t xml:space="preserve">The introduction of health mediators in working with the Roma population is the most successful public policy measure launched since </w:t>
      </w:r>
      <w:r w:rsidR="00FE4C91" w:rsidRPr="00661944">
        <w:rPr>
          <w:rFonts w:ascii="Times New Roman" w:eastAsia="Times New Roman" w:hAnsi="Times New Roman"/>
          <w:iCs/>
        </w:rPr>
        <w:t>2009.</w:t>
      </w:r>
      <w:r w:rsidR="00386522" w:rsidRPr="00661944">
        <w:rPr>
          <w:rFonts w:ascii="Times New Roman" w:eastAsia="Times New Roman" w:hAnsi="Times New Roman"/>
          <w:iCs/>
        </w:rPr>
        <w:t xml:space="preserve"> Through their outreach activities designed to raise the awareness of Roma, in particular Roma women, </w:t>
      </w:r>
      <w:r w:rsidR="009E1693" w:rsidRPr="00661944">
        <w:rPr>
          <w:rFonts w:ascii="Times New Roman" w:eastAsia="Times New Roman" w:hAnsi="Times New Roman"/>
          <w:iCs/>
        </w:rPr>
        <w:t>health</w:t>
      </w:r>
      <w:r w:rsidR="00386522" w:rsidRPr="00661944">
        <w:rPr>
          <w:rFonts w:ascii="Times New Roman" w:eastAsia="Times New Roman" w:hAnsi="Times New Roman"/>
          <w:iCs/>
        </w:rPr>
        <w:t xml:space="preserve"> mediators indisputably made a significant contribution not only </w:t>
      </w:r>
      <w:r w:rsidR="00961F70" w:rsidRPr="00661944">
        <w:rPr>
          <w:rFonts w:ascii="Times New Roman" w:eastAsia="Times New Roman" w:hAnsi="Times New Roman"/>
          <w:iCs/>
        </w:rPr>
        <w:t xml:space="preserve">to increasing </w:t>
      </w:r>
      <w:r w:rsidR="00386522" w:rsidRPr="00661944">
        <w:rPr>
          <w:rFonts w:ascii="Times New Roman" w:eastAsia="Times New Roman" w:hAnsi="Times New Roman"/>
          <w:iCs/>
        </w:rPr>
        <w:t xml:space="preserve">accessibility of health care and improving the state of health </w:t>
      </w:r>
      <w:r w:rsidR="00961F70" w:rsidRPr="00661944">
        <w:rPr>
          <w:rFonts w:ascii="Times New Roman" w:eastAsia="Times New Roman" w:hAnsi="Times New Roman"/>
          <w:iCs/>
        </w:rPr>
        <w:t xml:space="preserve">of </w:t>
      </w:r>
      <w:r w:rsidR="00386522" w:rsidRPr="00661944">
        <w:rPr>
          <w:rFonts w:ascii="Times New Roman" w:eastAsia="Times New Roman" w:hAnsi="Times New Roman"/>
          <w:iCs/>
        </w:rPr>
        <w:t xml:space="preserve">the Roma population, but also to </w:t>
      </w:r>
      <w:r w:rsidR="00961F70" w:rsidRPr="00661944">
        <w:rPr>
          <w:rFonts w:ascii="Times New Roman" w:eastAsia="Times New Roman" w:hAnsi="Times New Roman"/>
          <w:iCs/>
        </w:rPr>
        <w:t>enabling the Roma population to exercise their rights stemming from the social protection system, to obtain personal documents, to enrol children in preschool and school education</w:t>
      </w:r>
      <w:r w:rsidR="00FE4C91" w:rsidRPr="00661944">
        <w:rPr>
          <w:rFonts w:ascii="Times New Roman" w:eastAsia="Times New Roman" w:hAnsi="Times New Roman"/>
          <w:iCs/>
        </w:rPr>
        <w:t>.</w:t>
      </w:r>
    </w:p>
    <w:p w14:paraId="6209C597" w14:textId="1E860450" w:rsidR="00F77BAF" w:rsidRPr="00661944" w:rsidRDefault="00F5131B" w:rsidP="00F5131B">
      <w:pPr>
        <w:ind w:firstLine="720"/>
        <w:jc w:val="both"/>
        <w:rPr>
          <w:rFonts w:ascii="Times New Roman" w:hAnsi="Times New Roman"/>
        </w:rPr>
      </w:pPr>
      <w:r w:rsidRPr="00661944">
        <w:rPr>
          <w:rFonts w:ascii="Times New Roman" w:hAnsi="Times New Roman"/>
        </w:rPr>
        <w:t xml:space="preserve">Mini </w:t>
      </w:r>
      <w:r w:rsidR="00F06B76" w:rsidRPr="00661944">
        <w:rPr>
          <w:rFonts w:ascii="Times New Roman" w:hAnsi="Times New Roman"/>
        </w:rPr>
        <w:t xml:space="preserve">grants </w:t>
      </w:r>
      <w:r w:rsidRPr="00661944">
        <w:rPr>
          <w:rFonts w:ascii="Times New Roman" w:hAnsi="Times New Roman"/>
        </w:rPr>
        <w:t xml:space="preserve">were awarded to </w:t>
      </w:r>
      <w:r w:rsidR="00F06B76" w:rsidRPr="00661944">
        <w:rPr>
          <w:rFonts w:ascii="Times New Roman" w:hAnsi="Times New Roman"/>
        </w:rPr>
        <w:t xml:space="preserve">civil society organizations </w:t>
      </w:r>
      <w:r w:rsidRPr="00661944">
        <w:rPr>
          <w:rFonts w:ascii="Times New Roman" w:hAnsi="Times New Roman"/>
        </w:rPr>
        <w:t xml:space="preserve">engaged in </w:t>
      </w:r>
      <w:r w:rsidR="00F06B76" w:rsidRPr="00661944">
        <w:rPr>
          <w:rFonts w:ascii="Times New Roman" w:hAnsi="Times New Roman"/>
        </w:rPr>
        <w:t xml:space="preserve">improving the health of Roma and vulnerable groups. </w:t>
      </w:r>
      <w:r w:rsidRPr="00661944">
        <w:rPr>
          <w:rFonts w:ascii="Times New Roman" w:hAnsi="Times New Roman"/>
        </w:rPr>
        <w:t>The objective of the public call for the mini grants scheme was to improve the health of the Roma population in Serbia, based on the Action Plan for Roma Health adopted by the Government of Serbia in the framework of the Roma Decade.</w:t>
      </w:r>
      <w:r w:rsidR="00EF3527" w:rsidRPr="00661944">
        <w:rPr>
          <w:rFonts w:ascii="Times New Roman" w:hAnsi="Times New Roman"/>
        </w:rPr>
        <w:t xml:space="preserve"> The priorities were defined on the basis of Serbia's Roma Social Inclusion Strategy from </w:t>
      </w:r>
      <w:r w:rsidR="00FE4C91" w:rsidRPr="00661944">
        <w:rPr>
          <w:rFonts w:ascii="Times New Roman" w:hAnsi="Times New Roman"/>
        </w:rPr>
        <w:t xml:space="preserve">2016 </w:t>
      </w:r>
      <w:r w:rsidR="00EF3527" w:rsidRPr="00661944">
        <w:rPr>
          <w:rFonts w:ascii="Times New Roman" w:hAnsi="Times New Roman"/>
        </w:rPr>
        <w:t>to 2025,</w:t>
      </w:r>
      <w:r w:rsidR="00FE4C91" w:rsidRPr="00661944">
        <w:rPr>
          <w:rFonts w:ascii="Times New Roman" w:hAnsi="Times New Roman"/>
        </w:rPr>
        <w:t xml:space="preserve"> </w:t>
      </w:r>
      <w:r w:rsidR="00EF3527" w:rsidRPr="00661944">
        <w:rPr>
          <w:rFonts w:ascii="Times New Roman" w:hAnsi="Times New Roman"/>
        </w:rPr>
        <w:t xml:space="preserve">and in accordance with Article </w:t>
      </w:r>
      <w:r w:rsidR="00FE4C91" w:rsidRPr="00661944">
        <w:rPr>
          <w:rFonts w:ascii="Times New Roman" w:hAnsi="Times New Roman"/>
        </w:rPr>
        <w:t>45</w:t>
      </w:r>
      <w:r w:rsidR="00EF3527" w:rsidRPr="00661944">
        <w:rPr>
          <w:rFonts w:ascii="Times New Roman" w:hAnsi="Times New Roman"/>
        </w:rPr>
        <w:t>(1) of the Law on the Government</w:t>
      </w:r>
      <w:r w:rsidR="00FE4C91" w:rsidRPr="00661944">
        <w:rPr>
          <w:rFonts w:ascii="Times New Roman" w:hAnsi="Times New Roman"/>
        </w:rPr>
        <w:t xml:space="preserve">. </w:t>
      </w:r>
      <w:r w:rsidR="0075184D" w:rsidRPr="00661944">
        <w:rPr>
          <w:rFonts w:ascii="Times New Roman" w:hAnsi="Times New Roman"/>
        </w:rPr>
        <w:t xml:space="preserve">The constitutional grounds for adopting the Strategy are </w:t>
      </w:r>
      <w:r w:rsidR="009E1693" w:rsidRPr="00661944">
        <w:rPr>
          <w:rFonts w:ascii="Times New Roman" w:hAnsi="Times New Roman"/>
        </w:rPr>
        <w:t>enshrined</w:t>
      </w:r>
      <w:r w:rsidR="0075184D" w:rsidRPr="00661944">
        <w:rPr>
          <w:rFonts w:ascii="Times New Roman" w:hAnsi="Times New Roman"/>
        </w:rPr>
        <w:t xml:space="preserve"> in Articles </w:t>
      </w:r>
      <w:r w:rsidR="00FE4C91" w:rsidRPr="00661944">
        <w:rPr>
          <w:rFonts w:ascii="Times New Roman" w:hAnsi="Times New Roman"/>
        </w:rPr>
        <w:t xml:space="preserve">18, 19, 21, 23, 48, 49, 60, 64, 66, 68, 69, 71, 75 – 81, 97, 137, 178, 179, 183. </w:t>
      </w:r>
      <w:r w:rsidR="0075184D" w:rsidRPr="00661944">
        <w:rPr>
          <w:rFonts w:ascii="Times New Roman" w:hAnsi="Times New Roman"/>
        </w:rPr>
        <w:t xml:space="preserve">and 190 of the Constitution of the Republic of Serbia. </w:t>
      </w:r>
      <w:r w:rsidR="00F77BAF" w:rsidRPr="00661944">
        <w:rPr>
          <w:rFonts w:ascii="Times New Roman" w:hAnsi="Times New Roman"/>
        </w:rPr>
        <w:t xml:space="preserve">The results, analysis and reviews of experiences from previous projects, the data and indicators related to the health of and health care provided to the Roma population </w:t>
      </w:r>
      <w:r w:rsidR="00541663" w:rsidRPr="00661944">
        <w:rPr>
          <w:rFonts w:ascii="Times New Roman" w:hAnsi="Times New Roman"/>
        </w:rPr>
        <w:t xml:space="preserve">contribute to prioritizing the health care issues to be addressed through project activities primarily in areas in which health mediators are not involved. </w:t>
      </w:r>
    </w:p>
    <w:p w14:paraId="1CD52437" w14:textId="401C388D" w:rsidR="00FE4C91" w:rsidRPr="00661944" w:rsidRDefault="00541663" w:rsidP="00F5131B">
      <w:pPr>
        <w:ind w:firstLine="720"/>
        <w:jc w:val="both"/>
        <w:rPr>
          <w:rFonts w:ascii="Times New Roman" w:hAnsi="Times New Roman"/>
        </w:rPr>
      </w:pPr>
      <w:r w:rsidRPr="00661944">
        <w:rPr>
          <w:rFonts w:ascii="Times New Roman" w:hAnsi="Times New Roman"/>
        </w:rPr>
        <w:t>Status of indicators</w:t>
      </w:r>
      <w:r w:rsidR="00FE4C91" w:rsidRPr="00661944">
        <w:rPr>
          <w:rFonts w:ascii="Times New Roman" w:hAnsi="Times New Roman"/>
        </w:rPr>
        <w:t xml:space="preserve">: </w:t>
      </w:r>
      <w:r w:rsidRPr="00661944">
        <w:rPr>
          <w:rFonts w:ascii="Times New Roman" w:hAnsi="Times New Roman"/>
        </w:rPr>
        <w:t>no data are available for monitoring the achievement of the indicators</w:t>
      </w:r>
      <w:r w:rsidR="00FE4C91" w:rsidRPr="00661944">
        <w:rPr>
          <w:rFonts w:ascii="Times New Roman" w:hAnsi="Times New Roman"/>
        </w:rPr>
        <w:t>.</w:t>
      </w:r>
      <w:r w:rsidRPr="00661944">
        <w:rPr>
          <w:rFonts w:ascii="Times New Roman" w:hAnsi="Times New Roman"/>
        </w:rPr>
        <w:t xml:space="preserve"> Budget spending</w:t>
      </w:r>
      <w:r w:rsidR="00FE4C91" w:rsidRPr="00661944">
        <w:rPr>
          <w:rFonts w:ascii="Times New Roman" w:hAnsi="Times New Roman"/>
        </w:rPr>
        <w:t xml:space="preserve">: </w:t>
      </w:r>
      <w:r w:rsidRPr="00661944">
        <w:rPr>
          <w:rFonts w:ascii="Times New Roman" w:hAnsi="Times New Roman"/>
        </w:rPr>
        <w:t>RSD 5,500,000.00.</w:t>
      </w:r>
    </w:p>
    <w:p w14:paraId="2DA2DEE3" w14:textId="7188F48A" w:rsidR="009834B9" w:rsidRPr="00661944" w:rsidRDefault="009834B9" w:rsidP="009834B9">
      <w:pPr>
        <w:spacing w:before="200" w:after="240"/>
        <w:ind w:firstLine="720"/>
        <w:jc w:val="both"/>
        <w:outlineLvl w:val="3"/>
        <w:rPr>
          <w:rFonts w:ascii="Times New Roman" w:eastAsia="Times New Roman" w:hAnsi="Times New Roman"/>
          <w:iCs/>
          <w:color w:val="FF0000"/>
        </w:rPr>
      </w:pPr>
    </w:p>
    <w:p w14:paraId="073DAC01" w14:textId="08F6956A" w:rsidR="00911B6E" w:rsidRPr="00661944" w:rsidRDefault="00BF51D7" w:rsidP="00911B6E">
      <w:pPr>
        <w:spacing w:before="200" w:after="240"/>
        <w:outlineLvl w:val="3"/>
        <w:rPr>
          <w:rFonts w:ascii="Times New Roman" w:eastAsia="Times New Roman" w:hAnsi="Times New Roman"/>
          <w:b/>
        </w:rPr>
      </w:pPr>
      <w:r w:rsidRPr="00661944">
        <w:rPr>
          <w:rFonts w:ascii="Times New Roman" w:eastAsia="Times New Roman" w:hAnsi="Times New Roman"/>
          <w:b/>
        </w:rPr>
        <w:t>OBJECTIVE</w:t>
      </w:r>
      <w:r w:rsidR="00761E4B" w:rsidRPr="00661944">
        <w:rPr>
          <w:rFonts w:ascii="Times New Roman" w:eastAsia="Times New Roman" w:hAnsi="Times New Roman"/>
          <w:b/>
        </w:rPr>
        <w:t xml:space="preserve"> 5: </w:t>
      </w:r>
      <w:r w:rsidRPr="00661944">
        <w:rPr>
          <w:rFonts w:ascii="Times New Roman" w:eastAsia="Times New Roman" w:hAnsi="Times New Roman"/>
          <w:b/>
        </w:rPr>
        <w:t xml:space="preserve">IMPROVE OCCUPATIONAL HEALTH AND SAFETY AND HEALTH CARE OF THE ECONOMICALLY ACTIVE POPULATION </w:t>
      </w:r>
    </w:p>
    <w:p w14:paraId="63FC49B3" w14:textId="5DC21935" w:rsidR="00911B6E" w:rsidRPr="00661944" w:rsidRDefault="00A10081" w:rsidP="00911B6E">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B940B5"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5.1. </w:t>
      </w:r>
      <w:r w:rsidR="00BF51D7" w:rsidRPr="00661944">
        <w:rPr>
          <w:rFonts w:ascii="Times New Roman" w:eastAsia="Times New Roman" w:hAnsi="Times New Roman"/>
          <w:b/>
          <w:iCs/>
        </w:rPr>
        <w:t>Adopt an Action Plan for the implementation of the Occupational Health and Safety Strategy</w:t>
      </w:r>
    </w:p>
    <w:p w14:paraId="60A43FBA" w14:textId="69336E4B" w:rsidR="00761E4B" w:rsidRPr="00661944" w:rsidRDefault="00995C85" w:rsidP="00761E4B">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182DAB66" w14:textId="77777777" w:rsidR="00761E4B" w:rsidRPr="00661944" w:rsidRDefault="00761E4B" w:rsidP="002B6860">
      <w:pPr>
        <w:ind w:firstLine="720"/>
        <w:jc w:val="both"/>
        <w:rPr>
          <w:rFonts w:ascii="Times New Roman" w:hAnsi="Times New Roman"/>
        </w:rPr>
      </w:pPr>
    </w:p>
    <w:p w14:paraId="2B151FF4" w14:textId="2439291D" w:rsidR="00C44DBF" w:rsidRPr="00661944" w:rsidRDefault="0017037A" w:rsidP="002B6860">
      <w:pPr>
        <w:ind w:firstLine="720"/>
        <w:jc w:val="both"/>
        <w:rPr>
          <w:rFonts w:ascii="Times New Roman" w:eastAsia="Times New Roman" w:hAnsi="Times New Roman"/>
        </w:rPr>
      </w:pPr>
      <w:r w:rsidRPr="00661944">
        <w:rPr>
          <w:rFonts w:ascii="Times New Roman" w:hAnsi="Times New Roman"/>
        </w:rPr>
        <w:lastRenderedPageBreak/>
        <w:t xml:space="preserve">Serbia's </w:t>
      </w:r>
      <w:r w:rsidR="00EC37CB" w:rsidRPr="00EC37CB">
        <w:rPr>
          <w:rFonts w:ascii="Times New Roman" w:hAnsi="Times New Roman"/>
        </w:rPr>
        <w:t>2018–2022</w:t>
      </w:r>
      <w:r w:rsidR="00EC37CB">
        <w:rPr>
          <w:rFonts w:ascii="Times New Roman" w:hAnsi="Times New Roman"/>
        </w:rPr>
        <w:t xml:space="preserve"> </w:t>
      </w:r>
      <w:r w:rsidRPr="00661944">
        <w:rPr>
          <w:rFonts w:ascii="Times New Roman" w:hAnsi="Times New Roman"/>
        </w:rPr>
        <w:t xml:space="preserve">Strategy </w:t>
      </w:r>
      <w:r w:rsidR="00235B07" w:rsidRPr="00661944">
        <w:rPr>
          <w:rFonts w:ascii="Times New Roman" w:hAnsi="Times New Roman"/>
        </w:rPr>
        <w:t xml:space="preserve">on Safety and </w:t>
      </w:r>
      <w:r w:rsidRPr="00661944">
        <w:rPr>
          <w:rFonts w:ascii="Times New Roman" w:hAnsi="Times New Roman"/>
        </w:rPr>
        <w:t>Health at Work was adopted in</w:t>
      </w:r>
      <w:r w:rsidR="00250027" w:rsidRPr="00661944">
        <w:rPr>
          <w:rFonts w:ascii="Times New Roman" w:hAnsi="Times New Roman"/>
        </w:rPr>
        <w:t xml:space="preserve"> 2018</w:t>
      </w:r>
      <w:r w:rsidR="00EC37CB">
        <w:rPr>
          <w:rFonts w:ascii="Times New Roman" w:hAnsi="Times New Roman"/>
        </w:rPr>
        <w:t xml:space="preserve">, </w:t>
      </w:r>
      <w:r w:rsidRPr="00661944">
        <w:rPr>
          <w:rFonts w:ascii="Times New Roman" w:hAnsi="Times New Roman"/>
        </w:rPr>
        <w:t>along with the Action Plan for its implementation, and was published in the RS Official Gazette</w:t>
      </w:r>
      <w:r w:rsidRPr="00661944">
        <w:rPr>
          <w:rFonts w:ascii="Times New Roman" w:eastAsia="Times New Roman" w:hAnsi="Times New Roman"/>
        </w:rPr>
        <w:t xml:space="preserve"> No </w:t>
      </w:r>
      <w:r w:rsidR="008161E9" w:rsidRPr="00661944">
        <w:rPr>
          <w:rFonts w:ascii="Times New Roman" w:eastAsia="Times New Roman" w:hAnsi="Times New Roman"/>
        </w:rPr>
        <w:t xml:space="preserve">96/18 </w:t>
      </w:r>
      <w:r w:rsidRPr="00661944">
        <w:rPr>
          <w:rFonts w:ascii="Times New Roman" w:eastAsia="Times New Roman" w:hAnsi="Times New Roman"/>
        </w:rPr>
        <w:t xml:space="preserve">of 11 December </w:t>
      </w:r>
      <w:r w:rsidR="008161E9" w:rsidRPr="00661944">
        <w:rPr>
          <w:rFonts w:ascii="Times New Roman" w:eastAsia="Times New Roman" w:hAnsi="Times New Roman"/>
        </w:rPr>
        <w:t>2018</w:t>
      </w:r>
      <w:r w:rsidR="00250027" w:rsidRPr="00661944">
        <w:rPr>
          <w:rFonts w:ascii="Times New Roman" w:eastAsia="Times New Roman" w:hAnsi="Times New Roman"/>
        </w:rPr>
        <w:t>.</w:t>
      </w:r>
    </w:p>
    <w:p w14:paraId="64779A72" w14:textId="77777777" w:rsidR="00250027" w:rsidRPr="00661944" w:rsidRDefault="00250027" w:rsidP="002B6860">
      <w:pPr>
        <w:ind w:firstLine="720"/>
        <w:jc w:val="both"/>
        <w:rPr>
          <w:rFonts w:ascii="Times New Roman" w:eastAsia="Times New Roman" w:hAnsi="Times New Roman"/>
        </w:rPr>
      </w:pPr>
    </w:p>
    <w:p w14:paraId="5B6CFA34" w14:textId="761C8634" w:rsidR="00250027" w:rsidRPr="00661944" w:rsidRDefault="00E947CF" w:rsidP="00CA6C9F">
      <w:pPr>
        <w:ind w:firstLine="720"/>
        <w:jc w:val="both"/>
        <w:rPr>
          <w:rFonts w:ascii="Times New Roman" w:hAnsi="Times New Roman"/>
        </w:rPr>
      </w:pPr>
      <w:r w:rsidRPr="00661944">
        <w:rPr>
          <w:rFonts w:ascii="Times New Roman" w:hAnsi="Times New Roman"/>
        </w:rPr>
        <w:t xml:space="preserve">An Action Plan </w:t>
      </w:r>
      <w:r w:rsidR="00235B07" w:rsidRPr="00661944">
        <w:rPr>
          <w:rFonts w:ascii="Times New Roman" w:hAnsi="Times New Roman"/>
        </w:rPr>
        <w:t xml:space="preserve">was adopted </w:t>
      </w:r>
      <w:r w:rsidRPr="00661944">
        <w:rPr>
          <w:rFonts w:ascii="Times New Roman" w:hAnsi="Times New Roman"/>
        </w:rPr>
        <w:t xml:space="preserve">for the implementation of the Strategy of Safety </w:t>
      </w:r>
      <w:r w:rsidR="00235B07" w:rsidRPr="00661944">
        <w:rPr>
          <w:rFonts w:ascii="Times New Roman" w:hAnsi="Times New Roman"/>
        </w:rPr>
        <w:t xml:space="preserve">and Health </w:t>
      </w:r>
      <w:r w:rsidRPr="00661944">
        <w:rPr>
          <w:rFonts w:ascii="Times New Roman" w:hAnsi="Times New Roman"/>
        </w:rPr>
        <w:t>at Work</w:t>
      </w:r>
      <w:r w:rsidR="00235B07" w:rsidRPr="00661944">
        <w:rPr>
          <w:rFonts w:ascii="Times New Roman" w:hAnsi="Times New Roman"/>
        </w:rPr>
        <w:t xml:space="preserve"> in the Republic of Serbia</w:t>
      </w:r>
      <w:r w:rsidRPr="00661944">
        <w:rPr>
          <w:rFonts w:ascii="Times New Roman" w:hAnsi="Times New Roman"/>
        </w:rPr>
        <w:t xml:space="preserve"> 2018–2020 </w:t>
      </w:r>
    </w:p>
    <w:p w14:paraId="3F556610" w14:textId="77777777" w:rsidR="00235B07" w:rsidRPr="00661944" w:rsidRDefault="00235B07" w:rsidP="00CA6C9F">
      <w:pPr>
        <w:ind w:firstLine="720"/>
        <w:jc w:val="both"/>
        <w:rPr>
          <w:rFonts w:ascii="Times New Roman" w:hAnsi="Times New Roman"/>
          <w:color w:val="FF0000"/>
        </w:rPr>
      </w:pPr>
    </w:p>
    <w:p w14:paraId="7EC78137" w14:textId="5A2F1783" w:rsidR="00250027" w:rsidRPr="00661944" w:rsidRDefault="00235B07" w:rsidP="00235B07">
      <w:pPr>
        <w:ind w:firstLine="720"/>
        <w:jc w:val="both"/>
        <w:rPr>
          <w:rFonts w:ascii="Times New Roman" w:hAnsi="Times New Roman"/>
        </w:rPr>
      </w:pPr>
      <w:r w:rsidRPr="00661944">
        <w:rPr>
          <w:rFonts w:ascii="Times New Roman" w:hAnsi="Times New Roman"/>
        </w:rPr>
        <w:t>The planned budget for 2018 amounted to RSD 1,630,000.</w:t>
      </w:r>
      <w:r w:rsidR="00C3703D" w:rsidRPr="00661944">
        <w:rPr>
          <w:rFonts w:ascii="Times New Roman" w:hAnsi="Times New Roman"/>
        </w:rPr>
        <w:t xml:space="preserve">00, </w:t>
      </w:r>
      <w:r w:rsidRPr="00661944">
        <w:rPr>
          <w:rFonts w:ascii="Times New Roman" w:hAnsi="Times New Roman"/>
        </w:rPr>
        <w:t>which was spent in its entirety</w:t>
      </w:r>
      <w:r w:rsidR="00C3703D" w:rsidRPr="00661944">
        <w:rPr>
          <w:rFonts w:ascii="Times New Roman" w:hAnsi="Times New Roman"/>
        </w:rPr>
        <w:t>.</w:t>
      </w:r>
    </w:p>
    <w:p w14:paraId="46B52380" w14:textId="77777777" w:rsidR="00911B6E" w:rsidRPr="00661944" w:rsidRDefault="00911B6E" w:rsidP="00911B6E">
      <w:pPr>
        <w:rPr>
          <w:rFonts w:ascii="Times New Roman" w:hAnsi="Times New Roman"/>
        </w:rPr>
      </w:pPr>
    </w:p>
    <w:p w14:paraId="2E1FBD8B" w14:textId="7636DFB3" w:rsidR="00B36672" w:rsidRPr="00661944" w:rsidRDefault="00A10081" w:rsidP="00911B6E">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B940B5"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5.2. </w:t>
      </w:r>
      <w:r w:rsidR="00D03E9E" w:rsidRPr="00661944">
        <w:rPr>
          <w:rFonts w:ascii="Times New Roman" w:eastAsia="Times New Roman" w:hAnsi="Times New Roman"/>
          <w:b/>
          <w:iCs/>
        </w:rPr>
        <w:t>Improve oversight and implementation of occupational health and safety measures</w:t>
      </w:r>
    </w:p>
    <w:p w14:paraId="12B74162" w14:textId="2B7583C9" w:rsidR="00761E4B" w:rsidRPr="00661944" w:rsidRDefault="00995C85" w:rsidP="00761E4B">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559E6CB2" w14:textId="77777777" w:rsidR="00D1297F" w:rsidRPr="00661944" w:rsidRDefault="00D1297F" w:rsidP="00EC37CB">
      <w:pPr>
        <w:autoSpaceDE w:val="0"/>
        <w:autoSpaceDN w:val="0"/>
        <w:jc w:val="both"/>
        <w:rPr>
          <w:rFonts w:ascii="Times New Roman" w:hAnsi="Times New Roman"/>
        </w:rPr>
      </w:pPr>
    </w:p>
    <w:p w14:paraId="3BFA3666" w14:textId="0A6782FA" w:rsidR="00E957D5" w:rsidRPr="00661944" w:rsidRDefault="00D5323B" w:rsidP="00D1297F">
      <w:pPr>
        <w:autoSpaceDE w:val="0"/>
        <w:autoSpaceDN w:val="0"/>
        <w:ind w:firstLine="720"/>
        <w:jc w:val="both"/>
        <w:rPr>
          <w:rFonts w:ascii="Times New Roman" w:hAnsi="Times New Roman"/>
        </w:rPr>
      </w:pPr>
      <w:r w:rsidRPr="00661944">
        <w:rPr>
          <w:rFonts w:ascii="Times New Roman" w:hAnsi="Times New Roman"/>
        </w:rPr>
        <w:t xml:space="preserve">The Strategy on Safety and Health at Work in the Republic of Serbia for the period from </w:t>
      </w:r>
      <w:r w:rsidR="00D1297F" w:rsidRPr="00661944">
        <w:rPr>
          <w:rFonts w:ascii="Times New Roman" w:hAnsi="Times New Roman"/>
        </w:rPr>
        <w:t>2018</w:t>
      </w:r>
      <w:r w:rsidRPr="00661944">
        <w:rPr>
          <w:rFonts w:ascii="Times New Roman" w:hAnsi="Times New Roman"/>
        </w:rPr>
        <w:t xml:space="preserve"> to </w:t>
      </w:r>
      <w:r w:rsidR="00D1297F" w:rsidRPr="00661944">
        <w:rPr>
          <w:rFonts w:ascii="Times New Roman" w:hAnsi="Times New Roman"/>
        </w:rPr>
        <w:t>2022</w:t>
      </w:r>
      <w:r w:rsidRPr="00661944">
        <w:rPr>
          <w:rFonts w:ascii="Times New Roman" w:hAnsi="Times New Roman"/>
        </w:rPr>
        <w:t>, with the Action Plan for its implementation</w:t>
      </w:r>
      <w:r w:rsidR="00D1297F" w:rsidRPr="00661944">
        <w:rPr>
          <w:rFonts w:ascii="Times New Roman" w:hAnsi="Times New Roman"/>
        </w:rPr>
        <w:t xml:space="preserve"> </w:t>
      </w:r>
      <w:r w:rsidRPr="00661944">
        <w:rPr>
          <w:rFonts w:ascii="Times New Roman" w:hAnsi="Times New Roman"/>
        </w:rPr>
        <w:t xml:space="preserve">(RS Official Gazette No </w:t>
      </w:r>
      <w:r w:rsidR="00D1297F" w:rsidRPr="00661944">
        <w:rPr>
          <w:rFonts w:ascii="Times New Roman" w:hAnsi="Times New Roman"/>
        </w:rPr>
        <w:t xml:space="preserve">96/18) </w:t>
      </w:r>
      <w:r w:rsidRPr="00661944">
        <w:rPr>
          <w:rFonts w:ascii="Times New Roman" w:hAnsi="Times New Roman"/>
        </w:rPr>
        <w:t xml:space="preserve">envisages specific objective </w:t>
      </w:r>
      <w:r w:rsidR="00D1297F" w:rsidRPr="00661944">
        <w:rPr>
          <w:rFonts w:ascii="Times New Roman" w:hAnsi="Times New Roman"/>
          <w:color w:val="000000"/>
        </w:rPr>
        <w:t xml:space="preserve">2. </w:t>
      </w:r>
      <w:r w:rsidRPr="00661944">
        <w:rPr>
          <w:rFonts w:ascii="Times New Roman" w:hAnsi="Times New Roman"/>
          <w:color w:val="000000"/>
        </w:rPr>
        <w:t>in the implementation of a Strategy for the Prevention of Injuries at Work and Occupational Diseases</w:t>
      </w:r>
      <w:r w:rsidR="00D1297F" w:rsidRPr="00661944">
        <w:rPr>
          <w:rFonts w:ascii="Times New Roman" w:hAnsi="Times New Roman"/>
        </w:rPr>
        <w:t xml:space="preserve">. </w:t>
      </w:r>
      <w:r w:rsidRPr="00661944">
        <w:rPr>
          <w:rFonts w:ascii="Times New Roman" w:hAnsi="Times New Roman"/>
        </w:rPr>
        <w:t>The measure designed to contribute to the achievement of this objective is the improvement of inspection oversight</w:t>
      </w:r>
      <w:r w:rsidR="00D1297F" w:rsidRPr="00661944">
        <w:rPr>
          <w:rFonts w:ascii="Times New Roman" w:hAnsi="Times New Roman"/>
        </w:rPr>
        <w:t xml:space="preserve">. </w:t>
      </w:r>
      <w:r w:rsidR="008E03E9" w:rsidRPr="00661944">
        <w:rPr>
          <w:rFonts w:ascii="Times New Roman" w:hAnsi="Times New Roman"/>
        </w:rPr>
        <w:t xml:space="preserve">The following actions are envisaged with a view to implementing the </w:t>
      </w:r>
      <w:r w:rsidR="004E4A61" w:rsidRPr="00661944">
        <w:rPr>
          <w:rFonts w:ascii="Times New Roman" w:hAnsi="Times New Roman"/>
        </w:rPr>
        <w:t xml:space="preserve">Action Plan </w:t>
      </w:r>
      <w:r w:rsidR="008E03E9" w:rsidRPr="00661944">
        <w:rPr>
          <w:rFonts w:ascii="Times New Roman" w:hAnsi="Times New Roman"/>
        </w:rPr>
        <w:t xml:space="preserve">measure: </w:t>
      </w:r>
      <w:r w:rsidR="00E8293E" w:rsidRPr="00661944">
        <w:rPr>
          <w:rFonts w:ascii="Times New Roman" w:hAnsi="Times New Roman"/>
        </w:rPr>
        <w:t>Standardization of on-site inspections in the area of occupational safety and health</w:t>
      </w:r>
      <w:r w:rsidR="00D1297F" w:rsidRPr="00661944">
        <w:rPr>
          <w:rFonts w:ascii="Times New Roman" w:hAnsi="Times New Roman"/>
        </w:rPr>
        <w:t xml:space="preserve">, </w:t>
      </w:r>
      <w:r w:rsidR="00E8293E" w:rsidRPr="00661944">
        <w:rPr>
          <w:rFonts w:ascii="Times New Roman" w:hAnsi="Times New Roman"/>
        </w:rPr>
        <w:t>Training and professional development of labour inspectors for conducting occupational safety and health inspections.</w:t>
      </w:r>
      <w:r w:rsidR="00D1297F" w:rsidRPr="00661944">
        <w:rPr>
          <w:rFonts w:ascii="Times New Roman" w:hAnsi="Times New Roman"/>
        </w:rPr>
        <w:t xml:space="preserve"> </w:t>
      </w:r>
      <w:r w:rsidR="00E8293E" w:rsidRPr="00661944">
        <w:rPr>
          <w:rFonts w:ascii="Times New Roman" w:hAnsi="Times New Roman"/>
        </w:rPr>
        <w:t>Training</w:t>
      </w:r>
      <w:r w:rsidR="00EC37CB">
        <w:rPr>
          <w:rFonts w:ascii="Times New Roman" w:hAnsi="Times New Roman"/>
        </w:rPr>
        <w:t>s of</w:t>
      </w:r>
      <w:r w:rsidR="00E8293E" w:rsidRPr="00661944">
        <w:rPr>
          <w:rFonts w:ascii="Times New Roman" w:hAnsi="Times New Roman"/>
        </w:rPr>
        <w:t xml:space="preserve"> labour inspectors in the use new technologies, new risks, contemporary approaches and practices in the field of occupational safety and health as well as in the field of inspection oversight, </w:t>
      </w:r>
      <w:r w:rsidR="00E957D5" w:rsidRPr="00661944">
        <w:rPr>
          <w:rFonts w:ascii="Times New Roman" w:hAnsi="Times New Roman"/>
        </w:rPr>
        <w:t xml:space="preserve">and the advisory role </w:t>
      </w:r>
      <w:r w:rsidR="00EC37CB">
        <w:rPr>
          <w:rFonts w:ascii="Times New Roman" w:hAnsi="Times New Roman"/>
        </w:rPr>
        <w:t xml:space="preserve">of the Labour Inspectorate. This </w:t>
      </w:r>
      <w:r w:rsidR="00E957D5" w:rsidRPr="00661944">
        <w:rPr>
          <w:rFonts w:ascii="Times New Roman" w:hAnsi="Times New Roman"/>
        </w:rPr>
        <w:t>activity is scheduled for 2019 to 2021.</w:t>
      </w:r>
    </w:p>
    <w:p w14:paraId="344ECC89" w14:textId="51BCCFE6" w:rsidR="00EA6D87" w:rsidRDefault="00EA6D87">
      <w:pPr>
        <w:jc w:val="center"/>
        <w:rPr>
          <w:rFonts w:ascii="Times New Roman" w:eastAsiaTheme="minorHAnsi" w:hAnsi="Times New Roman"/>
          <w:highlight w:val="yellow"/>
        </w:rPr>
      </w:pPr>
      <w:r>
        <w:rPr>
          <w:rFonts w:ascii="Times New Roman" w:eastAsiaTheme="minorHAnsi" w:hAnsi="Times New Roman"/>
          <w:highlight w:val="yellow"/>
        </w:rPr>
        <w:br w:type="page"/>
      </w:r>
    </w:p>
    <w:p w14:paraId="2AA46409" w14:textId="2042F46E" w:rsidR="00152D61" w:rsidRPr="00661944" w:rsidRDefault="00A10081" w:rsidP="00911B6E">
      <w:pPr>
        <w:spacing w:before="200" w:after="240"/>
        <w:outlineLvl w:val="3"/>
        <w:rPr>
          <w:rFonts w:ascii="Times New Roman" w:eastAsia="Times New Roman" w:hAnsi="Times New Roman"/>
          <w:b/>
          <w:iCs/>
        </w:rPr>
      </w:pPr>
      <w:r w:rsidRPr="00661944">
        <w:rPr>
          <w:rFonts w:ascii="Times New Roman" w:eastAsia="Times New Roman" w:hAnsi="Times New Roman"/>
          <w:b/>
          <w:iCs/>
        </w:rPr>
        <w:lastRenderedPageBreak/>
        <w:t>Measure</w:t>
      </w:r>
      <w:r w:rsidR="00F63520"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5.3. </w:t>
      </w:r>
      <w:r w:rsidR="002612E3" w:rsidRPr="00661944">
        <w:rPr>
          <w:rFonts w:ascii="Times New Roman" w:eastAsia="Times New Roman" w:hAnsi="Times New Roman"/>
          <w:b/>
          <w:iCs/>
        </w:rPr>
        <w:t>Strengthen occupational health care (occupational medicine) services</w:t>
      </w:r>
    </w:p>
    <w:p w14:paraId="7F9E8262" w14:textId="74956AA1" w:rsidR="00761E4B" w:rsidRPr="00661944" w:rsidRDefault="00995C85" w:rsidP="00761E4B">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7EFCF6FD" w14:textId="77777777" w:rsidR="00761E4B" w:rsidRPr="00661944" w:rsidRDefault="00761E4B" w:rsidP="00EB2861">
      <w:pPr>
        <w:ind w:firstLine="720"/>
        <w:jc w:val="both"/>
        <w:rPr>
          <w:rFonts w:ascii="Times New Roman" w:eastAsia="Times New Roman" w:hAnsi="Times New Roman"/>
        </w:rPr>
      </w:pPr>
    </w:p>
    <w:p w14:paraId="499C3ED2" w14:textId="01703DB4" w:rsidR="009609AE" w:rsidRPr="00661944" w:rsidRDefault="00E957D5" w:rsidP="005B4A8D">
      <w:pPr>
        <w:ind w:firstLine="720"/>
        <w:jc w:val="both"/>
        <w:rPr>
          <w:rFonts w:ascii="Times New Roman" w:eastAsia="Times New Roman" w:hAnsi="Times New Roman"/>
        </w:rPr>
      </w:pPr>
      <w:r w:rsidRPr="00661944">
        <w:rPr>
          <w:rFonts w:ascii="Times New Roman" w:eastAsia="Times New Roman" w:hAnsi="Times New Roman"/>
        </w:rPr>
        <w:t xml:space="preserve">In addition to the </w:t>
      </w:r>
      <w:r w:rsidR="005B4A8D" w:rsidRPr="00661944">
        <w:rPr>
          <w:rFonts w:ascii="Times New Roman" w:eastAsia="Times New Roman" w:hAnsi="Times New Roman"/>
        </w:rPr>
        <w:t xml:space="preserve">relevant </w:t>
      </w:r>
      <w:r w:rsidRPr="00661944">
        <w:rPr>
          <w:rFonts w:ascii="Times New Roman" w:eastAsia="Times New Roman" w:hAnsi="Times New Roman"/>
        </w:rPr>
        <w:t>provisions of the Law on Health Care, the Law on Public Health</w:t>
      </w:r>
      <w:r w:rsidR="005B4A8D" w:rsidRPr="00661944">
        <w:rPr>
          <w:rFonts w:ascii="Times New Roman" w:eastAsia="Times New Roman" w:hAnsi="Times New Roman"/>
        </w:rPr>
        <w:t xml:space="preserve"> also establishes that </w:t>
      </w:r>
      <w:r w:rsidR="000F6A1A">
        <w:rPr>
          <w:rFonts w:ascii="Times New Roman" w:eastAsia="Times New Roman" w:hAnsi="Times New Roman"/>
        </w:rPr>
        <w:t xml:space="preserve">the </w:t>
      </w:r>
      <w:r w:rsidR="005B4A8D" w:rsidRPr="00661944">
        <w:rPr>
          <w:rFonts w:ascii="Times New Roman" w:eastAsia="Times New Roman" w:hAnsi="Times New Roman"/>
        </w:rPr>
        <w:t xml:space="preserve">work </w:t>
      </w:r>
      <w:r w:rsidR="000F6A1A">
        <w:rPr>
          <w:rFonts w:ascii="Times New Roman" w:eastAsia="Times New Roman" w:hAnsi="Times New Roman"/>
        </w:rPr>
        <w:t xml:space="preserve">environment </w:t>
      </w:r>
      <w:r w:rsidR="005B4A8D" w:rsidRPr="00661944">
        <w:rPr>
          <w:rFonts w:ascii="Times New Roman" w:eastAsia="Times New Roman" w:hAnsi="Times New Roman"/>
        </w:rPr>
        <w:t xml:space="preserve">and occupational </w:t>
      </w:r>
      <w:r w:rsidR="009E1693" w:rsidRPr="00661944">
        <w:rPr>
          <w:rFonts w:ascii="Times New Roman" w:eastAsia="Times New Roman" w:hAnsi="Times New Roman"/>
        </w:rPr>
        <w:t>health</w:t>
      </w:r>
      <w:r w:rsidR="005B4A8D" w:rsidRPr="00661944">
        <w:rPr>
          <w:rFonts w:ascii="Times New Roman" w:eastAsia="Times New Roman" w:hAnsi="Times New Roman"/>
        </w:rPr>
        <w:t xml:space="preserve"> </w:t>
      </w:r>
      <w:r w:rsidR="000F6A1A">
        <w:rPr>
          <w:rFonts w:ascii="Times New Roman" w:eastAsia="Times New Roman" w:hAnsi="Times New Roman"/>
        </w:rPr>
        <w:t xml:space="preserve">fall under the scope of </w:t>
      </w:r>
      <w:r w:rsidR="005B4A8D" w:rsidRPr="00661944">
        <w:rPr>
          <w:rFonts w:ascii="Times New Roman" w:eastAsia="Times New Roman" w:hAnsi="Times New Roman"/>
        </w:rPr>
        <w:t>the public health sector</w:t>
      </w:r>
      <w:r w:rsidR="000F6A1A">
        <w:rPr>
          <w:rFonts w:ascii="Times New Roman" w:eastAsia="Times New Roman" w:hAnsi="Times New Roman"/>
        </w:rPr>
        <w:t xml:space="preserve"> activity</w:t>
      </w:r>
      <w:r w:rsidR="005B4A8D" w:rsidRPr="00661944">
        <w:rPr>
          <w:rFonts w:ascii="Times New Roman" w:eastAsia="Times New Roman" w:hAnsi="Times New Roman"/>
        </w:rPr>
        <w:t>. The implementation of public health in this area includes, among other, the development and implementation of an information system for collecting data and monitoring the epidemiological situation in the field of occupational diseases, work-related diseases, injuries at work and propos</w:t>
      </w:r>
      <w:r w:rsidR="00523572">
        <w:rPr>
          <w:rFonts w:ascii="Times New Roman" w:eastAsia="Times New Roman" w:hAnsi="Times New Roman"/>
        </w:rPr>
        <w:t>ing measures for the prevention and</w:t>
      </w:r>
      <w:r w:rsidR="005B4A8D" w:rsidRPr="00661944">
        <w:rPr>
          <w:rFonts w:ascii="Times New Roman" w:eastAsia="Times New Roman" w:hAnsi="Times New Roman"/>
        </w:rPr>
        <w:t xml:space="preserve"> monitoring thereof, as well as for assessing the conditions of work, professional risks and their impact on the health of the working population.</w:t>
      </w:r>
    </w:p>
    <w:p w14:paraId="0A22E252" w14:textId="77777777" w:rsidR="00761E4B" w:rsidRPr="00661944" w:rsidRDefault="00761E4B" w:rsidP="00EB2861">
      <w:pPr>
        <w:ind w:firstLine="720"/>
        <w:jc w:val="both"/>
        <w:rPr>
          <w:rFonts w:ascii="Times New Roman" w:eastAsia="Times New Roman" w:hAnsi="Times New Roman"/>
        </w:rPr>
      </w:pPr>
    </w:p>
    <w:p w14:paraId="77512A12" w14:textId="1A70C14F" w:rsidR="009609AE" w:rsidRPr="00661944" w:rsidRDefault="00000D9B" w:rsidP="00CE1FC7">
      <w:pPr>
        <w:ind w:firstLine="720"/>
        <w:jc w:val="both"/>
        <w:rPr>
          <w:rFonts w:ascii="Times New Roman" w:eastAsia="Times New Roman" w:hAnsi="Times New Roman"/>
        </w:rPr>
      </w:pPr>
      <w:r w:rsidRPr="00661944">
        <w:rPr>
          <w:rFonts w:ascii="Times New Roman" w:eastAsia="Times New Roman" w:hAnsi="Times New Roman"/>
        </w:rPr>
        <w:t>In this context, the List of Occupational Diseases is currently being updated, and a special Rulebook is being developed to regulate the criteria for providing public health care services in this field</w:t>
      </w:r>
      <w:r w:rsidR="009609AE" w:rsidRPr="00661944">
        <w:rPr>
          <w:rFonts w:ascii="Times New Roman" w:eastAsia="Times New Roman" w:hAnsi="Times New Roman"/>
        </w:rPr>
        <w:t>.</w:t>
      </w:r>
    </w:p>
    <w:p w14:paraId="7FC7DCE9" w14:textId="77777777" w:rsidR="00F6354B" w:rsidRPr="00661944" w:rsidRDefault="00F6354B" w:rsidP="0055641F">
      <w:pPr>
        <w:jc w:val="both"/>
        <w:rPr>
          <w:rFonts w:ascii="Times New Roman" w:eastAsia="Times New Roman" w:hAnsi="Times New Roman"/>
        </w:rPr>
      </w:pPr>
    </w:p>
    <w:p w14:paraId="6292C291" w14:textId="7B5A679F" w:rsidR="00911B6E" w:rsidRPr="00661944" w:rsidRDefault="00A10081" w:rsidP="002F293F">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F63520"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5.4. </w:t>
      </w:r>
      <w:r w:rsidR="002612E3" w:rsidRPr="00661944">
        <w:rPr>
          <w:rFonts w:ascii="Times New Roman" w:eastAsia="Times New Roman" w:hAnsi="Times New Roman"/>
          <w:b/>
          <w:iCs/>
        </w:rPr>
        <w:t>Increase the coverage of the unemployed active population by health care</w:t>
      </w:r>
      <w:r w:rsidR="00911B6E" w:rsidRPr="00661944">
        <w:rPr>
          <w:rFonts w:ascii="Times New Roman" w:eastAsia="Times New Roman" w:hAnsi="Times New Roman"/>
          <w:b/>
          <w:iCs/>
        </w:rPr>
        <w:t xml:space="preserve"> </w:t>
      </w:r>
    </w:p>
    <w:p w14:paraId="333F1C3B" w14:textId="6A4962C9" w:rsidR="00761E4B" w:rsidRPr="00661944" w:rsidRDefault="00995C85" w:rsidP="00761E4B">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79A4673C" w14:textId="1BFEA7B7" w:rsidR="00E57BCD" w:rsidRPr="00661944" w:rsidRDefault="002612E3" w:rsidP="00070668">
      <w:pPr>
        <w:spacing w:before="200" w:after="240"/>
        <w:ind w:firstLine="720"/>
        <w:outlineLvl w:val="3"/>
        <w:rPr>
          <w:rFonts w:ascii="Times New Roman" w:eastAsia="Times New Roman" w:hAnsi="Times New Roman"/>
          <w:iCs/>
        </w:rPr>
      </w:pPr>
      <w:r w:rsidRPr="00661944">
        <w:rPr>
          <w:rFonts w:ascii="Times New Roman" w:eastAsia="Times New Roman" w:hAnsi="Times New Roman"/>
          <w:iCs/>
        </w:rPr>
        <w:t xml:space="preserve">The implementation of this measure is scheduled for the </w:t>
      </w:r>
      <w:r w:rsidR="00152D61" w:rsidRPr="00661944">
        <w:rPr>
          <w:rFonts w:ascii="Times New Roman" w:eastAsia="Times New Roman" w:hAnsi="Times New Roman"/>
          <w:iCs/>
        </w:rPr>
        <w:t>2019-2020</w:t>
      </w:r>
      <w:r w:rsidRPr="00661944">
        <w:rPr>
          <w:rFonts w:ascii="Times New Roman" w:eastAsia="Times New Roman" w:hAnsi="Times New Roman"/>
          <w:iCs/>
        </w:rPr>
        <w:t xml:space="preserve"> period</w:t>
      </w:r>
      <w:r w:rsidR="00152D61" w:rsidRPr="00661944">
        <w:rPr>
          <w:rFonts w:ascii="Times New Roman" w:eastAsia="Times New Roman" w:hAnsi="Times New Roman"/>
          <w:iCs/>
        </w:rPr>
        <w:t>.</w:t>
      </w:r>
    </w:p>
    <w:p w14:paraId="33196F5F" w14:textId="7A214448" w:rsidR="00911B6E" w:rsidRPr="00661944" w:rsidRDefault="002612E3" w:rsidP="00911B6E">
      <w:pPr>
        <w:spacing w:before="200" w:after="240"/>
        <w:outlineLvl w:val="3"/>
        <w:rPr>
          <w:rFonts w:ascii="Times New Roman" w:eastAsia="Times New Roman" w:hAnsi="Times New Roman"/>
          <w:b/>
          <w:iCs/>
        </w:rPr>
      </w:pPr>
      <w:r w:rsidRPr="00661944">
        <w:rPr>
          <w:rFonts w:ascii="Times New Roman" w:eastAsia="Times New Roman" w:hAnsi="Times New Roman"/>
          <w:b/>
        </w:rPr>
        <w:t>OBJECTIVE</w:t>
      </w:r>
      <w:r w:rsidR="00761E4B" w:rsidRPr="00661944">
        <w:rPr>
          <w:rFonts w:ascii="Times New Roman" w:eastAsia="Times New Roman" w:hAnsi="Times New Roman"/>
          <w:b/>
        </w:rPr>
        <w:t xml:space="preserve"> 6: </w:t>
      </w:r>
      <w:r w:rsidRPr="00661944">
        <w:rPr>
          <w:rFonts w:ascii="Times New Roman" w:eastAsia="Times New Roman" w:hAnsi="Times New Roman"/>
          <w:b/>
        </w:rPr>
        <w:t>REDUCE DISCRIMINATION AGAINST VULNERABLE GROUPS AND IMPROVE THEIR INCLUSION</w:t>
      </w:r>
    </w:p>
    <w:p w14:paraId="71D24BAD" w14:textId="2175C8D1" w:rsidR="00911B6E" w:rsidRPr="00661944" w:rsidRDefault="00A10081" w:rsidP="00911B6E">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F63520"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6. 1. </w:t>
      </w:r>
      <w:r w:rsidR="004E2134" w:rsidRPr="00661944">
        <w:rPr>
          <w:rFonts w:ascii="Times New Roman" w:eastAsia="Times New Roman" w:hAnsi="Times New Roman"/>
          <w:b/>
          <w:iCs/>
        </w:rPr>
        <w:t>Implement and oversee the implementation of the Law on Patients’ Rights</w:t>
      </w:r>
    </w:p>
    <w:p w14:paraId="2BAE2695" w14:textId="1C6912E0" w:rsidR="00761E4B" w:rsidRPr="00661944" w:rsidRDefault="00995C85" w:rsidP="00761E4B">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530AE9FC" w14:textId="19DAD165" w:rsidR="00C3703D" w:rsidRPr="00661944" w:rsidRDefault="00C201CC" w:rsidP="00761E4B">
      <w:pPr>
        <w:spacing w:before="200" w:after="240"/>
        <w:ind w:firstLine="720"/>
        <w:jc w:val="both"/>
        <w:outlineLvl w:val="3"/>
        <w:rPr>
          <w:rFonts w:ascii="Times New Roman" w:eastAsia="Times New Roman" w:hAnsi="Times New Roman"/>
          <w:iCs/>
        </w:rPr>
      </w:pPr>
      <w:r w:rsidRPr="00661944">
        <w:rPr>
          <w:rFonts w:ascii="Times New Roman" w:eastAsia="Times New Roman" w:hAnsi="Times New Roman"/>
          <w:iCs/>
        </w:rPr>
        <w:t xml:space="preserve">Following the adoption of the </w:t>
      </w:r>
      <w:r w:rsidR="00330280" w:rsidRPr="00661944">
        <w:rPr>
          <w:rFonts w:ascii="Times New Roman" w:eastAsia="Times New Roman" w:hAnsi="Times New Roman"/>
          <w:iCs/>
        </w:rPr>
        <w:t>Patient Rights Law</w:t>
      </w:r>
      <w:r w:rsidRPr="00661944">
        <w:rPr>
          <w:rFonts w:ascii="Times New Roman" w:eastAsia="Times New Roman" w:hAnsi="Times New Roman"/>
          <w:iCs/>
        </w:rPr>
        <w:t xml:space="preserve">, the Ministry undertook a set of activities needed to </w:t>
      </w:r>
      <w:r w:rsidR="00330280" w:rsidRPr="00661944">
        <w:rPr>
          <w:rFonts w:ascii="Times New Roman" w:eastAsia="Times New Roman" w:hAnsi="Times New Roman"/>
          <w:iCs/>
        </w:rPr>
        <w:t>ensure the implementation of this</w:t>
      </w:r>
      <w:r w:rsidRPr="00661944">
        <w:rPr>
          <w:rFonts w:ascii="Times New Roman" w:eastAsia="Times New Roman" w:hAnsi="Times New Roman"/>
          <w:iCs/>
        </w:rPr>
        <w:t xml:space="preserve"> Law</w:t>
      </w:r>
      <w:r w:rsidR="00C3703D" w:rsidRPr="00661944">
        <w:rPr>
          <w:rFonts w:ascii="Times New Roman" w:eastAsia="Times New Roman" w:hAnsi="Times New Roman"/>
          <w:iCs/>
        </w:rPr>
        <w:t>.</w:t>
      </w:r>
    </w:p>
    <w:p w14:paraId="2467A737" w14:textId="1E3CF794" w:rsidR="00134E1C" w:rsidRDefault="00134E1C" w:rsidP="00761E4B">
      <w:pPr>
        <w:ind w:firstLine="720"/>
        <w:jc w:val="both"/>
        <w:outlineLvl w:val="3"/>
        <w:rPr>
          <w:rFonts w:ascii="Times New Roman" w:eastAsia="Times New Roman" w:hAnsi="Times New Roman"/>
          <w:iCs/>
        </w:rPr>
      </w:pPr>
      <w:r w:rsidRPr="00661944">
        <w:rPr>
          <w:rFonts w:ascii="Times New Roman" w:eastAsia="Times New Roman" w:hAnsi="Times New Roman"/>
          <w:iCs/>
        </w:rPr>
        <w:t xml:space="preserve">In </w:t>
      </w:r>
      <w:r w:rsidR="00FE7F86" w:rsidRPr="00661944">
        <w:rPr>
          <w:rFonts w:ascii="Times New Roman" w:eastAsia="Times New Roman" w:hAnsi="Times New Roman"/>
          <w:iCs/>
        </w:rPr>
        <w:t xml:space="preserve">monitoring the implementation of the Law, and in </w:t>
      </w:r>
      <w:r w:rsidRPr="00661944">
        <w:rPr>
          <w:rFonts w:ascii="Times New Roman" w:eastAsia="Times New Roman" w:hAnsi="Times New Roman"/>
          <w:iCs/>
        </w:rPr>
        <w:t>accordance with the Ombudsman</w:t>
      </w:r>
      <w:r w:rsidR="00FE7F86" w:rsidRPr="00661944">
        <w:rPr>
          <w:rFonts w:ascii="Times New Roman" w:eastAsia="Times New Roman" w:hAnsi="Times New Roman"/>
          <w:iCs/>
        </w:rPr>
        <w:t>’</w:t>
      </w:r>
      <w:r w:rsidRPr="00661944">
        <w:rPr>
          <w:rFonts w:ascii="Times New Roman" w:eastAsia="Times New Roman" w:hAnsi="Times New Roman"/>
          <w:iCs/>
        </w:rPr>
        <w:t xml:space="preserve">s </w:t>
      </w:r>
      <w:r w:rsidR="00FE7F86" w:rsidRPr="00661944">
        <w:rPr>
          <w:rFonts w:ascii="Times New Roman" w:eastAsia="Times New Roman" w:hAnsi="Times New Roman"/>
          <w:iCs/>
        </w:rPr>
        <w:t xml:space="preserve">recommendation, provided in its Special Report on the Activity of Mechanisms for the Protection of Patients’ Rights of May 2016, the health inspectorate established a unified methodology for monitoring the inspection oversight activities of the health inspectorate, </w:t>
      </w:r>
      <w:r w:rsidR="002E312E" w:rsidRPr="00661944">
        <w:rPr>
          <w:rFonts w:ascii="Times New Roman" w:eastAsia="Times New Roman" w:hAnsi="Times New Roman"/>
          <w:iCs/>
        </w:rPr>
        <w:t xml:space="preserve">on the basis of petitions submitted with respect to </w:t>
      </w:r>
      <w:r w:rsidR="004A18D3" w:rsidRPr="00661944">
        <w:rPr>
          <w:rFonts w:ascii="Times New Roman" w:eastAsia="Times New Roman" w:hAnsi="Times New Roman"/>
          <w:iCs/>
        </w:rPr>
        <w:t xml:space="preserve">violations of </w:t>
      </w:r>
      <w:r w:rsidR="002E312E" w:rsidRPr="00661944">
        <w:rPr>
          <w:rFonts w:ascii="Times New Roman" w:eastAsia="Times New Roman" w:hAnsi="Times New Roman"/>
          <w:iCs/>
        </w:rPr>
        <w:t xml:space="preserve">patients’ rights, which was used in 2018. </w:t>
      </w:r>
    </w:p>
    <w:p w14:paraId="23F2BB6A" w14:textId="77777777" w:rsidR="00ED098E" w:rsidRPr="00661944" w:rsidRDefault="00ED098E" w:rsidP="00761E4B">
      <w:pPr>
        <w:ind w:firstLine="720"/>
        <w:jc w:val="both"/>
        <w:outlineLvl w:val="3"/>
        <w:rPr>
          <w:rFonts w:ascii="Times New Roman" w:eastAsia="Times New Roman" w:hAnsi="Times New Roman"/>
          <w:iCs/>
        </w:rPr>
      </w:pPr>
    </w:p>
    <w:p w14:paraId="197F34D6" w14:textId="00BA6E58" w:rsidR="00C3703D" w:rsidRPr="00661944" w:rsidRDefault="002E312E" w:rsidP="00C3703D">
      <w:pPr>
        <w:ind w:firstLine="720"/>
        <w:jc w:val="both"/>
        <w:outlineLvl w:val="3"/>
        <w:rPr>
          <w:rFonts w:ascii="Times New Roman" w:eastAsia="Times New Roman" w:hAnsi="Times New Roman"/>
          <w:iCs/>
        </w:rPr>
      </w:pPr>
      <w:r w:rsidRPr="00661944">
        <w:rPr>
          <w:rFonts w:ascii="Times New Roman" w:eastAsia="Times New Roman" w:hAnsi="Times New Roman"/>
          <w:iCs/>
        </w:rPr>
        <w:t xml:space="preserve">In </w:t>
      </w:r>
      <w:r w:rsidR="00C3703D" w:rsidRPr="00661944">
        <w:rPr>
          <w:rFonts w:ascii="Times New Roman" w:eastAsia="Times New Roman" w:hAnsi="Times New Roman"/>
          <w:iCs/>
        </w:rPr>
        <w:t xml:space="preserve">2018, </w:t>
      </w:r>
      <w:r w:rsidRPr="00661944">
        <w:rPr>
          <w:rFonts w:ascii="Times New Roman" w:eastAsia="Times New Roman" w:hAnsi="Times New Roman"/>
          <w:iCs/>
        </w:rPr>
        <w:t>2,141 petitions were submitted to the health inspectorate in connection with</w:t>
      </w:r>
      <w:r w:rsidR="004A18D3" w:rsidRPr="00661944">
        <w:rPr>
          <w:rFonts w:ascii="Times New Roman" w:eastAsia="Times New Roman" w:hAnsi="Times New Roman"/>
          <w:iCs/>
        </w:rPr>
        <w:t xml:space="preserve"> violations of</w:t>
      </w:r>
      <w:r w:rsidRPr="00661944">
        <w:rPr>
          <w:rFonts w:ascii="Times New Roman" w:eastAsia="Times New Roman" w:hAnsi="Times New Roman"/>
          <w:iCs/>
        </w:rPr>
        <w:t xml:space="preserve"> patients’ rights, оf which </w:t>
      </w:r>
      <w:r w:rsidR="00C3703D" w:rsidRPr="00661944">
        <w:rPr>
          <w:rFonts w:ascii="Times New Roman" w:eastAsia="Times New Roman" w:hAnsi="Times New Roman"/>
          <w:iCs/>
        </w:rPr>
        <w:t xml:space="preserve">92% </w:t>
      </w:r>
      <w:r w:rsidRPr="00661944">
        <w:rPr>
          <w:rFonts w:ascii="Times New Roman" w:eastAsia="Times New Roman" w:hAnsi="Times New Roman"/>
          <w:iCs/>
        </w:rPr>
        <w:t xml:space="preserve">concerned </w:t>
      </w:r>
      <w:r w:rsidR="00C3703D" w:rsidRPr="00661944">
        <w:rPr>
          <w:rFonts w:ascii="Times New Roman" w:eastAsia="Times New Roman" w:hAnsi="Times New Roman"/>
          <w:iCs/>
        </w:rPr>
        <w:t xml:space="preserve">5, </w:t>
      </w:r>
      <w:r w:rsidRPr="00661944">
        <w:rPr>
          <w:rFonts w:ascii="Times New Roman" w:eastAsia="Times New Roman" w:hAnsi="Times New Roman"/>
          <w:iCs/>
        </w:rPr>
        <w:t>of a total of 19 patients’ rights</w:t>
      </w:r>
      <w:r w:rsidR="00C3703D" w:rsidRPr="00661944">
        <w:rPr>
          <w:rFonts w:ascii="Times New Roman" w:eastAsia="Times New Roman" w:hAnsi="Times New Roman"/>
          <w:iCs/>
        </w:rPr>
        <w:t>.</w:t>
      </w:r>
    </w:p>
    <w:p w14:paraId="401AB6C8" w14:textId="77777777" w:rsidR="00761E4B" w:rsidRPr="00661944" w:rsidRDefault="00761E4B" w:rsidP="00C3703D">
      <w:pPr>
        <w:ind w:firstLine="720"/>
        <w:jc w:val="both"/>
        <w:outlineLvl w:val="3"/>
        <w:rPr>
          <w:rFonts w:ascii="Times New Roman" w:eastAsia="Times New Roman" w:hAnsi="Times New Roman"/>
          <w:iCs/>
        </w:rPr>
      </w:pPr>
    </w:p>
    <w:p w14:paraId="5BE2E39B" w14:textId="1E77023D" w:rsidR="00C3703D" w:rsidRPr="00661944" w:rsidRDefault="004A18D3" w:rsidP="00C3703D">
      <w:pPr>
        <w:ind w:firstLine="720"/>
        <w:jc w:val="both"/>
        <w:outlineLvl w:val="3"/>
        <w:rPr>
          <w:rFonts w:ascii="Times New Roman" w:eastAsia="Times New Roman" w:hAnsi="Times New Roman"/>
          <w:iCs/>
        </w:rPr>
      </w:pPr>
      <w:r w:rsidRPr="00661944">
        <w:rPr>
          <w:rFonts w:ascii="Times New Roman" w:eastAsia="Times New Roman" w:hAnsi="Times New Roman"/>
          <w:iCs/>
        </w:rPr>
        <w:t xml:space="preserve">Of all the founded petitions that concerned violations of patients’ right in 2018, </w:t>
      </w:r>
      <w:r w:rsidR="00C3703D" w:rsidRPr="00661944">
        <w:rPr>
          <w:rFonts w:ascii="Times New Roman" w:eastAsia="Times New Roman" w:hAnsi="Times New Roman"/>
          <w:iCs/>
        </w:rPr>
        <w:t xml:space="preserve">90% </w:t>
      </w:r>
      <w:r w:rsidRPr="00661944">
        <w:rPr>
          <w:rFonts w:ascii="Times New Roman" w:eastAsia="Times New Roman" w:hAnsi="Times New Roman"/>
          <w:iCs/>
        </w:rPr>
        <w:t>concerned the following 3 rights</w:t>
      </w:r>
      <w:r w:rsidR="00C3703D" w:rsidRPr="00661944">
        <w:rPr>
          <w:rFonts w:ascii="Times New Roman" w:eastAsia="Times New Roman" w:hAnsi="Times New Roman"/>
          <w:iCs/>
        </w:rPr>
        <w:t xml:space="preserve">: </w:t>
      </w:r>
      <w:r w:rsidRPr="00661944">
        <w:rPr>
          <w:rFonts w:ascii="Times New Roman" w:eastAsia="Times New Roman" w:hAnsi="Times New Roman"/>
          <w:iCs/>
        </w:rPr>
        <w:t>the right to quality health care services</w:t>
      </w:r>
      <w:r w:rsidR="00C3703D" w:rsidRPr="00661944">
        <w:rPr>
          <w:rFonts w:ascii="Times New Roman" w:eastAsia="Times New Roman" w:hAnsi="Times New Roman"/>
          <w:iCs/>
        </w:rPr>
        <w:t xml:space="preserve">, </w:t>
      </w:r>
      <w:r w:rsidRPr="00661944">
        <w:rPr>
          <w:rFonts w:ascii="Times New Roman" w:eastAsia="Times New Roman" w:hAnsi="Times New Roman"/>
          <w:iCs/>
        </w:rPr>
        <w:t xml:space="preserve">the right to </w:t>
      </w:r>
      <w:r w:rsidR="00D90F9B" w:rsidRPr="00661944">
        <w:rPr>
          <w:rFonts w:ascii="Times New Roman" w:eastAsia="Times New Roman" w:hAnsi="Times New Roman"/>
          <w:iCs/>
        </w:rPr>
        <w:t xml:space="preserve">a </w:t>
      </w:r>
      <w:r w:rsidRPr="00661944">
        <w:rPr>
          <w:rFonts w:ascii="Times New Roman" w:eastAsia="Times New Roman" w:hAnsi="Times New Roman"/>
          <w:iCs/>
        </w:rPr>
        <w:t xml:space="preserve">second </w:t>
      </w:r>
      <w:r w:rsidR="00D90F9B" w:rsidRPr="00661944">
        <w:rPr>
          <w:rFonts w:ascii="Times New Roman" w:eastAsia="Times New Roman" w:hAnsi="Times New Roman"/>
          <w:iCs/>
        </w:rPr>
        <w:t xml:space="preserve">specialist </w:t>
      </w:r>
      <w:r w:rsidRPr="00661944">
        <w:rPr>
          <w:rFonts w:ascii="Times New Roman" w:eastAsia="Times New Roman" w:hAnsi="Times New Roman"/>
          <w:iCs/>
        </w:rPr>
        <w:t>opinion and the right to access to health care</w:t>
      </w:r>
      <w:r w:rsidR="00C3703D" w:rsidRPr="00661944">
        <w:rPr>
          <w:rFonts w:ascii="Times New Roman" w:eastAsia="Times New Roman" w:hAnsi="Times New Roman"/>
          <w:iCs/>
        </w:rPr>
        <w:t xml:space="preserve">. </w:t>
      </w:r>
      <w:r w:rsidR="00D90F9B" w:rsidRPr="00661944">
        <w:rPr>
          <w:rFonts w:ascii="Times New Roman" w:eastAsia="Times New Roman" w:hAnsi="Times New Roman"/>
          <w:iCs/>
        </w:rPr>
        <w:t>The quality of the health care system on the whole, and patients’ satisfaction with health care services provided could be improved by as much as 90% just by improving compliance with these three rights of patients.</w:t>
      </w:r>
    </w:p>
    <w:p w14:paraId="2A42A00E" w14:textId="77777777" w:rsidR="00F6354B" w:rsidRPr="00661944" w:rsidRDefault="00F6354B" w:rsidP="00C3703D">
      <w:pPr>
        <w:ind w:firstLine="720"/>
        <w:jc w:val="both"/>
        <w:outlineLvl w:val="3"/>
        <w:rPr>
          <w:rFonts w:ascii="Times New Roman" w:eastAsia="Times New Roman" w:hAnsi="Times New Roman"/>
          <w:iCs/>
        </w:rPr>
      </w:pPr>
    </w:p>
    <w:p w14:paraId="5902FE65" w14:textId="326FD57B" w:rsidR="00951F48" w:rsidRPr="00661944" w:rsidRDefault="00D90F9B" w:rsidP="00CD11A1">
      <w:pPr>
        <w:ind w:firstLine="720"/>
        <w:rPr>
          <w:rFonts w:ascii="Times New Roman" w:hAnsi="Times New Roman"/>
          <w:color w:val="FF0000"/>
        </w:rPr>
      </w:pPr>
      <w:r w:rsidRPr="00661944">
        <w:rPr>
          <w:rFonts w:ascii="Times New Roman" w:hAnsi="Times New Roman"/>
        </w:rPr>
        <w:lastRenderedPageBreak/>
        <w:t xml:space="preserve">The health inspectorate issued a total of 437 orders for the elimination of non-compliances and filed 4 criminal </w:t>
      </w:r>
      <w:r w:rsidR="00863952">
        <w:rPr>
          <w:rFonts w:ascii="Times New Roman" w:hAnsi="Times New Roman"/>
        </w:rPr>
        <w:t>charges</w:t>
      </w:r>
      <w:r w:rsidRPr="00661944">
        <w:rPr>
          <w:rFonts w:ascii="Times New Roman" w:hAnsi="Times New Roman"/>
        </w:rPr>
        <w:t xml:space="preserve"> in 2018, </w:t>
      </w:r>
      <w:r w:rsidR="00863952">
        <w:rPr>
          <w:rFonts w:ascii="Times New Roman" w:hAnsi="Times New Roman"/>
        </w:rPr>
        <w:t xml:space="preserve">based on </w:t>
      </w:r>
      <w:r w:rsidRPr="00661944">
        <w:rPr>
          <w:rFonts w:ascii="Times New Roman" w:hAnsi="Times New Roman"/>
        </w:rPr>
        <w:t xml:space="preserve">422 </w:t>
      </w:r>
      <w:r w:rsidR="00C45A11">
        <w:rPr>
          <w:rFonts w:ascii="Times New Roman" w:hAnsi="Times New Roman"/>
        </w:rPr>
        <w:t>well-founded</w:t>
      </w:r>
      <w:r w:rsidRPr="00661944">
        <w:rPr>
          <w:rFonts w:ascii="Times New Roman" w:hAnsi="Times New Roman"/>
        </w:rPr>
        <w:t xml:space="preserve"> petitions in the field of patient rights</w:t>
      </w:r>
      <w:r w:rsidR="00951F48" w:rsidRPr="00661944">
        <w:rPr>
          <w:rFonts w:ascii="Times New Roman" w:hAnsi="Times New Roman"/>
        </w:rPr>
        <w:t>.</w:t>
      </w:r>
      <w:r w:rsidR="008D2427" w:rsidRPr="00661944">
        <w:rPr>
          <w:rStyle w:val="FootnoteReference"/>
          <w:rFonts w:ascii="Times New Roman" w:hAnsi="Times New Roman"/>
        </w:rPr>
        <w:footnoteReference w:id="63"/>
      </w:r>
    </w:p>
    <w:p w14:paraId="36AD0BEA" w14:textId="343D90A3" w:rsidR="00C3703D" w:rsidRPr="00661944" w:rsidRDefault="00C3703D" w:rsidP="00412476">
      <w:pPr>
        <w:jc w:val="both"/>
        <w:outlineLvl w:val="3"/>
        <w:rPr>
          <w:rFonts w:ascii="Times New Roman" w:eastAsia="Times New Roman" w:hAnsi="Times New Roman"/>
          <w:iCs/>
        </w:rPr>
      </w:pPr>
    </w:p>
    <w:p w14:paraId="27AEEAAC" w14:textId="16D04F99" w:rsidR="00911B6E" w:rsidRPr="00661944" w:rsidRDefault="00A10081" w:rsidP="002B6860">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F63520"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6.2. </w:t>
      </w:r>
      <w:r w:rsidR="004E2134" w:rsidRPr="00661944">
        <w:rPr>
          <w:rFonts w:ascii="Times New Roman" w:eastAsia="Times New Roman" w:hAnsi="Times New Roman"/>
          <w:b/>
          <w:iCs/>
        </w:rPr>
        <w:t>Raise vulnerable groups’ awareness of the rights to health and patients’ rights</w:t>
      </w:r>
    </w:p>
    <w:p w14:paraId="7C6D9A14" w14:textId="2C863D33" w:rsidR="00761E4B" w:rsidRPr="00661944" w:rsidRDefault="00995C85" w:rsidP="00761E4B">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13BCEA0E" w14:textId="5A64CF72" w:rsidR="00761E4B" w:rsidRPr="00661944" w:rsidRDefault="004E2134" w:rsidP="00761E4B">
      <w:pPr>
        <w:spacing w:before="200" w:after="240"/>
        <w:ind w:firstLine="720"/>
        <w:outlineLvl w:val="3"/>
        <w:rPr>
          <w:rFonts w:ascii="Times New Roman" w:eastAsia="Times New Roman" w:hAnsi="Times New Roman"/>
          <w:iCs/>
        </w:rPr>
      </w:pPr>
      <w:r w:rsidRPr="00661944">
        <w:rPr>
          <w:rFonts w:ascii="Times New Roman" w:eastAsia="Times New Roman" w:hAnsi="Times New Roman"/>
          <w:iCs/>
        </w:rPr>
        <w:t>The implementation of this measure is scheduled for the 2019-2020 period.</w:t>
      </w:r>
    </w:p>
    <w:p w14:paraId="34E8AEDF" w14:textId="6A5C4890" w:rsidR="00911B6E" w:rsidRPr="00661944" w:rsidRDefault="00A10081" w:rsidP="002B6860">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F63520"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6.3. </w:t>
      </w:r>
      <w:r w:rsidR="009E1693">
        <w:rPr>
          <w:rFonts w:ascii="Times New Roman" w:eastAsia="Times New Roman" w:hAnsi="Times New Roman"/>
          <w:b/>
          <w:iCs/>
        </w:rPr>
        <w:t>Develop integrated services in the local community</w:t>
      </w:r>
      <w:r w:rsidR="00911B6E" w:rsidRPr="00661944">
        <w:rPr>
          <w:rFonts w:ascii="Times New Roman" w:eastAsia="Times New Roman" w:hAnsi="Times New Roman"/>
          <w:b/>
          <w:iCs/>
        </w:rPr>
        <w:t xml:space="preserve"> (</w:t>
      </w:r>
      <w:r w:rsidR="009E1693">
        <w:rPr>
          <w:rFonts w:ascii="Times New Roman" w:eastAsia="Times New Roman" w:hAnsi="Times New Roman"/>
          <w:b/>
          <w:iCs/>
        </w:rPr>
        <w:t>health</w:t>
      </w:r>
      <w:r w:rsidR="00911B6E" w:rsidRPr="00661944">
        <w:rPr>
          <w:rFonts w:ascii="Times New Roman" w:eastAsia="Times New Roman" w:hAnsi="Times New Roman"/>
          <w:b/>
          <w:iCs/>
        </w:rPr>
        <w:t xml:space="preserve">, </w:t>
      </w:r>
      <w:r w:rsidR="009E1693">
        <w:rPr>
          <w:rFonts w:ascii="Times New Roman" w:eastAsia="Times New Roman" w:hAnsi="Times New Roman"/>
          <w:b/>
          <w:iCs/>
        </w:rPr>
        <w:t>social and education</w:t>
      </w:r>
      <w:r w:rsidR="00911B6E" w:rsidRPr="00661944">
        <w:rPr>
          <w:rFonts w:ascii="Times New Roman" w:eastAsia="Times New Roman" w:hAnsi="Times New Roman"/>
          <w:b/>
          <w:iCs/>
        </w:rPr>
        <w:t>)</w:t>
      </w:r>
    </w:p>
    <w:p w14:paraId="5D897022" w14:textId="0C489A02" w:rsidR="00761E4B" w:rsidRPr="00661944" w:rsidRDefault="00995C85" w:rsidP="00761E4B">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526CC2A6" w14:textId="6EF2793F" w:rsidR="00E57BCD" w:rsidRPr="00661944" w:rsidRDefault="004E2134" w:rsidP="00C75447">
      <w:pPr>
        <w:spacing w:before="200" w:after="240"/>
        <w:ind w:firstLine="720"/>
        <w:outlineLvl w:val="3"/>
        <w:rPr>
          <w:rFonts w:ascii="Times New Roman" w:eastAsia="Times New Roman" w:hAnsi="Times New Roman"/>
          <w:iCs/>
        </w:rPr>
      </w:pPr>
      <w:r w:rsidRPr="00661944">
        <w:rPr>
          <w:rFonts w:ascii="Times New Roman" w:eastAsia="Times New Roman" w:hAnsi="Times New Roman"/>
          <w:iCs/>
        </w:rPr>
        <w:t>The implementation of this measure is scheduled for the 2019-2020 period.</w:t>
      </w:r>
    </w:p>
    <w:p w14:paraId="31743CFD" w14:textId="226B8852" w:rsidR="00152D61" w:rsidRPr="00661944" w:rsidRDefault="00A10081" w:rsidP="008C32BE">
      <w:pPr>
        <w:spacing w:before="200" w:after="240"/>
        <w:outlineLvl w:val="3"/>
        <w:rPr>
          <w:rFonts w:ascii="Times New Roman" w:eastAsia="Times New Roman" w:hAnsi="Times New Roman"/>
          <w:b/>
          <w:iCs/>
          <w:highlight w:val="yellow"/>
        </w:rPr>
      </w:pPr>
      <w:r w:rsidRPr="00661944">
        <w:rPr>
          <w:rFonts w:ascii="Times New Roman" w:eastAsia="Times New Roman" w:hAnsi="Times New Roman"/>
          <w:b/>
          <w:iCs/>
        </w:rPr>
        <w:t>Measure</w:t>
      </w:r>
      <w:r w:rsidR="00F63520"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6.4. </w:t>
      </w:r>
      <w:r w:rsidR="00463255">
        <w:rPr>
          <w:rFonts w:ascii="Times New Roman" w:eastAsia="Times New Roman" w:hAnsi="Times New Roman"/>
          <w:b/>
          <w:iCs/>
        </w:rPr>
        <w:t>Implement and oversee the implementation of the Law on the Protection of Persons with Mental Health Difficulties</w:t>
      </w:r>
    </w:p>
    <w:p w14:paraId="535471DA" w14:textId="04970300" w:rsidR="00761E4B" w:rsidRPr="00661944" w:rsidRDefault="00995C85" w:rsidP="00761E4B">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69A09E05" w14:textId="77777777" w:rsidR="00761E4B" w:rsidRPr="00661944" w:rsidRDefault="00761E4B" w:rsidP="00337CF2">
      <w:pPr>
        <w:ind w:firstLine="720"/>
        <w:jc w:val="both"/>
        <w:rPr>
          <w:rFonts w:ascii="Times New Roman" w:eastAsia="Times New Roman" w:hAnsi="Times New Roman"/>
          <w:color w:val="000000"/>
        </w:rPr>
      </w:pPr>
    </w:p>
    <w:p w14:paraId="51DB2040" w14:textId="4EAEB0FE" w:rsidR="00337CF2" w:rsidRPr="00661944" w:rsidRDefault="006B77D3" w:rsidP="00337CF2">
      <w:pPr>
        <w:ind w:firstLine="720"/>
        <w:jc w:val="both"/>
        <w:rPr>
          <w:rFonts w:ascii="Times New Roman" w:eastAsia="Times New Roman" w:hAnsi="Times New Roman"/>
          <w:color w:val="000000"/>
        </w:rPr>
      </w:pPr>
      <w:r w:rsidRPr="00661944">
        <w:rPr>
          <w:rFonts w:ascii="Times New Roman" w:eastAsia="Times New Roman" w:hAnsi="Times New Roman"/>
          <w:color w:val="000000"/>
        </w:rPr>
        <w:t>As part of its regular and extraordinary inspections – the planned ones as well as those not planned (incl</w:t>
      </w:r>
      <w:r w:rsidR="009A0E26">
        <w:rPr>
          <w:rFonts w:ascii="Times New Roman" w:eastAsia="Times New Roman" w:hAnsi="Times New Roman"/>
          <w:color w:val="000000"/>
        </w:rPr>
        <w:t>uding actions taken upon receiving</w:t>
      </w:r>
      <w:r w:rsidRPr="00661944">
        <w:rPr>
          <w:rFonts w:ascii="Times New Roman" w:eastAsia="Times New Roman" w:hAnsi="Times New Roman"/>
          <w:color w:val="000000"/>
        </w:rPr>
        <w:t xml:space="preserve"> notification by clients) – the Health Ministry's </w:t>
      </w:r>
      <w:r w:rsidR="00EF5F4D" w:rsidRPr="00661944">
        <w:rPr>
          <w:rFonts w:ascii="Times New Roman" w:eastAsia="Times New Roman" w:hAnsi="Times New Roman"/>
          <w:color w:val="000000"/>
        </w:rPr>
        <w:t xml:space="preserve">health inspectorate </w:t>
      </w:r>
      <w:r w:rsidRPr="00661944">
        <w:rPr>
          <w:rFonts w:ascii="Times New Roman" w:eastAsia="Times New Roman" w:hAnsi="Times New Roman"/>
          <w:color w:val="000000"/>
        </w:rPr>
        <w:t xml:space="preserve">has been continuously overseeing </w:t>
      </w:r>
      <w:r w:rsidR="00E52FAE">
        <w:rPr>
          <w:rFonts w:ascii="Times New Roman" w:eastAsia="Times New Roman" w:hAnsi="Times New Roman"/>
          <w:color w:val="000000"/>
        </w:rPr>
        <w:t xml:space="preserve">compliance with </w:t>
      </w:r>
      <w:r w:rsidRPr="00661944">
        <w:rPr>
          <w:rFonts w:ascii="Times New Roman" w:eastAsia="Times New Roman" w:hAnsi="Times New Roman"/>
          <w:color w:val="000000"/>
        </w:rPr>
        <w:t>the Rulebook on detailed criteria for the use of physical restraint and isolation of persons with mental disorders receiving treatment in mental health institutions</w:t>
      </w:r>
      <w:r w:rsidR="00337CF2" w:rsidRPr="00661944">
        <w:rPr>
          <w:rFonts w:ascii="Times New Roman" w:eastAsia="Times New Roman" w:hAnsi="Times New Roman"/>
          <w:color w:val="000000"/>
        </w:rPr>
        <w:t xml:space="preserve">. </w:t>
      </w:r>
    </w:p>
    <w:p w14:paraId="5E710972" w14:textId="77777777" w:rsidR="00761E4B" w:rsidRPr="00661944" w:rsidRDefault="00761E4B" w:rsidP="00337CF2">
      <w:pPr>
        <w:ind w:firstLine="720"/>
        <w:jc w:val="both"/>
        <w:rPr>
          <w:rFonts w:ascii="Times New Roman" w:eastAsia="Times New Roman" w:hAnsi="Times New Roman"/>
          <w:color w:val="000000"/>
        </w:rPr>
      </w:pPr>
    </w:p>
    <w:p w14:paraId="31843E38" w14:textId="4487F90F" w:rsidR="00337CF2" w:rsidRPr="00661944" w:rsidRDefault="00337CF2" w:rsidP="003F5DEF">
      <w:pPr>
        <w:tabs>
          <w:tab w:val="left" w:pos="720"/>
        </w:tabs>
        <w:jc w:val="both"/>
        <w:rPr>
          <w:rFonts w:ascii="Times New Roman" w:eastAsia="Times New Roman" w:hAnsi="Times New Roman"/>
          <w:color w:val="000000"/>
        </w:rPr>
      </w:pPr>
      <w:r w:rsidRPr="00661944">
        <w:rPr>
          <w:rFonts w:ascii="Times New Roman" w:eastAsia="Times New Roman" w:hAnsi="Times New Roman"/>
          <w:color w:val="000000"/>
        </w:rPr>
        <w:tab/>
      </w:r>
      <w:r w:rsidR="00E575C1" w:rsidRPr="00661944">
        <w:rPr>
          <w:rFonts w:ascii="Times New Roman" w:eastAsia="Times New Roman" w:hAnsi="Times New Roman"/>
          <w:color w:val="000000"/>
        </w:rPr>
        <w:t>There were no notifications</w:t>
      </w:r>
      <w:r w:rsidR="00134858">
        <w:rPr>
          <w:rFonts w:ascii="Times New Roman" w:eastAsia="Times New Roman" w:hAnsi="Times New Roman"/>
          <w:color w:val="000000"/>
          <w:lang w:val="en-US"/>
        </w:rPr>
        <w:t>/reports</w:t>
      </w:r>
      <w:r w:rsidR="00E575C1" w:rsidRPr="00661944">
        <w:rPr>
          <w:rFonts w:ascii="Times New Roman" w:eastAsia="Times New Roman" w:hAnsi="Times New Roman"/>
          <w:color w:val="000000"/>
        </w:rPr>
        <w:t xml:space="preserve"> in </w:t>
      </w:r>
      <w:r w:rsidRPr="00661944">
        <w:rPr>
          <w:rFonts w:ascii="Times New Roman" w:eastAsia="Times New Roman" w:hAnsi="Times New Roman"/>
          <w:color w:val="000000"/>
        </w:rPr>
        <w:t>2018</w:t>
      </w:r>
      <w:r w:rsidR="00E575C1" w:rsidRPr="00661944">
        <w:rPr>
          <w:rFonts w:ascii="Times New Roman" w:eastAsia="Times New Roman" w:hAnsi="Times New Roman"/>
          <w:color w:val="000000"/>
        </w:rPr>
        <w:t xml:space="preserve"> warranting on-site verification of statutory compliance</w:t>
      </w:r>
      <w:r w:rsidRPr="00661944">
        <w:rPr>
          <w:rFonts w:ascii="Times New Roman" w:eastAsia="Times New Roman" w:hAnsi="Times New Roman"/>
          <w:color w:val="000000"/>
        </w:rPr>
        <w:t xml:space="preserve">, </w:t>
      </w:r>
      <w:r w:rsidR="00E575C1" w:rsidRPr="00661944">
        <w:rPr>
          <w:rFonts w:ascii="Times New Roman" w:eastAsia="Times New Roman" w:hAnsi="Times New Roman"/>
          <w:color w:val="000000"/>
        </w:rPr>
        <w:t>nevertheless</w:t>
      </w:r>
      <w:r w:rsidRPr="00661944">
        <w:rPr>
          <w:rFonts w:ascii="Times New Roman" w:eastAsia="Times New Roman" w:hAnsi="Times New Roman"/>
          <w:color w:val="000000"/>
        </w:rPr>
        <w:t xml:space="preserve">, </w:t>
      </w:r>
      <w:r w:rsidR="00E575C1" w:rsidRPr="00661944">
        <w:rPr>
          <w:rFonts w:ascii="Times New Roman" w:eastAsia="Times New Roman" w:hAnsi="Times New Roman"/>
          <w:color w:val="000000"/>
        </w:rPr>
        <w:t xml:space="preserve">at the end of June </w:t>
      </w:r>
      <w:r w:rsidRPr="00661944">
        <w:rPr>
          <w:rFonts w:ascii="Times New Roman" w:eastAsia="Times New Roman" w:hAnsi="Times New Roman"/>
          <w:color w:val="000000"/>
        </w:rPr>
        <w:t>2018</w:t>
      </w:r>
      <w:r w:rsidR="00E575C1" w:rsidRPr="00661944">
        <w:rPr>
          <w:rFonts w:ascii="Times New Roman" w:eastAsia="Times New Roman" w:hAnsi="Times New Roman"/>
          <w:color w:val="000000"/>
        </w:rPr>
        <w:t>, extraordinary on-site inspections were conducted of the Mental Health Clinic</w:t>
      </w:r>
      <w:r w:rsidR="00095EC6">
        <w:rPr>
          <w:rFonts w:ascii="Times New Roman" w:eastAsia="Times New Roman" w:hAnsi="Times New Roman"/>
          <w:color w:val="000000"/>
        </w:rPr>
        <w:t xml:space="preserve"> Dr. Laza Lazarevic in Belgrade</w:t>
      </w:r>
      <w:r w:rsidRPr="00661944">
        <w:rPr>
          <w:rFonts w:ascii="Times New Roman" w:eastAsia="Times New Roman" w:hAnsi="Times New Roman"/>
          <w:color w:val="000000"/>
        </w:rPr>
        <w:t xml:space="preserve">, </w:t>
      </w:r>
      <w:r w:rsidR="00E575C1" w:rsidRPr="00661944">
        <w:rPr>
          <w:rFonts w:ascii="Times New Roman" w:eastAsia="Times New Roman" w:hAnsi="Times New Roman"/>
          <w:color w:val="000000"/>
        </w:rPr>
        <w:t xml:space="preserve">the Special Mental Health Hospital in Kovin and the Special Mental Health Hospital Gornja Toponica, with the aim of checking </w:t>
      </w:r>
      <w:r w:rsidR="003F5DEF" w:rsidRPr="00661944">
        <w:rPr>
          <w:rFonts w:ascii="Times New Roman" w:eastAsia="Times New Roman" w:hAnsi="Times New Roman"/>
          <w:color w:val="000000"/>
        </w:rPr>
        <w:t xml:space="preserve">compliance with </w:t>
      </w:r>
      <w:r w:rsidR="00E575C1" w:rsidRPr="00661944">
        <w:rPr>
          <w:rFonts w:ascii="Times New Roman" w:eastAsia="Times New Roman" w:hAnsi="Times New Roman"/>
          <w:color w:val="000000"/>
        </w:rPr>
        <w:t xml:space="preserve">statutory obligations </w:t>
      </w:r>
      <w:r w:rsidR="003F5DEF" w:rsidRPr="00661944">
        <w:rPr>
          <w:rFonts w:ascii="Times New Roman" w:eastAsia="Times New Roman" w:hAnsi="Times New Roman"/>
          <w:color w:val="000000"/>
        </w:rPr>
        <w:t xml:space="preserve">related to the restriction </w:t>
      </w:r>
      <w:r w:rsidR="00E575C1" w:rsidRPr="00661944">
        <w:rPr>
          <w:rFonts w:ascii="Times New Roman" w:eastAsia="Times New Roman" w:hAnsi="Times New Roman"/>
          <w:color w:val="000000"/>
        </w:rPr>
        <w:t xml:space="preserve">of </w:t>
      </w:r>
      <w:r w:rsidR="003F5DEF" w:rsidRPr="00661944">
        <w:rPr>
          <w:rFonts w:ascii="Times New Roman" w:eastAsia="Times New Roman" w:hAnsi="Times New Roman"/>
          <w:color w:val="000000"/>
        </w:rPr>
        <w:t xml:space="preserve">rights of persons with mental disorders, development individual treatment plans, notification and obtaining informed consent of persons with mental disorders to the proposed medical treatment, determining the reason for the use of physical restraint and isolation, criteria for the use of physical restraint and isolation, competences for </w:t>
      </w:r>
      <w:r w:rsidR="00463255" w:rsidRPr="00661944">
        <w:rPr>
          <w:rFonts w:ascii="Times New Roman" w:eastAsia="Times New Roman" w:hAnsi="Times New Roman"/>
          <w:color w:val="000000"/>
        </w:rPr>
        <w:t>adopting</w:t>
      </w:r>
      <w:r w:rsidR="003F5DEF" w:rsidRPr="00661944">
        <w:rPr>
          <w:rFonts w:ascii="Times New Roman" w:eastAsia="Times New Roman" w:hAnsi="Times New Roman"/>
          <w:color w:val="000000"/>
        </w:rPr>
        <w:t xml:space="preserve"> a decision on the use of such measure, monitoring the use of physical restraint and isolation, as well as related to monitoring the health condition of the person subject to such measures</w:t>
      </w:r>
      <w:r w:rsidRPr="00661944">
        <w:rPr>
          <w:rFonts w:ascii="Times New Roman" w:eastAsia="Times New Roman" w:hAnsi="Times New Roman"/>
          <w:color w:val="000000"/>
        </w:rPr>
        <w:t>.</w:t>
      </w:r>
    </w:p>
    <w:p w14:paraId="3953C216" w14:textId="77777777" w:rsidR="00761E4B" w:rsidRPr="00661944" w:rsidRDefault="00761E4B" w:rsidP="00337CF2">
      <w:pPr>
        <w:tabs>
          <w:tab w:val="left" w:pos="720"/>
        </w:tabs>
        <w:jc w:val="both"/>
        <w:rPr>
          <w:rFonts w:ascii="Times New Roman" w:eastAsia="Times New Roman" w:hAnsi="Times New Roman"/>
          <w:color w:val="000000"/>
        </w:rPr>
      </w:pPr>
    </w:p>
    <w:p w14:paraId="0598622B" w14:textId="0ADCE134" w:rsidR="001E2685" w:rsidRPr="00661944" w:rsidRDefault="00337CF2" w:rsidP="00337CF2">
      <w:pPr>
        <w:jc w:val="both"/>
        <w:rPr>
          <w:rFonts w:ascii="Times New Roman" w:eastAsia="Times New Roman" w:hAnsi="Times New Roman"/>
          <w:color w:val="000000"/>
        </w:rPr>
      </w:pPr>
      <w:r w:rsidRPr="00661944">
        <w:rPr>
          <w:rFonts w:ascii="Times New Roman" w:eastAsia="Times New Roman" w:hAnsi="Times New Roman"/>
          <w:color w:val="000000"/>
        </w:rPr>
        <w:tab/>
      </w:r>
      <w:r w:rsidR="001E2685" w:rsidRPr="00661944">
        <w:rPr>
          <w:rFonts w:ascii="Times New Roman" w:eastAsia="Times New Roman" w:hAnsi="Times New Roman"/>
          <w:color w:val="000000"/>
        </w:rPr>
        <w:t xml:space="preserve">In the course of on-site inspections to the mental health facilities listed herein, the health inspectorate did not identify any omissions in the procedure for adopting a decision on the use of such measures, or in the use and monitoring thereof, or in the follow-up actions by the medical staff, including proper medical record-keeping. </w:t>
      </w:r>
    </w:p>
    <w:p w14:paraId="6D6ED3BC" w14:textId="0D93D7B5" w:rsidR="00337CF2" w:rsidRPr="00661944" w:rsidRDefault="00337CF2" w:rsidP="000845D6"/>
    <w:p w14:paraId="4FBDC736" w14:textId="2431291E" w:rsidR="00D50998" w:rsidRDefault="00D50998">
      <w:pPr>
        <w:jc w:val="center"/>
        <w:rPr>
          <w:rFonts w:ascii="Times New Roman" w:eastAsia="Times New Roman" w:hAnsi="Times New Roman"/>
          <w:color w:val="000000"/>
        </w:rPr>
      </w:pPr>
      <w:r>
        <w:rPr>
          <w:rFonts w:ascii="Times New Roman" w:eastAsia="Times New Roman" w:hAnsi="Times New Roman"/>
          <w:color w:val="000000"/>
        </w:rPr>
        <w:br w:type="page"/>
      </w:r>
    </w:p>
    <w:p w14:paraId="3E903C75" w14:textId="426BE347" w:rsidR="00C204F3" w:rsidRPr="00661944" w:rsidRDefault="00DB1613" w:rsidP="00FE548A">
      <w:pPr>
        <w:spacing w:before="200" w:after="240"/>
        <w:jc w:val="center"/>
        <w:outlineLvl w:val="3"/>
        <w:rPr>
          <w:rFonts w:ascii="Times New Roman" w:eastAsia="Times New Roman" w:hAnsi="Times New Roman"/>
          <w:b/>
        </w:rPr>
      </w:pPr>
      <w:r w:rsidRPr="00661944">
        <w:rPr>
          <w:rFonts w:ascii="Times New Roman" w:eastAsia="Times New Roman" w:hAnsi="Times New Roman"/>
          <w:b/>
        </w:rPr>
        <w:lastRenderedPageBreak/>
        <w:t xml:space="preserve">COURSE OF </w:t>
      </w:r>
      <w:r w:rsidR="00B17CD4" w:rsidRPr="00661944">
        <w:rPr>
          <w:rFonts w:ascii="Times New Roman" w:eastAsia="Times New Roman" w:hAnsi="Times New Roman"/>
          <w:b/>
        </w:rPr>
        <w:t>A</w:t>
      </w:r>
      <w:r w:rsidRPr="00661944">
        <w:rPr>
          <w:rFonts w:ascii="Times New Roman" w:eastAsia="Times New Roman" w:hAnsi="Times New Roman"/>
          <w:b/>
        </w:rPr>
        <w:t xml:space="preserve">CTION TO ADDRESS </w:t>
      </w:r>
      <w:r w:rsidR="00B17CD4" w:rsidRPr="00661944">
        <w:rPr>
          <w:rFonts w:ascii="Times New Roman" w:eastAsia="Times New Roman" w:hAnsi="Times New Roman"/>
          <w:b/>
        </w:rPr>
        <w:t xml:space="preserve">CHALLENGES RELATING TO </w:t>
      </w:r>
      <w:r w:rsidR="00B6250B">
        <w:rPr>
          <w:rFonts w:ascii="Times New Roman" w:eastAsia="Times New Roman" w:hAnsi="Times New Roman"/>
          <w:b/>
        </w:rPr>
        <w:t xml:space="preserve">PUBLIC </w:t>
      </w:r>
      <w:r w:rsidR="00DA4F93" w:rsidRPr="00661944">
        <w:rPr>
          <w:rFonts w:ascii="Times New Roman" w:eastAsia="Times New Roman" w:hAnsi="Times New Roman"/>
          <w:b/>
        </w:rPr>
        <w:t>HEALTH CARE</w:t>
      </w:r>
      <w:r w:rsidR="00B6250B">
        <w:rPr>
          <w:rFonts w:ascii="Times New Roman" w:eastAsia="Times New Roman" w:hAnsi="Times New Roman"/>
          <w:b/>
        </w:rPr>
        <w:t xml:space="preserve"> ACCESSIBILITY </w:t>
      </w:r>
    </w:p>
    <w:p w14:paraId="3E6C262D" w14:textId="49EA4FC5" w:rsidR="00C204F3" w:rsidRPr="00661944" w:rsidRDefault="00FF13B8" w:rsidP="00FF13B8">
      <w:pPr>
        <w:spacing w:before="200" w:after="240"/>
        <w:ind w:firstLine="720"/>
        <w:jc w:val="both"/>
        <w:outlineLvl w:val="3"/>
        <w:rPr>
          <w:rFonts w:ascii="Times New Roman" w:eastAsia="Times New Roman" w:hAnsi="Times New Roman"/>
        </w:rPr>
      </w:pPr>
      <w:r w:rsidRPr="00661944">
        <w:rPr>
          <w:rFonts w:ascii="Times New Roman" w:eastAsia="Times New Roman" w:hAnsi="Times New Roman"/>
        </w:rPr>
        <w:t xml:space="preserve">Planning and education health care professionals in accordance with a national strategy of human resources in the health care sector, which we do not have yet, would contribute to improve the management of human resources in public health care and attain public health care system objectives. A better </w:t>
      </w:r>
      <w:r w:rsidR="008742E8">
        <w:rPr>
          <w:rFonts w:ascii="Times New Roman" w:eastAsia="Times New Roman" w:hAnsi="Times New Roman"/>
        </w:rPr>
        <w:t>assessment</w:t>
      </w:r>
      <w:r w:rsidRPr="00661944">
        <w:rPr>
          <w:rFonts w:ascii="Times New Roman" w:eastAsia="Times New Roman" w:hAnsi="Times New Roman"/>
        </w:rPr>
        <w:t xml:space="preserve"> and planning of needs for health care professionals would contribute to optimizing the number of students enrolled in medical schools and universities, as well as the </w:t>
      </w:r>
      <w:r w:rsidR="008A09A6">
        <w:rPr>
          <w:rFonts w:ascii="Times New Roman" w:eastAsia="Times New Roman" w:hAnsi="Times New Roman"/>
        </w:rPr>
        <w:t xml:space="preserve">ratio of </w:t>
      </w:r>
      <w:r w:rsidRPr="00661944">
        <w:rPr>
          <w:rFonts w:ascii="Times New Roman" w:eastAsia="Times New Roman" w:hAnsi="Times New Roman"/>
        </w:rPr>
        <w:t xml:space="preserve">administrative </w:t>
      </w:r>
      <w:r w:rsidR="008A09A6">
        <w:rPr>
          <w:rFonts w:ascii="Times New Roman" w:eastAsia="Times New Roman" w:hAnsi="Times New Roman"/>
        </w:rPr>
        <w:t xml:space="preserve">to expert </w:t>
      </w:r>
      <w:r w:rsidR="005D7AD0">
        <w:rPr>
          <w:rFonts w:ascii="Times New Roman" w:eastAsia="Times New Roman" w:hAnsi="Times New Roman"/>
        </w:rPr>
        <w:t xml:space="preserve">personnel, </w:t>
      </w:r>
      <w:r w:rsidR="008A09A6">
        <w:rPr>
          <w:rFonts w:ascii="Times New Roman" w:eastAsia="Times New Roman" w:hAnsi="Times New Roman"/>
        </w:rPr>
        <w:t>whi</w:t>
      </w:r>
      <w:r w:rsidR="005D7AD0">
        <w:rPr>
          <w:rFonts w:ascii="Times New Roman" w:eastAsia="Times New Roman" w:hAnsi="Times New Roman"/>
        </w:rPr>
        <w:t>ch – if unfavourable – ca</w:t>
      </w:r>
      <w:r w:rsidRPr="00661944">
        <w:rPr>
          <w:rFonts w:ascii="Times New Roman" w:eastAsia="Times New Roman" w:hAnsi="Times New Roman"/>
        </w:rPr>
        <w:t xml:space="preserve">n </w:t>
      </w:r>
      <w:r w:rsidR="00AF275C">
        <w:rPr>
          <w:rFonts w:ascii="Times New Roman" w:eastAsia="Times New Roman" w:hAnsi="Times New Roman"/>
        </w:rPr>
        <w:t>put</w:t>
      </w:r>
      <w:r w:rsidRPr="00661944">
        <w:rPr>
          <w:rFonts w:ascii="Times New Roman" w:eastAsia="Times New Roman" w:hAnsi="Times New Roman"/>
        </w:rPr>
        <w:t xml:space="preserve"> a burden </w:t>
      </w:r>
      <w:r w:rsidR="00AF275C">
        <w:rPr>
          <w:rFonts w:ascii="Times New Roman" w:eastAsia="Times New Roman" w:hAnsi="Times New Roman"/>
        </w:rPr>
        <w:t xml:space="preserve">on </w:t>
      </w:r>
      <w:r w:rsidRPr="00661944">
        <w:rPr>
          <w:rFonts w:ascii="Times New Roman" w:eastAsia="Times New Roman" w:hAnsi="Times New Roman"/>
        </w:rPr>
        <w:t>the health care system</w:t>
      </w:r>
      <w:r w:rsidRPr="008A09A6">
        <w:rPr>
          <w:rFonts w:ascii="Times New Roman" w:eastAsia="Times New Roman" w:hAnsi="Times New Roman"/>
        </w:rPr>
        <w:t>.</w:t>
      </w:r>
    </w:p>
    <w:p w14:paraId="560165BC" w14:textId="6AD43DFB" w:rsidR="00911B6E" w:rsidRPr="00661944" w:rsidRDefault="007A5CE7" w:rsidP="00911B6E">
      <w:pPr>
        <w:spacing w:before="200" w:after="240"/>
        <w:outlineLvl w:val="3"/>
        <w:rPr>
          <w:rFonts w:ascii="Times New Roman" w:eastAsia="Times New Roman" w:hAnsi="Times New Roman"/>
          <w:b/>
          <w:iCs/>
        </w:rPr>
      </w:pPr>
      <w:r w:rsidRPr="00661944">
        <w:rPr>
          <w:rFonts w:ascii="Times New Roman" w:eastAsia="Times New Roman" w:hAnsi="Times New Roman"/>
          <w:b/>
        </w:rPr>
        <w:t>OBJECTIVE</w:t>
      </w:r>
      <w:r w:rsidR="00761E4B" w:rsidRPr="00661944">
        <w:rPr>
          <w:rFonts w:ascii="Times New Roman" w:eastAsia="Times New Roman" w:hAnsi="Times New Roman"/>
          <w:b/>
        </w:rPr>
        <w:t xml:space="preserve"> 1: </w:t>
      </w:r>
      <w:r w:rsidRPr="00661944">
        <w:rPr>
          <w:rFonts w:ascii="Times New Roman" w:eastAsia="Times New Roman" w:hAnsi="Times New Roman"/>
          <w:b/>
        </w:rPr>
        <w:t>IMPROVE THE PLANNING OF NEEDS FOR HEALTH CARE PROFESSIONALS</w:t>
      </w:r>
    </w:p>
    <w:p w14:paraId="0EA8D1E3" w14:textId="43E4C4AB" w:rsidR="00911B6E" w:rsidRPr="00661944" w:rsidRDefault="00A10081" w:rsidP="00F63520">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F63520" w:rsidRPr="00661944">
        <w:rPr>
          <w:rFonts w:ascii="Times New Roman" w:eastAsia="Times New Roman" w:hAnsi="Times New Roman"/>
          <w:b/>
          <w:iCs/>
        </w:rPr>
        <w:t xml:space="preserve"> 1.1. </w:t>
      </w:r>
      <w:r w:rsidR="007A5CE7" w:rsidRPr="00661944">
        <w:rPr>
          <w:rFonts w:ascii="Times New Roman" w:eastAsia="Times New Roman" w:hAnsi="Times New Roman"/>
          <w:b/>
          <w:iCs/>
        </w:rPr>
        <w:t>Adopt a Health Care Professionals Development Plan</w:t>
      </w:r>
      <w:r w:rsidR="00911B6E" w:rsidRPr="00661944">
        <w:rPr>
          <w:rFonts w:ascii="Times New Roman" w:eastAsia="Times New Roman" w:hAnsi="Times New Roman"/>
          <w:b/>
          <w:iCs/>
        </w:rPr>
        <w:t xml:space="preserve"> </w:t>
      </w:r>
    </w:p>
    <w:p w14:paraId="7D88BD37" w14:textId="28A8BE61" w:rsidR="00761E4B" w:rsidRPr="00661944" w:rsidRDefault="00995C85" w:rsidP="00761E4B">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01CFD953" w14:textId="77777777" w:rsidR="00761E4B" w:rsidRPr="00661944" w:rsidRDefault="00761E4B" w:rsidP="000D02DB">
      <w:pPr>
        <w:ind w:firstLine="720"/>
        <w:jc w:val="both"/>
        <w:outlineLvl w:val="3"/>
        <w:rPr>
          <w:rFonts w:ascii="Times New Roman" w:eastAsia="Times New Roman" w:hAnsi="Times New Roman"/>
          <w:iCs/>
        </w:rPr>
      </w:pPr>
    </w:p>
    <w:p w14:paraId="1DD0FFD3" w14:textId="2A1BF17E" w:rsidR="00911B6E" w:rsidRPr="00661944" w:rsidRDefault="00AF174B" w:rsidP="00DB1613">
      <w:pPr>
        <w:ind w:firstLine="720"/>
        <w:jc w:val="both"/>
        <w:outlineLvl w:val="3"/>
        <w:rPr>
          <w:rFonts w:ascii="Times New Roman" w:eastAsia="Times New Roman" w:hAnsi="Times New Roman"/>
          <w:iCs/>
        </w:rPr>
      </w:pPr>
      <w:r w:rsidRPr="00661944">
        <w:rPr>
          <w:rFonts w:ascii="Times New Roman" w:eastAsia="Times New Roman" w:hAnsi="Times New Roman"/>
          <w:iCs/>
        </w:rPr>
        <w:t xml:space="preserve">A Health Care Professionals Development Plan </w:t>
      </w:r>
      <w:r w:rsidR="00DA4F93" w:rsidRPr="00661944">
        <w:rPr>
          <w:rFonts w:ascii="Times New Roman" w:eastAsia="Times New Roman" w:hAnsi="Times New Roman"/>
          <w:iCs/>
        </w:rPr>
        <w:t>has yet to be adopted</w:t>
      </w:r>
      <w:r w:rsidR="00911B6E" w:rsidRPr="00661944">
        <w:rPr>
          <w:rFonts w:ascii="Times New Roman" w:eastAsia="Times New Roman" w:hAnsi="Times New Roman"/>
          <w:iCs/>
        </w:rPr>
        <w:t xml:space="preserve">. </w:t>
      </w:r>
      <w:r w:rsidRPr="00661944">
        <w:rPr>
          <w:rFonts w:ascii="Times New Roman" w:eastAsia="Times New Roman" w:hAnsi="Times New Roman"/>
          <w:iCs/>
        </w:rPr>
        <w:t xml:space="preserve">The new Law on Health Care, </w:t>
      </w:r>
      <w:r w:rsidR="00DB1613" w:rsidRPr="00661944">
        <w:rPr>
          <w:rFonts w:ascii="Times New Roman" w:eastAsia="Times New Roman" w:hAnsi="Times New Roman"/>
          <w:iCs/>
        </w:rPr>
        <w:t xml:space="preserve">envisaged the adoption and enactment of </w:t>
      </w:r>
      <w:r w:rsidR="00AA0DEA" w:rsidRPr="00661944">
        <w:rPr>
          <w:rFonts w:ascii="Times New Roman" w:eastAsia="Times New Roman" w:hAnsi="Times New Roman"/>
          <w:iCs/>
        </w:rPr>
        <w:t xml:space="preserve">a </w:t>
      </w:r>
      <w:r w:rsidR="00DA4F93" w:rsidRPr="00661944">
        <w:rPr>
          <w:rFonts w:ascii="Times New Roman" w:eastAsia="Times New Roman" w:hAnsi="Times New Roman"/>
          <w:iCs/>
        </w:rPr>
        <w:t>Health Care</w:t>
      </w:r>
      <w:r w:rsidR="00AA0DEA" w:rsidRPr="00661944">
        <w:rPr>
          <w:rFonts w:ascii="Times New Roman" w:eastAsia="Times New Roman" w:hAnsi="Times New Roman"/>
          <w:iCs/>
        </w:rPr>
        <w:t xml:space="preserve"> Professionals Development Plan, </w:t>
      </w:r>
      <w:r w:rsidR="00DB1613" w:rsidRPr="00661944">
        <w:rPr>
          <w:rFonts w:ascii="Times New Roman" w:eastAsia="Times New Roman" w:hAnsi="Times New Roman"/>
          <w:iCs/>
        </w:rPr>
        <w:t xml:space="preserve">by April 2019, </w:t>
      </w:r>
      <w:r w:rsidR="00AA0DEA" w:rsidRPr="00661944">
        <w:rPr>
          <w:rFonts w:ascii="Times New Roman" w:eastAsia="Times New Roman" w:hAnsi="Times New Roman"/>
          <w:iCs/>
        </w:rPr>
        <w:t>by the minister for health in consultation with the minister for education</w:t>
      </w:r>
      <w:r w:rsidR="00DB1613" w:rsidRPr="00661944">
        <w:rPr>
          <w:rFonts w:ascii="Times New Roman" w:eastAsia="Times New Roman" w:hAnsi="Times New Roman"/>
          <w:iCs/>
        </w:rPr>
        <w:t>, containing, among other, a plan for enrolment in medical schools and universities.</w:t>
      </w:r>
      <w:r w:rsidR="00AA0DEA" w:rsidRPr="00661944">
        <w:rPr>
          <w:rFonts w:ascii="Times New Roman" w:eastAsia="Times New Roman" w:hAnsi="Times New Roman"/>
          <w:iCs/>
        </w:rPr>
        <w:t xml:space="preserve"> </w:t>
      </w:r>
      <w:r w:rsidR="00DB1613" w:rsidRPr="00661944">
        <w:rPr>
          <w:rFonts w:ascii="Times New Roman" w:eastAsia="Times New Roman" w:hAnsi="Times New Roman"/>
          <w:iCs/>
        </w:rPr>
        <w:t>A realistic plan would be to adopt the Plan in 2020.</w:t>
      </w:r>
    </w:p>
    <w:p w14:paraId="67B3A352" w14:textId="77777777" w:rsidR="00911B6E" w:rsidRPr="00661944" w:rsidRDefault="00911B6E" w:rsidP="00911B6E">
      <w:pPr>
        <w:rPr>
          <w:rFonts w:ascii="Times New Roman" w:hAnsi="Times New Roman"/>
        </w:rPr>
      </w:pPr>
    </w:p>
    <w:p w14:paraId="718D7513" w14:textId="5A28F1F7" w:rsidR="00761E4B" w:rsidRPr="00661944" w:rsidRDefault="00A10081" w:rsidP="00F63520">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F63520" w:rsidRPr="00661944">
        <w:rPr>
          <w:rFonts w:ascii="Times New Roman" w:eastAsia="Times New Roman" w:hAnsi="Times New Roman"/>
          <w:b/>
          <w:iCs/>
        </w:rPr>
        <w:t xml:space="preserve"> 1.2 </w:t>
      </w:r>
      <w:r w:rsidR="007A5CE7" w:rsidRPr="00661944">
        <w:rPr>
          <w:rFonts w:ascii="Times New Roman" w:eastAsia="Times New Roman" w:hAnsi="Times New Roman"/>
          <w:b/>
          <w:iCs/>
        </w:rPr>
        <w:t>Train managers and employees in public health institutions in staff planning</w:t>
      </w:r>
      <w:r w:rsidR="00911B6E" w:rsidRPr="00661944">
        <w:rPr>
          <w:rFonts w:ascii="Times New Roman" w:eastAsia="Times New Roman" w:hAnsi="Times New Roman"/>
          <w:b/>
          <w:iCs/>
        </w:rPr>
        <w:t xml:space="preserve"> </w:t>
      </w:r>
    </w:p>
    <w:p w14:paraId="5AD15682" w14:textId="700647CC" w:rsidR="00911B6E" w:rsidRPr="00661944" w:rsidRDefault="00995C85" w:rsidP="00761E4B">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2BF095C4" w14:textId="56635003" w:rsidR="0010338E" w:rsidRPr="00661944" w:rsidRDefault="007A5CE7" w:rsidP="006D3BC5">
      <w:pPr>
        <w:pStyle w:val="ListParagraph"/>
        <w:spacing w:before="200" w:after="240"/>
        <w:ind w:left="405"/>
        <w:outlineLvl w:val="3"/>
        <w:rPr>
          <w:rFonts w:ascii="Times New Roman" w:eastAsia="Times New Roman" w:hAnsi="Times New Roman"/>
          <w:iCs/>
          <w:sz w:val="24"/>
          <w:szCs w:val="24"/>
        </w:rPr>
      </w:pPr>
      <w:r w:rsidRPr="00661944">
        <w:rPr>
          <w:rFonts w:ascii="Times New Roman" w:eastAsia="Times New Roman" w:hAnsi="Times New Roman"/>
          <w:iCs/>
        </w:rPr>
        <w:t>The implementation of the measure is scheduled for the 2019–2020 period.</w:t>
      </w:r>
    </w:p>
    <w:p w14:paraId="3C267FDD" w14:textId="42850874" w:rsidR="0010338E" w:rsidRPr="00661944" w:rsidRDefault="00A10081" w:rsidP="002B6860">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F63520"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1.3. </w:t>
      </w:r>
      <w:r w:rsidR="007A5CE7" w:rsidRPr="00661944">
        <w:rPr>
          <w:rFonts w:ascii="Times New Roman" w:eastAsia="Times New Roman" w:hAnsi="Times New Roman"/>
          <w:b/>
          <w:iCs/>
        </w:rPr>
        <w:t xml:space="preserve">Train </w:t>
      </w:r>
      <w:r w:rsidR="00463255" w:rsidRPr="00661944">
        <w:rPr>
          <w:rFonts w:ascii="Times New Roman" w:eastAsia="Times New Roman" w:hAnsi="Times New Roman"/>
          <w:b/>
          <w:iCs/>
        </w:rPr>
        <w:t>managers in</w:t>
      </w:r>
      <w:r w:rsidR="007A5CE7" w:rsidRPr="00661944">
        <w:rPr>
          <w:rFonts w:ascii="Times New Roman" w:eastAsia="Times New Roman" w:hAnsi="Times New Roman"/>
          <w:b/>
          <w:iCs/>
        </w:rPr>
        <w:t xml:space="preserve"> health care institutions in human resources management skills</w:t>
      </w:r>
    </w:p>
    <w:p w14:paraId="2C041761" w14:textId="2A83B966" w:rsidR="00761E4B" w:rsidRPr="00661944" w:rsidRDefault="00995C85" w:rsidP="00761E4B">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3401B2C4" w14:textId="7F0770B4" w:rsidR="0010338E" w:rsidRPr="00661944" w:rsidRDefault="007A5CE7" w:rsidP="004507A4">
      <w:pPr>
        <w:spacing w:before="200" w:after="240"/>
        <w:ind w:firstLine="720"/>
        <w:outlineLvl w:val="3"/>
        <w:rPr>
          <w:rFonts w:ascii="Times New Roman" w:eastAsia="Times New Roman" w:hAnsi="Times New Roman"/>
          <w:iCs/>
        </w:rPr>
      </w:pPr>
      <w:r w:rsidRPr="00661944">
        <w:rPr>
          <w:rFonts w:ascii="Times New Roman" w:eastAsia="Times New Roman" w:hAnsi="Times New Roman"/>
          <w:iCs/>
        </w:rPr>
        <w:t>The implementation of the measure is scheduled for the 2019–2020 period.</w:t>
      </w:r>
    </w:p>
    <w:p w14:paraId="0CDB8050" w14:textId="02BA9848" w:rsidR="00911B6E" w:rsidRPr="00661944" w:rsidRDefault="004A5800" w:rsidP="00911B6E">
      <w:pPr>
        <w:spacing w:before="200" w:after="240"/>
        <w:outlineLvl w:val="3"/>
        <w:rPr>
          <w:rFonts w:ascii="Times New Roman" w:eastAsia="Times New Roman" w:hAnsi="Times New Roman"/>
          <w:b/>
        </w:rPr>
      </w:pPr>
      <w:r w:rsidRPr="00661944">
        <w:rPr>
          <w:rFonts w:ascii="Times New Roman" w:eastAsia="Times New Roman" w:hAnsi="Times New Roman"/>
          <w:b/>
        </w:rPr>
        <w:t xml:space="preserve">OBJECTIVE </w:t>
      </w:r>
      <w:r w:rsidR="00B567A6" w:rsidRPr="00B71208">
        <w:rPr>
          <w:rFonts w:ascii="Times New Roman" w:eastAsia="Times New Roman" w:hAnsi="Times New Roman"/>
          <w:b/>
        </w:rPr>
        <w:t>2</w:t>
      </w:r>
      <w:r w:rsidR="00B567A6" w:rsidRPr="00661944">
        <w:rPr>
          <w:rFonts w:ascii="Times New Roman" w:eastAsia="Times New Roman" w:hAnsi="Times New Roman"/>
          <w:b/>
        </w:rPr>
        <w:t xml:space="preserve">: </w:t>
      </w:r>
      <w:r w:rsidRPr="00661944">
        <w:rPr>
          <w:rFonts w:ascii="Times New Roman" w:eastAsia="Times New Roman" w:hAnsi="Times New Roman"/>
          <w:b/>
        </w:rPr>
        <w:t>REDUCE THE NUMBER OF STUDENTS ENROLLED IN SCHOOLS AND FACULTIES IN THE AREA OF HEALTH/MEDICINE IN LINE WITH THE COUNTRY’S NEEDS</w:t>
      </w:r>
    </w:p>
    <w:p w14:paraId="5BD626A5" w14:textId="2DE68937" w:rsidR="00911B6E" w:rsidRPr="00661944" w:rsidRDefault="00A10081" w:rsidP="00911B6E">
      <w:pPr>
        <w:spacing w:before="200" w:after="240"/>
        <w:outlineLvl w:val="3"/>
        <w:rPr>
          <w:rFonts w:ascii="Times New Roman" w:eastAsia="Times New Roman" w:hAnsi="Times New Roman"/>
          <w:b/>
          <w:iCs/>
        </w:rPr>
      </w:pPr>
      <w:r w:rsidRPr="00661944">
        <w:rPr>
          <w:rFonts w:ascii="Times New Roman" w:eastAsia="Times New Roman" w:hAnsi="Times New Roman"/>
          <w:b/>
          <w:iCs/>
        </w:rPr>
        <w:t>Measure</w:t>
      </w:r>
      <w:r w:rsidR="00F63520"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2.1. </w:t>
      </w:r>
      <w:r w:rsidR="005C002E" w:rsidRPr="00661944">
        <w:rPr>
          <w:rFonts w:ascii="Times New Roman" w:eastAsia="Times New Roman" w:hAnsi="Times New Roman"/>
          <w:b/>
          <w:iCs/>
        </w:rPr>
        <w:t>Introduce</w:t>
      </w:r>
      <w:r w:rsidR="00911B6E" w:rsidRPr="00661944">
        <w:rPr>
          <w:rFonts w:ascii="Times New Roman" w:eastAsia="Times New Roman" w:hAnsi="Times New Roman"/>
          <w:b/>
          <w:iCs/>
        </w:rPr>
        <w:t xml:space="preserve"> numerus clausus </w:t>
      </w:r>
      <w:r w:rsidR="005C002E" w:rsidRPr="00661944">
        <w:rPr>
          <w:rFonts w:ascii="Times New Roman" w:eastAsia="Times New Roman" w:hAnsi="Times New Roman"/>
          <w:b/>
          <w:iCs/>
        </w:rPr>
        <w:t xml:space="preserve">at </w:t>
      </w:r>
      <w:r w:rsidR="007A5CE7" w:rsidRPr="00661944">
        <w:rPr>
          <w:rFonts w:ascii="Times New Roman" w:eastAsia="Times New Roman" w:hAnsi="Times New Roman"/>
          <w:b/>
          <w:iCs/>
        </w:rPr>
        <w:t xml:space="preserve">the </w:t>
      </w:r>
      <w:r w:rsidR="005C002E" w:rsidRPr="00661944">
        <w:rPr>
          <w:rFonts w:ascii="Times New Roman" w:eastAsia="Times New Roman" w:hAnsi="Times New Roman"/>
          <w:b/>
          <w:iCs/>
        </w:rPr>
        <w:t>national level</w:t>
      </w:r>
    </w:p>
    <w:p w14:paraId="419580E0" w14:textId="45306F02" w:rsidR="00B567A6" w:rsidRPr="00661944" w:rsidRDefault="00995C85" w:rsidP="00B567A6">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615DBD1C" w14:textId="5A22C5DF" w:rsidR="00911B6E" w:rsidRPr="00661944" w:rsidRDefault="005C002E" w:rsidP="004C2E4E">
      <w:pPr>
        <w:spacing w:before="200" w:after="240"/>
        <w:ind w:firstLine="720"/>
        <w:outlineLvl w:val="3"/>
        <w:rPr>
          <w:rFonts w:ascii="Times New Roman" w:eastAsia="Times New Roman" w:hAnsi="Times New Roman"/>
          <w:iCs/>
        </w:rPr>
      </w:pPr>
      <w:r w:rsidRPr="00661944">
        <w:rPr>
          <w:rFonts w:ascii="Times New Roman" w:eastAsia="Times New Roman" w:hAnsi="Times New Roman"/>
          <w:iCs/>
        </w:rPr>
        <w:t>The implementation of the measure is scheduled for the 2019–2020 period.</w:t>
      </w:r>
    </w:p>
    <w:p w14:paraId="642CD155" w14:textId="1C809605" w:rsidR="00911B6E" w:rsidRPr="00661944" w:rsidRDefault="00A10081" w:rsidP="002B6860">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F63520"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2.2. </w:t>
      </w:r>
      <w:r w:rsidR="007A5CE7" w:rsidRPr="00661944">
        <w:rPr>
          <w:rFonts w:ascii="Times New Roman" w:eastAsia="Times New Roman" w:hAnsi="Times New Roman"/>
          <w:b/>
          <w:iCs/>
        </w:rPr>
        <w:t xml:space="preserve">Change the modality of </w:t>
      </w:r>
      <w:r w:rsidR="00463255" w:rsidRPr="00661944">
        <w:rPr>
          <w:rFonts w:ascii="Times New Roman" w:eastAsia="Times New Roman" w:hAnsi="Times New Roman"/>
          <w:b/>
          <w:iCs/>
        </w:rPr>
        <w:t>funding</w:t>
      </w:r>
      <w:r w:rsidR="007A5CE7" w:rsidRPr="00661944">
        <w:rPr>
          <w:rFonts w:ascii="Times New Roman" w:eastAsia="Times New Roman" w:hAnsi="Times New Roman"/>
          <w:b/>
          <w:iCs/>
        </w:rPr>
        <w:t xml:space="preserve"> faculties – on the basis of the quality of knowledge and skills gained by students, rather than the number of students enrolled</w:t>
      </w:r>
    </w:p>
    <w:p w14:paraId="266794E1" w14:textId="476DCE05" w:rsidR="00B567A6" w:rsidRPr="00661944" w:rsidRDefault="00995C85" w:rsidP="00B567A6">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6EC73DE6" w14:textId="7834F07B" w:rsidR="0010338E" w:rsidRPr="00661944" w:rsidRDefault="005C002E" w:rsidP="004507A4">
      <w:pPr>
        <w:spacing w:before="200" w:after="240"/>
        <w:ind w:firstLine="720"/>
        <w:outlineLvl w:val="3"/>
        <w:rPr>
          <w:rFonts w:ascii="Times New Roman" w:eastAsia="Times New Roman" w:hAnsi="Times New Roman"/>
          <w:iCs/>
        </w:rPr>
      </w:pPr>
      <w:r w:rsidRPr="00661944">
        <w:rPr>
          <w:rFonts w:ascii="Times New Roman" w:eastAsia="Times New Roman" w:hAnsi="Times New Roman"/>
          <w:iCs/>
        </w:rPr>
        <w:t>The implementation of the measure is scheduled for the 2019–2020 period.</w:t>
      </w:r>
    </w:p>
    <w:p w14:paraId="4F059393" w14:textId="0E4DBF56" w:rsidR="00911B6E" w:rsidRPr="00661944" w:rsidRDefault="00A10081" w:rsidP="00911B6E">
      <w:pPr>
        <w:spacing w:before="200" w:after="240"/>
        <w:outlineLvl w:val="3"/>
        <w:rPr>
          <w:rFonts w:ascii="Times New Roman" w:eastAsia="Times New Roman" w:hAnsi="Times New Roman"/>
          <w:b/>
          <w:iCs/>
        </w:rPr>
      </w:pPr>
      <w:r w:rsidRPr="00661944">
        <w:rPr>
          <w:rFonts w:ascii="Times New Roman" w:eastAsia="Times New Roman" w:hAnsi="Times New Roman"/>
          <w:b/>
          <w:iCs/>
        </w:rPr>
        <w:lastRenderedPageBreak/>
        <w:t>Measure</w:t>
      </w:r>
      <w:r w:rsidR="00F63520" w:rsidRPr="00661944">
        <w:rPr>
          <w:rFonts w:ascii="Times New Roman" w:eastAsia="Times New Roman" w:hAnsi="Times New Roman"/>
          <w:b/>
          <w:iCs/>
        </w:rPr>
        <w:t xml:space="preserve"> </w:t>
      </w:r>
      <w:r w:rsidR="00911B6E" w:rsidRPr="00661944">
        <w:rPr>
          <w:rFonts w:ascii="Times New Roman" w:eastAsia="Times New Roman" w:hAnsi="Times New Roman"/>
          <w:b/>
          <w:iCs/>
        </w:rPr>
        <w:t xml:space="preserve">2.3. </w:t>
      </w:r>
      <w:r w:rsidR="007A5CE7" w:rsidRPr="00661944">
        <w:rPr>
          <w:rFonts w:ascii="Times New Roman" w:eastAsia="Times New Roman" w:hAnsi="Times New Roman"/>
          <w:b/>
          <w:iCs/>
        </w:rPr>
        <w:t>Train managers and employees in public health institutes in human resources management skills</w:t>
      </w:r>
      <w:r w:rsidR="00911B6E" w:rsidRPr="00661944">
        <w:rPr>
          <w:rFonts w:ascii="Times New Roman" w:eastAsia="Times New Roman" w:hAnsi="Times New Roman"/>
          <w:b/>
          <w:iCs/>
        </w:rPr>
        <w:t xml:space="preserve">. </w:t>
      </w:r>
    </w:p>
    <w:p w14:paraId="23FB52E2" w14:textId="4F102F8F" w:rsidR="00B567A6" w:rsidRPr="00661944" w:rsidRDefault="00995C85" w:rsidP="00B567A6">
      <w:pPr>
        <w:shd w:val="clear" w:color="auto" w:fill="D9D9D9" w:themeFill="background1" w:themeFillShade="D9"/>
        <w:rPr>
          <w:rFonts w:ascii="Times New Roman" w:hAnsi="Times New Roman"/>
        </w:rPr>
      </w:pPr>
      <w:r w:rsidRPr="00661944">
        <w:rPr>
          <w:rFonts w:ascii="Times New Roman" w:hAnsi="Times New Roman"/>
        </w:rPr>
        <w:t>Description of the implemented measure</w:t>
      </w:r>
    </w:p>
    <w:p w14:paraId="7BA771D4" w14:textId="5445E4F4" w:rsidR="00B567A6" w:rsidRPr="00661944" w:rsidRDefault="005C002E" w:rsidP="00B567A6">
      <w:pPr>
        <w:spacing w:before="200" w:after="240"/>
        <w:ind w:firstLine="720"/>
        <w:outlineLvl w:val="3"/>
        <w:rPr>
          <w:rFonts w:ascii="Times New Roman" w:eastAsia="Times New Roman" w:hAnsi="Times New Roman"/>
          <w:iCs/>
        </w:rPr>
      </w:pPr>
      <w:r w:rsidRPr="00661944">
        <w:rPr>
          <w:rFonts w:ascii="Times New Roman" w:eastAsia="Times New Roman" w:hAnsi="Times New Roman"/>
          <w:iCs/>
        </w:rPr>
        <w:t>The implementation of the measure is scheduled for the 2019–2020 period</w:t>
      </w:r>
      <w:r w:rsidR="0010338E" w:rsidRPr="00661944">
        <w:rPr>
          <w:rFonts w:ascii="Times New Roman" w:eastAsia="Times New Roman" w:hAnsi="Times New Roman"/>
          <w:iCs/>
        </w:rPr>
        <w:t>.</w:t>
      </w:r>
    </w:p>
    <w:p w14:paraId="735EB6B3" w14:textId="77777777" w:rsidR="004C2E4E" w:rsidRPr="00661944" w:rsidRDefault="004C2E4E" w:rsidP="00B567A6">
      <w:pPr>
        <w:spacing w:before="200" w:after="240"/>
        <w:ind w:firstLine="720"/>
        <w:outlineLvl w:val="3"/>
        <w:rPr>
          <w:rFonts w:ascii="Times New Roman" w:eastAsia="Times New Roman" w:hAnsi="Times New Roman"/>
          <w:iCs/>
        </w:rPr>
      </w:pPr>
    </w:p>
    <w:p w14:paraId="252EE503" w14:textId="3D539F9D" w:rsidR="00911B6E" w:rsidRPr="00661944" w:rsidRDefault="003B27C6" w:rsidP="002B6860">
      <w:pPr>
        <w:spacing w:before="200" w:after="240"/>
        <w:jc w:val="both"/>
        <w:outlineLvl w:val="3"/>
        <w:rPr>
          <w:rFonts w:ascii="Times New Roman" w:eastAsia="Times New Roman" w:hAnsi="Times New Roman"/>
          <w:b/>
          <w:iCs/>
        </w:rPr>
      </w:pPr>
      <w:r w:rsidRPr="00661944">
        <w:rPr>
          <w:rFonts w:ascii="Times New Roman" w:eastAsia="Times New Roman" w:hAnsi="Times New Roman"/>
          <w:b/>
        </w:rPr>
        <w:t>OBJECTIVE</w:t>
      </w:r>
      <w:r w:rsidR="00B567A6" w:rsidRPr="00661944">
        <w:rPr>
          <w:rFonts w:ascii="Times New Roman" w:eastAsia="Times New Roman" w:hAnsi="Times New Roman"/>
          <w:b/>
        </w:rPr>
        <w:t xml:space="preserve"> </w:t>
      </w:r>
      <w:r w:rsidR="00B567A6" w:rsidRPr="00F21C3D">
        <w:rPr>
          <w:rFonts w:ascii="Times New Roman" w:eastAsia="Times New Roman" w:hAnsi="Times New Roman"/>
          <w:b/>
        </w:rPr>
        <w:t>3</w:t>
      </w:r>
      <w:r w:rsidR="00B567A6" w:rsidRPr="00661944">
        <w:rPr>
          <w:rFonts w:ascii="Times New Roman" w:eastAsia="Times New Roman" w:hAnsi="Times New Roman"/>
          <w:b/>
        </w:rPr>
        <w:t xml:space="preserve">: </w:t>
      </w:r>
      <w:r w:rsidRPr="00661944">
        <w:rPr>
          <w:rFonts w:ascii="Times New Roman" w:eastAsia="Times New Roman" w:hAnsi="Times New Roman"/>
          <w:b/>
        </w:rPr>
        <w:t>OPTIMISE THE NUMBER OF ADMINISTRATIVE AND TECHNICAL STAFF IN THE HEALTH CARE SYSTEM</w:t>
      </w:r>
    </w:p>
    <w:p w14:paraId="13145C70" w14:textId="12FF67E8" w:rsidR="00B567A6" w:rsidRPr="00661944" w:rsidRDefault="00A10081" w:rsidP="00B567A6">
      <w:pPr>
        <w:spacing w:before="200" w:after="240"/>
        <w:jc w:val="both"/>
        <w:outlineLvl w:val="3"/>
        <w:rPr>
          <w:rFonts w:ascii="Times New Roman" w:eastAsia="Times New Roman" w:hAnsi="Times New Roman"/>
          <w:b/>
          <w:iCs/>
        </w:rPr>
      </w:pPr>
      <w:r w:rsidRPr="00661944">
        <w:rPr>
          <w:rFonts w:ascii="Times New Roman" w:eastAsia="Times New Roman" w:hAnsi="Times New Roman"/>
          <w:b/>
          <w:iCs/>
        </w:rPr>
        <w:t>Measure</w:t>
      </w:r>
      <w:r w:rsidR="00F63520" w:rsidRPr="00661944">
        <w:rPr>
          <w:rFonts w:ascii="Times New Roman" w:eastAsia="Times New Roman" w:hAnsi="Times New Roman"/>
          <w:b/>
          <w:iCs/>
        </w:rPr>
        <w:t xml:space="preserve"> </w:t>
      </w:r>
      <w:r w:rsidR="003B27C6" w:rsidRPr="00661944">
        <w:rPr>
          <w:rFonts w:ascii="Times New Roman" w:eastAsia="Times New Roman" w:hAnsi="Times New Roman"/>
          <w:b/>
          <w:iCs/>
        </w:rPr>
        <w:t xml:space="preserve">3.1 Outsource ancillary services in health care institutions </w:t>
      </w:r>
      <w:r w:rsidR="00911B6E" w:rsidRPr="00661944">
        <w:rPr>
          <w:rFonts w:ascii="Times New Roman" w:eastAsia="Times New Roman" w:hAnsi="Times New Roman"/>
          <w:b/>
          <w:iCs/>
        </w:rPr>
        <w:t>(</w:t>
      </w:r>
      <w:r w:rsidR="003B27C6" w:rsidRPr="00661944">
        <w:rPr>
          <w:rFonts w:ascii="Times New Roman" w:eastAsia="Times New Roman" w:hAnsi="Times New Roman"/>
          <w:b/>
          <w:iCs/>
        </w:rPr>
        <w:t>food preparation, hygiene, laundry and other services)</w:t>
      </w:r>
      <w:r w:rsidR="00911B6E" w:rsidRPr="00661944">
        <w:rPr>
          <w:rFonts w:ascii="Times New Roman" w:eastAsia="Times New Roman" w:hAnsi="Times New Roman"/>
          <w:b/>
          <w:iCs/>
        </w:rPr>
        <w:tab/>
      </w:r>
    </w:p>
    <w:p w14:paraId="7F833D9C" w14:textId="282E5F6A" w:rsidR="002D2D6A" w:rsidRPr="00661944" w:rsidRDefault="00995C85" w:rsidP="006F3070">
      <w:pPr>
        <w:shd w:val="clear" w:color="auto" w:fill="D9D9D9" w:themeFill="background1" w:themeFillShade="D9"/>
        <w:rPr>
          <w:rFonts w:ascii="Times New Roman" w:eastAsia="Times New Roman" w:hAnsi="Times New Roman"/>
          <w:iCs/>
        </w:rPr>
      </w:pPr>
      <w:r w:rsidRPr="00661944">
        <w:rPr>
          <w:rFonts w:ascii="Times New Roman" w:hAnsi="Times New Roman"/>
        </w:rPr>
        <w:t>Description of the implemented measure</w:t>
      </w:r>
    </w:p>
    <w:p w14:paraId="42868BA3" w14:textId="7894D5BE" w:rsidR="00A00EF2" w:rsidRPr="00661944" w:rsidRDefault="00D3081A" w:rsidP="00A00EF2">
      <w:pPr>
        <w:spacing w:before="200" w:after="240"/>
        <w:ind w:firstLine="720"/>
        <w:outlineLvl w:val="3"/>
        <w:rPr>
          <w:rFonts w:ascii="Times New Roman" w:eastAsia="Times New Roman" w:hAnsi="Times New Roman"/>
          <w:iCs/>
        </w:rPr>
      </w:pPr>
      <w:r w:rsidRPr="00661944">
        <w:rPr>
          <w:rFonts w:ascii="Times New Roman" w:eastAsia="Times New Roman" w:hAnsi="Times New Roman"/>
          <w:iCs/>
        </w:rPr>
        <w:t xml:space="preserve">The implementation of measures is scheduled for </w:t>
      </w:r>
      <w:r w:rsidR="00A00EF2" w:rsidRPr="00661944">
        <w:rPr>
          <w:rFonts w:ascii="Times New Roman" w:eastAsia="Times New Roman" w:hAnsi="Times New Roman"/>
          <w:iCs/>
        </w:rPr>
        <w:t>2019</w:t>
      </w:r>
      <w:r w:rsidRPr="00661944">
        <w:rPr>
          <w:rFonts w:ascii="Times New Roman" w:eastAsia="Times New Roman" w:hAnsi="Times New Roman"/>
          <w:iCs/>
        </w:rPr>
        <w:t>–</w:t>
      </w:r>
      <w:r w:rsidR="00A00EF2" w:rsidRPr="00661944">
        <w:rPr>
          <w:rFonts w:ascii="Times New Roman" w:eastAsia="Times New Roman" w:hAnsi="Times New Roman"/>
          <w:iCs/>
        </w:rPr>
        <w:t>2020.</w:t>
      </w:r>
    </w:p>
    <w:p w14:paraId="2F3B5C49" w14:textId="77777777" w:rsidR="00E84333" w:rsidRPr="00661944" w:rsidRDefault="00E84333" w:rsidP="002F293F">
      <w:pPr>
        <w:spacing w:before="240" w:after="240"/>
        <w:outlineLvl w:val="1"/>
        <w:rPr>
          <w:rFonts w:ascii="Times New Roman" w:hAnsi="Times New Roman"/>
        </w:rPr>
      </w:pPr>
    </w:p>
    <w:sectPr w:rsidR="00E84333" w:rsidRPr="00661944" w:rsidSect="001C6E73">
      <w:footerReference w:type="default" r:id="rId11"/>
      <w:pgSz w:w="11906" w:h="16838"/>
      <w:pgMar w:top="1440" w:right="1077" w:bottom="1440" w:left="1077"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F382CA" w15:done="0"/>
  <w15:commentEx w15:paraId="4F574C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C1139" w14:textId="77777777" w:rsidR="00AC6F15" w:rsidRDefault="00AC6F15" w:rsidP="00900689">
      <w:r>
        <w:separator/>
      </w:r>
    </w:p>
  </w:endnote>
  <w:endnote w:type="continuationSeparator" w:id="0">
    <w:p w14:paraId="18EE7A92" w14:textId="77777777" w:rsidR="00AC6F15" w:rsidRDefault="00AC6F15" w:rsidP="009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301697"/>
      <w:docPartObj>
        <w:docPartGallery w:val="Page Numbers (Bottom of Page)"/>
        <w:docPartUnique/>
      </w:docPartObj>
    </w:sdtPr>
    <w:sdtEndPr>
      <w:rPr>
        <w:noProof/>
      </w:rPr>
    </w:sdtEndPr>
    <w:sdtContent>
      <w:p w14:paraId="6156558E" w14:textId="323C6624" w:rsidR="00AE201A" w:rsidRDefault="00AE201A">
        <w:pPr>
          <w:pStyle w:val="Footer"/>
          <w:jc w:val="center"/>
        </w:pPr>
        <w:r>
          <w:fldChar w:fldCharType="begin"/>
        </w:r>
        <w:r>
          <w:instrText xml:space="preserve"> PAGE   \* MERGEFORMAT </w:instrText>
        </w:r>
        <w:r>
          <w:fldChar w:fldCharType="separate"/>
        </w:r>
        <w:r w:rsidR="00583FAF">
          <w:rPr>
            <w:noProof/>
          </w:rPr>
          <w:t>15</w:t>
        </w:r>
        <w:r>
          <w:rPr>
            <w:noProof/>
          </w:rPr>
          <w:fldChar w:fldCharType="end"/>
        </w:r>
        <w:r>
          <w:rPr>
            <w:noProof/>
            <w:lang w:val="en-US"/>
          </w:rPr>
          <w:t>.</w:t>
        </w:r>
      </w:p>
    </w:sdtContent>
  </w:sdt>
  <w:p w14:paraId="774023C1" w14:textId="77777777" w:rsidR="00AE201A" w:rsidRDefault="00AE2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343E6" w14:textId="77777777" w:rsidR="00AC6F15" w:rsidRDefault="00AC6F15" w:rsidP="00900689">
      <w:r>
        <w:separator/>
      </w:r>
    </w:p>
  </w:footnote>
  <w:footnote w:type="continuationSeparator" w:id="0">
    <w:p w14:paraId="67ECBA09" w14:textId="77777777" w:rsidR="00AC6F15" w:rsidRDefault="00AC6F15" w:rsidP="00900689">
      <w:r>
        <w:continuationSeparator/>
      </w:r>
    </w:p>
  </w:footnote>
  <w:footnote w:id="1">
    <w:p w14:paraId="67794792" w14:textId="7632FFEC" w:rsidR="00AE201A" w:rsidRPr="00621BE9" w:rsidRDefault="00AE201A">
      <w:pPr>
        <w:pStyle w:val="FootnoteText"/>
        <w:rPr>
          <w:rFonts w:ascii="Times New Roman" w:hAnsi="Times New Roman"/>
          <w:sz w:val="16"/>
          <w:szCs w:val="16"/>
          <w:lang w:val="sr-Cyrl-RS"/>
        </w:rPr>
      </w:pPr>
      <w:r w:rsidRPr="00621BE9">
        <w:rPr>
          <w:rStyle w:val="FootnoteReference"/>
          <w:rFonts w:ascii="Times New Roman" w:hAnsi="Times New Roman"/>
          <w:sz w:val="16"/>
          <w:szCs w:val="16"/>
        </w:rPr>
        <w:footnoteRef/>
      </w:r>
      <w:r>
        <w:rPr>
          <w:rFonts w:ascii="Times New Roman" w:hAnsi="Times New Roman"/>
          <w:sz w:val="16"/>
          <w:szCs w:val="16"/>
        </w:rPr>
        <w:t xml:space="preserve"> </w:t>
      </w:r>
      <w:r w:rsidRPr="009A4584">
        <w:rPr>
          <w:rFonts w:ascii="Times New Roman" w:hAnsi="Times New Roman"/>
          <w:sz w:val="16"/>
          <w:szCs w:val="16"/>
          <w:lang w:val="sr-Cyrl-RS"/>
        </w:rPr>
        <w:t xml:space="preserve">Report </w:t>
      </w:r>
      <w:r>
        <w:rPr>
          <w:rFonts w:ascii="Times New Roman" w:hAnsi="Times New Roman"/>
          <w:sz w:val="16"/>
          <w:szCs w:val="16"/>
          <w:lang w:val="sr-Cyrl-RS"/>
        </w:rPr>
        <w:t>on the Implementation of the N</w:t>
      </w:r>
      <w:r>
        <w:rPr>
          <w:rFonts w:ascii="Times New Roman" w:hAnsi="Times New Roman"/>
          <w:sz w:val="16"/>
          <w:szCs w:val="16"/>
          <w:lang w:val="en-US"/>
        </w:rPr>
        <w:t xml:space="preserve">EAP </w:t>
      </w:r>
      <w:r w:rsidRPr="009A4584">
        <w:rPr>
          <w:rFonts w:ascii="Times New Roman" w:hAnsi="Times New Roman"/>
          <w:sz w:val="16"/>
          <w:szCs w:val="16"/>
          <w:lang w:val="sr-Cyrl-RS"/>
        </w:rPr>
        <w:t xml:space="preserve"> for 2018.</w:t>
      </w:r>
    </w:p>
  </w:footnote>
  <w:footnote w:id="2">
    <w:p w14:paraId="32BB92B1" w14:textId="0B8DCA05" w:rsidR="00AE201A" w:rsidRPr="00F27F60" w:rsidRDefault="00AE201A">
      <w:pPr>
        <w:pStyle w:val="FootnoteText"/>
        <w:rPr>
          <w:rFonts w:ascii="Times New Roman" w:hAnsi="Times New Roman"/>
          <w:sz w:val="16"/>
          <w:szCs w:val="16"/>
          <w:lang w:val="sr-Cyrl-RS"/>
        </w:rPr>
      </w:pPr>
      <w:r w:rsidRPr="00334D7D">
        <w:rPr>
          <w:rStyle w:val="FootnoteReference"/>
          <w:rFonts w:ascii="Times New Roman" w:hAnsi="Times New Roman"/>
          <w:sz w:val="16"/>
          <w:szCs w:val="16"/>
        </w:rPr>
        <w:footnoteRef/>
      </w:r>
      <w:r w:rsidRPr="00334D7D">
        <w:rPr>
          <w:rFonts w:ascii="Times New Roman" w:hAnsi="Times New Roman"/>
          <w:sz w:val="16"/>
          <w:szCs w:val="16"/>
        </w:rPr>
        <w:t xml:space="preserve"> </w:t>
      </w:r>
      <w:r>
        <w:rPr>
          <w:rFonts w:ascii="Times New Roman" w:hAnsi="Times New Roman"/>
          <w:sz w:val="16"/>
          <w:szCs w:val="16"/>
        </w:rPr>
        <w:t>Source</w:t>
      </w:r>
      <w:r w:rsidRPr="00F27F60">
        <w:rPr>
          <w:rFonts w:ascii="Times New Roman" w:hAnsi="Times New Roman"/>
          <w:sz w:val="16"/>
          <w:szCs w:val="16"/>
        </w:rPr>
        <w:t xml:space="preserve">: </w:t>
      </w:r>
      <w:r>
        <w:rPr>
          <w:rFonts w:ascii="Times New Roman" w:hAnsi="Times New Roman"/>
          <w:sz w:val="16"/>
          <w:szCs w:val="16"/>
        </w:rPr>
        <w:t>Statistical Office of the Republic of Serbia</w:t>
      </w:r>
      <w:r w:rsidRPr="00F27F60">
        <w:rPr>
          <w:rFonts w:ascii="Times New Roman" w:hAnsi="Times New Roman"/>
          <w:sz w:val="16"/>
          <w:szCs w:val="16"/>
        </w:rPr>
        <w:t xml:space="preserve">, </w:t>
      </w:r>
      <w:r>
        <w:rPr>
          <w:rFonts w:ascii="Times New Roman" w:hAnsi="Times New Roman"/>
          <w:sz w:val="16"/>
          <w:szCs w:val="16"/>
          <w:lang w:val="sr-Latn-ME"/>
        </w:rPr>
        <w:t xml:space="preserve">Labour Force Survey </w:t>
      </w:r>
      <w:r w:rsidRPr="00F27F60">
        <w:rPr>
          <w:rFonts w:ascii="Times New Roman" w:hAnsi="Times New Roman"/>
          <w:sz w:val="16"/>
          <w:szCs w:val="16"/>
          <w:lang w:val="sr-Cyrl-RS"/>
        </w:rPr>
        <w:t>(</w:t>
      </w:r>
      <w:r>
        <w:rPr>
          <w:rFonts w:ascii="Times New Roman" w:hAnsi="Times New Roman"/>
          <w:sz w:val="16"/>
          <w:szCs w:val="16"/>
        </w:rPr>
        <w:t>LFS</w:t>
      </w:r>
      <w:r w:rsidRPr="00F27F60">
        <w:rPr>
          <w:rFonts w:ascii="Times New Roman" w:hAnsi="Times New Roman"/>
          <w:sz w:val="16"/>
          <w:szCs w:val="16"/>
          <w:lang w:val="sr-Cyrl-RS"/>
        </w:rPr>
        <w:t>)</w:t>
      </w:r>
      <w:r>
        <w:rPr>
          <w:rFonts w:ascii="Times New Roman" w:hAnsi="Times New Roman"/>
          <w:sz w:val="16"/>
          <w:szCs w:val="16"/>
        </w:rPr>
        <w:t>, annual average</w:t>
      </w:r>
      <w:r w:rsidRPr="00F27F60">
        <w:rPr>
          <w:rFonts w:ascii="Times New Roman" w:hAnsi="Times New Roman"/>
          <w:sz w:val="16"/>
          <w:szCs w:val="16"/>
          <w:lang w:val="sr-Cyrl-RS"/>
        </w:rPr>
        <w:t>.</w:t>
      </w:r>
    </w:p>
  </w:footnote>
  <w:footnote w:id="3">
    <w:p w14:paraId="60F7644B" w14:textId="2F1063EE" w:rsidR="00AE201A" w:rsidRPr="00F27F60" w:rsidRDefault="00AE201A">
      <w:pPr>
        <w:pStyle w:val="FootnoteText"/>
        <w:rPr>
          <w:rFonts w:ascii="Times New Roman" w:hAnsi="Times New Roman"/>
          <w:sz w:val="16"/>
          <w:szCs w:val="16"/>
          <w:lang w:val="sr-Cyrl-RS"/>
        </w:rPr>
      </w:pPr>
      <w:r w:rsidRPr="00F27F60">
        <w:rPr>
          <w:rStyle w:val="FootnoteReference"/>
          <w:rFonts w:ascii="Times New Roman" w:hAnsi="Times New Roman"/>
          <w:sz w:val="16"/>
          <w:szCs w:val="16"/>
        </w:rPr>
        <w:footnoteRef/>
      </w:r>
      <w:r w:rsidRPr="00F27F60">
        <w:rPr>
          <w:rFonts w:ascii="Times New Roman" w:hAnsi="Times New Roman"/>
          <w:sz w:val="16"/>
          <w:szCs w:val="16"/>
        </w:rPr>
        <w:t xml:space="preserve"> </w:t>
      </w:r>
      <w:r>
        <w:rPr>
          <w:rFonts w:ascii="Times New Roman" w:hAnsi="Times New Roman"/>
          <w:sz w:val="16"/>
          <w:szCs w:val="16"/>
        </w:rPr>
        <w:t>The Statistical Office of Serbia significantly improved the quality of its Labour Force Survey data in 2014 and 2015, for the purpose of achieving compliance with the Eurostat recommendations and international comparability</w:t>
      </w:r>
      <w:r w:rsidRPr="00F27F60">
        <w:rPr>
          <w:rFonts w:ascii="Times New Roman" w:hAnsi="Times New Roman"/>
          <w:sz w:val="16"/>
          <w:szCs w:val="16"/>
        </w:rPr>
        <w:t xml:space="preserve">. </w:t>
      </w:r>
      <w:r>
        <w:rPr>
          <w:rFonts w:ascii="Times New Roman" w:hAnsi="Times New Roman"/>
          <w:sz w:val="16"/>
          <w:szCs w:val="16"/>
        </w:rPr>
        <w:t xml:space="preserve">The Statistical Office of the Republic of Serbia </w:t>
      </w:r>
      <w:r w:rsidRPr="00F27F60">
        <w:rPr>
          <w:rFonts w:ascii="Times New Roman" w:hAnsi="Times New Roman"/>
          <w:sz w:val="16"/>
          <w:szCs w:val="16"/>
          <w:lang w:val="sr-Cyrl-RS"/>
        </w:rPr>
        <w:t>(</w:t>
      </w:r>
      <w:r>
        <w:rPr>
          <w:rFonts w:ascii="Times New Roman" w:hAnsi="Times New Roman"/>
          <w:sz w:val="16"/>
          <w:szCs w:val="16"/>
        </w:rPr>
        <w:t>SORS</w:t>
      </w:r>
      <w:r w:rsidRPr="00F27F60">
        <w:rPr>
          <w:rFonts w:ascii="Times New Roman" w:hAnsi="Times New Roman"/>
          <w:sz w:val="16"/>
          <w:szCs w:val="16"/>
          <w:lang w:val="sr-Cyrl-RS"/>
        </w:rPr>
        <w:t>)</w:t>
      </w:r>
      <w:r w:rsidRPr="00F27F60">
        <w:rPr>
          <w:rFonts w:ascii="Times New Roman" w:hAnsi="Times New Roman"/>
          <w:sz w:val="16"/>
          <w:szCs w:val="16"/>
        </w:rPr>
        <w:t xml:space="preserve"> </w:t>
      </w:r>
      <w:r>
        <w:rPr>
          <w:rFonts w:ascii="Times New Roman" w:hAnsi="Times New Roman"/>
          <w:sz w:val="16"/>
          <w:szCs w:val="16"/>
        </w:rPr>
        <w:t xml:space="preserve">revised its data in 2014, to ensure data comparability at international level </w:t>
      </w:r>
      <w:r>
        <w:rPr>
          <w:rFonts w:ascii="Times New Roman" w:hAnsi="Times New Roman"/>
          <w:sz w:val="16"/>
          <w:szCs w:val="16"/>
          <w:lang w:val="sr-Latn-ME"/>
        </w:rPr>
        <w:t xml:space="preserve">for </w:t>
      </w:r>
      <w:r w:rsidRPr="00F27F60">
        <w:rPr>
          <w:rFonts w:ascii="Times New Roman" w:hAnsi="Times New Roman"/>
          <w:sz w:val="16"/>
          <w:szCs w:val="16"/>
        </w:rPr>
        <w:t>2014</w:t>
      </w:r>
      <w:r>
        <w:rPr>
          <w:rFonts w:ascii="Times New Roman" w:hAnsi="Times New Roman"/>
          <w:sz w:val="16"/>
          <w:szCs w:val="16"/>
        </w:rPr>
        <w:t xml:space="preserve"> and </w:t>
      </w:r>
      <w:r w:rsidRPr="00F27F60">
        <w:rPr>
          <w:rFonts w:ascii="Times New Roman" w:hAnsi="Times New Roman"/>
          <w:sz w:val="16"/>
          <w:szCs w:val="16"/>
        </w:rPr>
        <w:t>2015.</w:t>
      </w:r>
    </w:p>
  </w:footnote>
  <w:footnote w:id="4">
    <w:p w14:paraId="0DCF82D7" w14:textId="0F600A9F" w:rsidR="00AE201A" w:rsidRPr="00F27F60" w:rsidRDefault="00AE201A">
      <w:pPr>
        <w:pStyle w:val="FootnoteText"/>
        <w:rPr>
          <w:lang w:val="sr-Cyrl-RS"/>
        </w:rPr>
      </w:pPr>
      <w:r w:rsidRPr="00F27F60">
        <w:rPr>
          <w:rStyle w:val="FootnoteReference"/>
          <w:rFonts w:ascii="Times New Roman" w:hAnsi="Times New Roman"/>
          <w:sz w:val="16"/>
          <w:szCs w:val="16"/>
        </w:rPr>
        <w:footnoteRef/>
      </w:r>
      <w:r w:rsidRPr="00F27F60">
        <w:rPr>
          <w:rFonts w:ascii="Times New Roman" w:hAnsi="Times New Roman"/>
          <w:sz w:val="16"/>
          <w:szCs w:val="16"/>
        </w:rPr>
        <w:t xml:space="preserve"> </w:t>
      </w:r>
      <w:r>
        <w:rPr>
          <w:rFonts w:ascii="Times New Roman" w:hAnsi="Times New Roman"/>
          <w:sz w:val="16"/>
          <w:szCs w:val="16"/>
        </w:rPr>
        <w:t>Source</w:t>
      </w:r>
      <w:r w:rsidRPr="00F27F60">
        <w:rPr>
          <w:rFonts w:ascii="Times New Roman" w:hAnsi="Times New Roman"/>
          <w:sz w:val="16"/>
          <w:szCs w:val="16"/>
        </w:rPr>
        <w:t xml:space="preserve">: </w:t>
      </w:r>
      <w:r>
        <w:rPr>
          <w:rFonts w:ascii="Times New Roman" w:hAnsi="Times New Roman"/>
          <w:sz w:val="16"/>
          <w:szCs w:val="16"/>
        </w:rPr>
        <w:t>Statistical Office of the Republic of Serbia</w:t>
      </w:r>
      <w:r w:rsidRPr="00F27F60">
        <w:rPr>
          <w:rFonts w:ascii="Times New Roman" w:hAnsi="Times New Roman"/>
          <w:sz w:val="16"/>
          <w:szCs w:val="16"/>
        </w:rPr>
        <w:t xml:space="preserve">, </w:t>
      </w:r>
      <w:r>
        <w:rPr>
          <w:rFonts w:ascii="Times New Roman" w:hAnsi="Times New Roman"/>
          <w:sz w:val="16"/>
          <w:szCs w:val="16"/>
          <w:lang w:val="sr-Latn-ME"/>
        </w:rPr>
        <w:t xml:space="preserve">Labour Force Survey </w:t>
      </w:r>
      <w:r w:rsidRPr="00F27F60">
        <w:rPr>
          <w:rFonts w:ascii="Times New Roman" w:hAnsi="Times New Roman"/>
          <w:sz w:val="16"/>
          <w:szCs w:val="16"/>
          <w:lang w:val="sr-Cyrl-RS"/>
        </w:rPr>
        <w:t>(</w:t>
      </w:r>
      <w:r>
        <w:rPr>
          <w:rFonts w:ascii="Times New Roman" w:hAnsi="Times New Roman"/>
          <w:sz w:val="16"/>
          <w:szCs w:val="16"/>
        </w:rPr>
        <w:t>LFS</w:t>
      </w:r>
      <w:r w:rsidRPr="00F27F60">
        <w:rPr>
          <w:rFonts w:ascii="Times New Roman" w:hAnsi="Times New Roman"/>
          <w:sz w:val="16"/>
          <w:szCs w:val="16"/>
          <w:lang w:val="sr-Cyrl-RS"/>
        </w:rPr>
        <w:t>)</w:t>
      </w:r>
      <w:r>
        <w:rPr>
          <w:rFonts w:ascii="Times New Roman" w:hAnsi="Times New Roman"/>
          <w:sz w:val="16"/>
          <w:szCs w:val="16"/>
        </w:rPr>
        <w:t>, annual average.</w:t>
      </w:r>
    </w:p>
  </w:footnote>
  <w:footnote w:id="5">
    <w:p w14:paraId="6CDB33AA" w14:textId="2547EC00" w:rsidR="00AE201A" w:rsidRPr="00F27F60" w:rsidRDefault="00AE201A" w:rsidP="005F706C">
      <w:pPr>
        <w:pStyle w:val="FootnoteText"/>
        <w:jc w:val="both"/>
        <w:rPr>
          <w:rFonts w:ascii="Times New Roman" w:hAnsi="Times New Roman"/>
          <w:sz w:val="16"/>
          <w:szCs w:val="16"/>
          <w:lang w:val="sr-Cyrl-RS"/>
        </w:rPr>
      </w:pPr>
      <w:r w:rsidRPr="00F27F60">
        <w:rPr>
          <w:rStyle w:val="FootnoteReference"/>
          <w:rFonts w:ascii="Times New Roman" w:hAnsi="Times New Roman"/>
          <w:sz w:val="16"/>
          <w:szCs w:val="16"/>
        </w:rPr>
        <w:footnoteRef/>
      </w:r>
      <w:r w:rsidRPr="00F27F60">
        <w:rPr>
          <w:rFonts w:ascii="Times New Roman" w:hAnsi="Times New Roman"/>
          <w:sz w:val="16"/>
          <w:szCs w:val="16"/>
        </w:rPr>
        <w:t xml:space="preserve"> </w:t>
      </w:r>
      <w:r>
        <w:rPr>
          <w:rFonts w:ascii="Times New Roman" w:hAnsi="Times New Roman"/>
          <w:sz w:val="16"/>
          <w:szCs w:val="16"/>
        </w:rPr>
        <w:t>The Statistical Office of Serbia significantly improved the quality of its Labour Force Survey data in 2014 and 2015, for the purpose of achieving compliance with the Eurostat recommendations and international comparability</w:t>
      </w:r>
      <w:r w:rsidRPr="00F27F60">
        <w:rPr>
          <w:rFonts w:ascii="Times New Roman" w:hAnsi="Times New Roman"/>
          <w:sz w:val="16"/>
          <w:szCs w:val="16"/>
        </w:rPr>
        <w:t xml:space="preserve">. </w:t>
      </w:r>
      <w:r>
        <w:rPr>
          <w:rFonts w:ascii="Times New Roman" w:hAnsi="Times New Roman"/>
          <w:sz w:val="16"/>
          <w:szCs w:val="16"/>
        </w:rPr>
        <w:t xml:space="preserve">The Statistical Office of the Republic of Serbia </w:t>
      </w:r>
      <w:r w:rsidRPr="00F27F60">
        <w:rPr>
          <w:rFonts w:ascii="Times New Roman" w:hAnsi="Times New Roman"/>
          <w:sz w:val="16"/>
          <w:szCs w:val="16"/>
          <w:lang w:val="sr-Cyrl-RS"/>
        </w:rPr>
        <w:t>(</w:t>
      </w:r>
      <w:r>
        <w:rPr>
          <w:rFonts w:ascii="Times New Roman" w:hAnsi="Times New Roman"/>
          <w:sz w:val="16"/>
          <w:szCs w:val="16"/>
        </w:rPr>
        <w:t>SORS</w:t>
      </w:r>
      <w:r w:rsidRPr="00F27F60">
        <w:rPr>
          <w:rFonts w:ascii="Times New Roman" w:hAnsi="Times New Roman"/>
          <w:sz w:val="16"/>
          <w:szCs w:val="16"/>
          <w:lang w:val="sr-Cyrl-RS"/>
        </w:rPr>
        <w:t>)</w:t>
      </w:r>
      <w:r w:rsidRPr="00F27F60">
        <w:rPr>
          <w:rFonts w:ascii="Times New Roman" w:hAnsi="Times New Roman"/>
          <w:sz w:val="16"/>
          <w:szCs w:val="16"/>
        </w:rPr>
        <w:t xml:space="preserve"> </w:t>
      </w:r>
      <w:r>
        <w:rPr>
          <w:rFonts w:ascii="Times New Roman" w:hAnsi="Times New Roman"/>
          <w:sz w:val="16"/>
          <w:szCs w:val="16"/>
        </w:rPr>
        <w:t xml:space="preserve">revised its data in 2014, to ensure data comparability at international level </w:t>
      </w:r>
      <w:r>
        <w:rPr>
          <w:rFonts w:ascii="Times New Roman" w:hAnsi="Times New Roman"/>
          <w:sz w:val="16"/>
          <w:szCs w:val="16"/>
          <w:lang w:val="sr-Latn-ME"/>
        </w:rPr>
        <w:t xml:space="preserve">for </w:t>
      </w:r>
      <w:r w:rsidRPr="00F27F60">
        <w:rPr>
          <w:rFonts w:ascii="Times New Roman" w:hAnsi="Times New Roman"/>
          <w:sz w:val="16"/>
          <w:szCs w:val="16"/>
        </w:rPr>
        <w:t>2014</w:t>
      </w:r>
      <w:r>
        <w:rPr>
          <w:rFonts w:ascii="Times New Roman" w:hAnsi="Times New Roman"/>
          <w:sz w:val="16"/>
          <w:szCs w:val="16"/>
        </w:rPr>
        <w:t xml:space="preserve"> and </w:t>
      </w:r>
      <w:r w:rsidRPr="00F27F60">
        <w:rPr>
          <w:rFonts w:ascii="Times New Roman" w:hAnsi="Times New Roman"/>
          <w:sz w:val="16"/>
          <w:szCs w:val="16"/>
        </w:rPr>
        <w:t>2015.</w:t>
      </w:r>
    </w:p>
  </w:footnote>
  <w:footnote w:id="6">
    <w:p w14:paraId="3059FE7D" w14:textId="57CF227B" w:rsidR="00AE201A" w:rsidRPr="00334D7D" w:rsidRDefault="00AE201A" w:rsidP="00334D7D">
      <w:pPr>
        <w:pStyle w:val="FootnoteText"/>
        <w:jc w:val="both"/>
        <w:rPr>
          <w:rFonts w:ascii="Times New Roman" w:hAnsi="Times New Roman"/>
          <w:sz w:val="16"/>
          <w:szCs w:val="16"/>
        </w:rPr>
      </w:pPr>
      <w:r w:rsidRPr="00334D7D">
        <w:rPr>
          <w:rStyle w:val="FootnoteReference"/>
          <w:rFonts w:ascii="Times New Roman" w:hAnsi="Times New Roman"/>
          <w:sz w:val="16"/>
          <w:szCs w:val="16"/>
        </w:rPr>
        <w:footnoteRef/>
      </w:r>
      <w:r w:rsidRPr="00334D7D">
        <w:rPr>
          <w:rFonts w:ascii="Times New Roman" w:hAnsi="Times New Roman"/>
          <w:sz w:val="16"/>
          <w:szCs w:val="16"/>
        </w:rPr>
        <w:t xml:space="preserve"> </w:t>
      </w:r>
      <w:r>
        <w:rPr>
          <w:rFonts w:ascii="Times New Roman" w:hAnsi="Times New Roman"/>
          <w:sz w:val="16"/>
          <w:szCs w:val="16"/>
        </w:rPr>
        <w:t xml:space="preserve">The total budget allocation in </w:t>
      </w:r>
      <w:r w:rsidRPr="00334D7D">
        <w:rPr>
          <w:rFonts w:ascii="Times New Roman" w:hAnsi="Times New Roman"/>
          <w:sz w:val="16"/>
          <w:szCs w:val="16"/>
        </w:rPr>
        <w:t>2018</w:t>
      </w:r>
      <w:r>
        <w:rPr>
          <w:rFonts w:ascii="Times New Roman" w:hAnsi="Times New Roman"/>
          <w:sz w:val="16"/>
          <w:szCs w:val="16"/>
        </w:rPr>
        <w:t xml:space="preserve"> </w:t>
      </w:r>
      <w:r w:rsidRPr="00334D7D">
        <w:rPr>
          <w:rFonts w:ascii="Times New Roman" w:hAnsi="Times New Roman"/>
          <w:sz w:val="16"/>
          <w:szCs w:val="16"/>
        </w:rPr>
        <w:t>(</w:t>
      </w:r>
      <w:r>
        <w:rPr>
          <w:rFonts w:ascii="Times New Roman" w:hAnsi="Times New Roman"/>
          <w:sz w:val="16"/>
          <w:szCs w:val="16"/>
        </w:rPr>
        <w:t>according to the NES Financial Plan</w:t>
      </w:r>
      <w:r w:rsidRPr="00334D7D">
        <w:rPr>
          <w:rFonts w:ascii="Times New Roman" w:hAnsi="Times New Roman"/>
          <w:sz w:val="16"/>
          <w:szCs w:val="16"/>
        </w:rPr>
        <w:t xml:space="preserve">) </w:t>
      </w:r>
      <w:r>
        <w:rPr>
          <w:rFonts w:ascii="Times New Roman" w:hAnsi="Times New Roman"/>
          <w:sz w:val="16"/>
          <w:szCs w:val="16"/>
        </w:rPr>
        <w:t>for the implementation of ALMPs and vocational rehabilition measures</w:t>
      </w:r>
      <w:r>
        <w:rPr>
          <w:rFonts w:ascii="Times New Roman" w:hAnsi="Times New Roman"/>
          <w:sz w:val="16"/>
          <w:szCs w:val="16"/>
          <w:lang w:val="en-US"/>
        </w:rPr>
        <w:t xml:space="preserve">/incentives for the employment of persons with disabilities </w:t>
      </w:r>
      <w:r>
        <w:rPr>
          <w:rFonts w:ascii="Times New Roman" w:hAnsi="Times New Roman"/>
          <w:sz w:val="16"/>
          <w:szCs w:val="16"/>
        </w:rPr>
        <w:t>amounted to amounted to RSD 3,</w:t>
      </w:r>
      <w:r w:rsidRPr="00334D7D">
        <w:rPr>
          <w:rFonts w:ascii="Times New Roman" w:hAnsi="Times New Roman"/>
          <w:sz w:val="16"/>
          <w:szCs w:val="16"/>
        </w:rPr>
        <w:t>6</w:t>
      </w:r>
      <w:r>
        <w:rPr>
          <w:rFonts w:ascii="Times New Roman" w:hAnsi="Times New Roman"/>
          <w:sz w:val="16"/>
          <w:szCs w:val="16"/>
        </w:rPr>
        <w:t xml:space="preserve">50,000,000 and RSD </w:t>
      </w:r>
      <w:r w:rsidRPr="00334D7D">
        <w:rPr>
          <w:rFonts w:ascii="Times New Roman" w:hAnsi="Times New Roman"/>
          <w:sz w:val="16"/>
          <w:szCs w:val="16"/>
        </w:rPr>
        <w:t xml:space="preserve">550 </w:t>
      </w:r>
      <w:r>
        <w:rPr>
          <w:rFonts w:ascii="Times New Roman" w:hAnsi="Times New Roman"/>
          <w:sz w:val="16"/>
          <w:szCs w:val="16"/>
        </w:rPr>
        <w:t xml:space="preserve">million, respectively, </w:t>
      </w:r>
      <w:r w:rsidRPr="00334D7D">
        <w:rPr>
          <w:rFonts w:ascii="Times New Roman" w:hAnsi="Times New Roman"/>
          <w:sz w:val="16"/>
          <w:szCs w:val="16"/>
        </w:rPr>
        <w:t>(</w:t>
      </w:r>
      <w:r>
        <w:rPr>
          <w:rFonts w:ascii="Times New Roman" w:hAnsi="Times New Roman"/>
          <w:sz w:val="16"/>
          <w:szCs w:val="16"/>
        </w:rPr>
        <w:t>the latter amount was disbursed by the NES through the Budget Fund for Vocational Rehabilitation and Promotion of Employment of Persons with Disabilities</w:t>
      </w:r>
      <w:r w:rsidRPr="00334D7D">
        <w:rPr>
          <w:rFonts w:ascii="Times New Roman" w:hAnsi="Times New Roman"/>
          <w:sz w:val="16"/>
          <w:szCs w:val="16"/>
        </w:rPr>
        <w:t xml:space="preserve">). </w:t>
      </w:r>
      <w:r>
        <w:rPr>
          <w:rFonts w:ascii="Times New Roman" w:hAnsi="Times New Roman"/>
          <w:sz w:val="16"/>
          <w:szCs w:val="16"/>
        </w:rPr>
        <w:t xml:space="preserve">In the period between </w:t>
      </w:r>
      <w:r w:rsidRPr="00334D7D">
        <w:rPr>
          <w:rFonts w:ascii="Times New Roman" w:hAnsi="Times New Roman"/>
          <w:sz w:val="16"/>
          <w:szCs w:val="16"/>
        </w:rPr>
        <w:t>1</w:t>
      </w:r>
      <w:r>
        <w:rPr>
          <w:rFonts w:ascii="Times New Roman" w:hAnsi="Times New Roman"/>
          <w:sz w:val="16"/>
          <w:szCs w:val="16"/>
        </w:rPr>
        <w:t xml:space="preserve"> January and </w:t>
      </w:r>
      <w:r w:rsidRPr="00334D7D">
        <w:rPr>
          <w:rFonts w:ascii="Times New Roman" w:hAnsi="Times New Roman"/>
          <w:sz w:val="16"/>
          <w:szCs w:val="16"/>
        </w:rPr>
        <w:t>31</w:t>
      </w:r>
      <w:r>
        <w:rPr>
          <w:rFonts w:ascii="Times New Roman" w:hAnsi="Times New Roman"/>
          <w:sz w:val="16"/>
          <w:szCs w:val="16"/>
        </w:rPr>
        <w:t xml:space="preserve"> December </w:t>
      </w:r>
      <w:r w:rsidRPr="00334D7D">
        <w:rPr>
          <w:rFonts w:ascii="Times New Roman" w:hAnsi="Times New Roman"/>
          <w:sz w:val="16"/>
          <w:szCs w:val="16"/>
        </w:rPr>
        <w:t xml:space="preserve">2018, </w:t>
      </w:r>
      <w:r>
        <w:rPr>
          <w:rFonts w:ascii="Times New Roman" w:hAnsi="Times New Roman"/>
          <w:sz w:val="16"/>
          <w:szCs w:val="16"/>
        </w:rPr>
        <w:t>local government units allocated RSD 928,087,912.</w:t>
      </w:r>
      <w:r w:rsidRPr="00334D7D">
        <w:rPr>
          <w:rFonts w:ascii="Times New Roman" w:hAnsi="Times New Roman"/>
          <w:sz w:val="16"/>
          <w:szCs w:val="16"/>
        </w:rPr>
        <w:t xml:space="preserve">88 </w:t>
      </w:r>
      <w:r>
        <w:rPr>
          <w:rFonts w:ascii="Times New Roman" w:hAnsi="Times New Roman"/>
          <w:sz w:val="16"/>
          <w:szCs w:val="16"/>
        </w:rPr>
        <w:t xml:space="preserve">under the agreement regulating mutual rights and obligations in the implementation of active labour market policies set out in local employment action plans </w:t>
      </w:r>
      <w:r w:rsidRPr="00334D7D">
        <w:rPr>
          <w:rFonts w:ascii="Times New Roman" w:hAnsi="Times New Roman"/>
          <w:sz w:val="16"/>
          <w:szCs w:val="16"/>
        </w:rPr>
        <w:t>(</w:t>
      </w:r>
      <w:r>
        <w:rPr>
          <w:rFonts w:ascii="Times New Roman" w:hAnsi="Times New Roman"/>
          <w:sz w:val="16"/>
          <w:szCs w:val="16"/>
        </w:rPr>
        <w:t>co-funding and technical assistance)</w:t>
      </w:r>
      <w:r w:rsidRPr="00334D7D">
        <w:rPr>
          <w:rFonts w:ascii="Times New Roman" w:hAnsi="Times New Roman"/>
          <w:sz w:val="16"/>
          <w:szCs w:val="16"/>
        </w:rPr>
        <w:t xml:space="preserve">. </w:t>
      </w:r>
    </w:p>
    <w:p w14:paraId="0784D376" w14:textId="0A44F40F" w:rsidR="00AE201A" w:rsidRPr="00334D7D" w:rsidRDefault="00AE201A" w:rsidP="00334D7D">
      <w:pPr>
        <w:pStyle w:val="FootnoteText"/>
        <w:jc w:val="both"/>
        <w:rPr>
          <w:lang w:val="sr-Cyrl-RS"/>
        </w:rPr>
      </w:pPr>
      <w:r>
        <w:rPr>
          <w:rFonts w:ascii="Times New Roman" w:hAnsi="Times New Roman"/>
          <w:sz w:val="16"/>
          <w:szCs w:val="16"/>
        </w:rPr>
        <w:t xml:space="preserve">In the period from 1 January to </w:t>
      </w:r>
      <w:r w:rsidRPr="00334D7D">
        <w:rPr>
          <w:rFonts w:ascii="Times New Roman" w:hAnsi="Times New Roman"/>
          <w:sz w:val="16"/>
          <w:szCs w:val="16"/>
        </w:rPr>
        <w:t>31</w:t>
      </w:r>
      <w:r>
        <w:rPr>
          <w:rFonts w:ascii="Times New Roman" w:hAnsi="Times New Roman"/>
          <w:sz w:val="16"/>
          <w:szCs w:val="16"/>
        </w:rPr>
        <w:t xml:space="preserve"> December </w:t>
      </w:r>
      <w:r w:rsidRPr="00334D7D">
        <w:rPr>
          <w:rFonts w:ascii="Times New Roman" w:hAnsi="Times New Roman"/>
          <w:sz w:val="16"/>
          <w:szCs w:val="16"/>
        </w:rPr>
        <w:t xml:space="preserve">2018, </w:t>
      </w:r>
      <w:r>
        <w:rPr>
          <w:rFonts w:ascii="Times New Roman" w:hAnsi="Times New Roman"/>
          <w:sz w:val="16"/>
          <w:szCs w:val="16"/>
        </w:rPr>
        <w:t>RSD 2,795,230,665.</w:t>
      </w:r>
      <w:r w:rsidRPr="00334D7D">
        <w:rPr>
          <w:rFonts w:ascii="Times New Roman" w:hAnsi="Times New Roman"/>
          <w:sz w:val="16"/>
          <w:szCs w:val="16"/>
        </w:rPr>
        <w:t xml:space="preserve">40 </w:t>
      </w:r>
      <w:r>
        <w:rPr>
          <w:rFonts w:ascii="Times New Roman" w:hAnsi="Times New Roman"/>
          <w:sz w:val="16"/>
          <w:szCs w:val="16"/>
        </w:rPr>
        <w:t>were spent to finance active labour market policy measures</w:t>
      </w:r>
      <w:r w:rsidRPr="00334D7D">
        <w:rPr>
          <w:rFonts w:ascii="Times New Roman" w:hAnsi="Times New Roman"/>
          <w:sz w:val="16"/>
          <w:szCs w:val="16"/>
        </w:rPr>
        <w:t xml:space="preserve">. </w:t>
      </w:r>
      <w:r>
        <w:rPr>
          <w:rFonts w:ascii="Times New Roman" w:hAnsi="Times New Roman"/>
          <w:sz w:val="16"/>
          <w:szCs w:val="16"/>
        </w:rPr>
        <w:t xml:space="preserve">In the period from 1 January to </w:t>
      </w:r>
      <w:r w:rsidRPr="00334D7D">
        <w:rPr>
          <w:rFonts w:ascii="Times New Roman" w:hAnsi="Times New Roman"/>
          <w:sz w:val="16"/>
          <w:szCs w:val="16"/>
        </w:rPr>
        <w:t>31</w:t>
      </w:r>
      <w:r>
        <w:rPr>
          <w:rFonts w:ascii="Times New Roman" w:hAnsi="Times New Roman"/>
          <w:sz w:val="16"/>
          <w:szCs w:val="16"/>
        </w:rPr>
        <w:t xml:space="preserve"> December </w:t>
      </w:r>
      <w:r w:rsidRPr="00334D7D">
        <w:rPr>
          <w:rFonts w:ascii="Times New Roman" w:hAnsi="Times New Roman"/>
          <w:sz w:val="16"/>
          <w:szCs w:val="16"/>
        </w:rPr>
        <w:t xml:space="preserve">2018, </w:t>
      </w:r>
      <w:r>
        <w:rPr>
          <w:rFonts w:ascii="Times New Roman" w:hAnsi="Times New Roman"/>
          <w:sz w:val="16"/>
          <w:szCs w:val="16"/>
        </w:rPr>
        <w:t xml:space="preserve">RSD </w:t>
      </w:r>
      <w:r w:rsidRPr="00334D7D">
        <w:rPr>
          <w:rFonts w:ascii="Times New Roman" w:hAnsi="Times New Roman"/>
          <w:sz w:val="16"/>
          <w:szCs w:val="16"/>
        </w:rPr>
        <w:t>451</w:t>
      </w:r>
      <w:r>
        <w:rPr>
          <w:rFonts w:ascii="Times New Roman" w:hAnsi="Times New Roman"/>
          <w:sz w:val="16"/>
          <w:szCs w:val="16"/>
        </w:rPr>
        <w:t>,917,883.</w:t>
      </w:r>
      <w:r w:rsidRPr="00334D7D">
        <w:rPr>
          <w:rFonts w:ascii="Times New Roman" w:hAnsi="Times New Roman"/>
          <w:sz w:val="16"/>
          <w:szCs w:val="16"/>
        </w:rPr>
        <w:t>90</w:t>
      </w:r>
      <w:r>
        <w:rPr>
          <w:rFonts w:ascii="Times New Roman" w:hAnsi="Times New Roman"/>
          <w:sz w:val="16"/>
          <w:szCs w:val="16"/>
        </w:rPr>
        <w:t xml:space="preserve"> were spent to finance vocational rehabilitation and incentives for the employment of persons with disabilities from the Budget Fund for Vocational Rehabilitation and Promotion of Employment of Persons with Disabilities</w:t>
      </w:r>
      <w:r w:rsidRPr="00334D7D">
        <w:rPr>
          <w:rFonts w:ascii="Times New Roman" w:hAnsi="Times New Roman"/>
          <w:sz w:val="16"/>
          <w:szCs w:val="16"/>
        </w:rPr>
        <w:t>.</w:t>
      </w:r>
    </w:p>
  </w:footnote>
  <w:footnote w:id="7">
    <w:p w14:paraId="0DB10560" w14:textId="3B232489" w:rsidR="00AE201A" w:rsidRPr="004A053E" w:rsidRDefault="00AE201A">
      <w:pPr>
        <w:pStyle w:val="FootnoteText"/>
        <w:rPr>
          <w:rFonts w:ascii="Times New Roman" w:hAnsi="Times New Roman"/>
          <w:sz w:val="16"/>
          <w:szCs w:val="16"/>
          <w:lang w:val="sr-Cyrl-RS"/>
        </w:rPr>
      </w:pPr>
      <w:r w:rsidRPr="004A053E">
        <w:rPr>
          <w:rStyle w:val="FootnoteReference"/>
          <w:rFonts w:ascii="Times New Roman" w:hAnsi="Times New Roman"/>
          <w:sz w:val="16"/>
          <w:szCs w:val="16"/>
        </w:rPr>
        <w:footnoteRef/>
      </w:r>
      <w:r w:rsidRPr="004A053E">
        <w:rPr>
          <w:rFonts w:ascii="Times New Roman" w:hAnsi="Times New Roman"/>
          <w:sz w:val="16"/>
          <w:szCs w:val="16"/>
        </w:rPr>
        <w:t xml:space="preserve"> </w:t>
      </w:r>
      <w:r>
        <w:rPr>
          <w:rFonts w:ascii="Times New Roman" w:hAnsi="Times New Roman"/>
          <w:sz w:val="16"/>
          <w:szCs w:val="16"/>
        </w:rPr>
        <w:t xml:space="preserve">Report on the Implementation of the NES Performance Agreement in </w:t>
      </w:r>
      <w:r w:rsidRPr="004A053E">
        <w:rPr>
          <w:rFonts w:ascii="Times New Roman" w:hAnsi="Times New Roman"/>
          <w:sz w:val="16"/>
          <w:szCs w:val="16"/>
        </w:rPr>
        <w:t>2018</w:t>
      </w:r>
      <w:r w:rsidRPr="004A053E">
        <w:rPr>
          <w:rFonts w:ascii="Times New Roman" w:hAnsi="Times New Roman"/>
          <w:sz w:val="16"/>
          <w:szCs w:val="16"/>
          <w:lang w:val="sr-Cyrl-RS"/>
        </w:rPr>
        <w:t>.</w:t>
      </w:r>
    </w:p>
  </w:footnote>
  <w:footnote w:id="8">
    <w:p w14:paraId="25CEEEC4" w14:textId="2BAB814E" w:rsidR="00AE201A" w:rsidRPr="009B4532" w:rsidRDefault="00AE201A">
      <w:pPr>
        <w:pStyle w:val="FootnoteText"/>
        <w:rPr>
          <w:lang w:val="sr-Cyrl-RS"/>
        </w:rPr>
      </w:pPr>
      <w:r>
        <w:rPr>
          <w:rStyle w:val="FootnoteReference"/>
        </w:rPr>
        <w:footnoteRef/>
      </w:r>
      <w:r>
        <w:t xml:space="preserve"> </w:t>
      </w:r>
      <w:r>
        <w:rPr>
          <w:rFonts w:ascii="Times New Roman" w:hAnsi="Times New Roman"/>
          <w:sz w:val="16"/>
          <w:szCs w:val="16"/>
        </w:rPr>
        <w:t xml:space="preserve">Report on the NES' activity for </w:t>
      </w:r>
      <w:r w:rsidRPr="009B4532">
        <w:rPr>
          <w:rFonts w:ascii="Times New Roman" w:hAnsi="Times New Roman"/>
          <w:sz w:val="16"/>
          <w:szCs w:val="16"/>
        </w:rPr>
        <w:t>2018</w:t>
      </w:r>
      <w:r w:rsidRPr="009B4532">
        <w:rPr>
          <w:rFonts w:ascii="Times New Roman" w:hAnsi="Times New Roman"/>
          <w:sz w:val="16"/>
          <w:szCs w:val="16"/>
          <w:lang w:val="sr-Cyrl-RS"/>
        </w:rPr>
        <w:t>.</w:t>
      </w:r>
    </w:p>
  </w:footnote>
  <w:footnote w:id="9">
    <w:p w14:paraId="0EAA8F93" w14:textId="54FDB510" w:rsidR="00AE201A" w:rsidRPr="00EA20BA" w:rsidRDefault="00AE201A">
      <w:pPr>
        <w:pStyle w:val="FootnoteText"/>
        <w:rPr>
          <w:sz w:val="16"/>
          <w:szCs w:val="16"/>
        </w:rPr>
      </w:pPr>
      <w:r w:rsidRPr="00EA20BA">
        <w:rPr>
          <w:rStyle w:val="FootnoteReference"/>
          <w:sz w:val="16"/>
          <w:szCs w:val="16"/>
        </w:rPr>
        <w:footnoteRef/>
      </w:r>
      <w:r>
        <w:rPr>
          <w:sz w:val="16"/>
          <w:szCs w:val="16"/>
        </w:rPr>
        <w:t xml:space="preserve"> The Law on Employment and Unemployment Benefits was amended in 2015.</w:t>
      </w:r>
      <w:r w:rsidRPr="00EA20BA">
        <w:rPr>
          <w:sz w:val="16"/>
          <w:szCs w:val="16"/>
        </w:rPr>
        <w:t xml:space="preserve"> </w:t>
      </w:r>
      <w:r>
        <w:rPr>
          <w:sz w:val="16"/>
          <w:szCs w:val="16"/>
        </w:rPr>
        <w:t xml:space="preserve">Source: </w:t>
      </w:r>
      <w:r>
        <w:rPr>
          <w:sz w:val="16"/>
          <w:szCs w:val="16"/>
          <w:lang w:val="it-IT"/>
        </w:rPr>
        <w:t>RS Official Gazette</w:t>
      </w:r>
      <w:r>
        <w:rPr>
          <w:sz w:val="16"/>
          <w:szCs w:val="16"/>
        </w:rPr>
        <w:t xml:space="preserve"> No </w:t>
      </w:r>
      <w:r w:rsidRPr="00EA20BA">
        <w:rPr>
          <w:sz w:val="16"/>
          <w:szCs w:val="16"/>
        </w:rPr>
        <w:t xml:space="preserve">38 </w:t>
      </w:r>
      <w:r>
        <w:rPr>
          <w:sz w:val="16"/>
          <w:szCs w:val="16"/>
        </w:rPr>
        <w:t xml:space="preserve">of </w:t>
      </w:r>
      <w:r w:rsidRPr="00EA20BA">
        <w:rPr>
          <w:sz w:val="16"/>
          <w:szCs w:val="16"/>
        </w:rPr>
        <w:t>29</w:t>
      </w:r>
      <w:r>
        <w:rPr>
          <w:sz w:val="16"/>
          <w:szCs w:val="16"/>
        </w:rPr>
        <w:t xml:space="preserve"> April </w:t>
      </w:r>
      <w:r w:rsidRPr="00EA20BA">
        <w:rPr>
          <w:sz w:val="16"/>
          <w:szCs w:val="16"/>
        </w:rPr>
        <w:t xml:space="preserve">2015, </w:t>
      </w:r>
      <w:r>
        <w:rPr>
          <w:sz w:val="16"/>
          <w:szCs w:val="16"/>
        </w:rPr>
        <w:t>and the target for this measure was achieved prior to the adoption of this Programme</w:t>
      </w:r>
      <w:r w:rsidRPr="00EA20BA">
        <w:rPr>
          <w:sz w:val="16"/>
          <w:szCs w:val="16"/>
        </w:rPr>
        <w:t xml:space="preserve">. </w:t>
      </w:r>
    </w:p>
  </w:footnote>
  <w:footnote w:id="10">
    <w:p w14:paraId="4052C0FC" w14:textId="01E8DB90" w:rsidR="00AE201A" w:rsidRPr="0098452F" w:rsidRDefault="00AE201A">
      <w:pPr>
        <w:pStyle w:val="FootnoteText"/>
        <w:rPr>
          <w:lang w:val="sr-Cyrl-RS"/>
        </w:rPr>
      </w:pPr>
      <w:r>
        <w:rPr>
          <w:rStyle w:val="FootnoteReference"/>
        </w:rPr>
        <w:footnoteRef/>
      </w:r>
      <w:r>
        <w:t xml:space="preserve"> </w:t>
      </w:r>
      <w:r>
        <w:rPr>
          <w:rFonts w:ascii="Times New Roman" w:hAnsi="Times New Roman"/>
          <w:sz w:val="16"/>
          <w:szCs w:val="16"/>
          <w:lang w:val="sr-Cyrl-RS"/>
        </w:rPr>
        <w:t>Statistical Office of the Republic of Serbia</w:t>
      </w:r>
      <w:r w:rsidRPr="0098452F">
        <w:rPr>
          <w:rFonts w:ascii="Times New Roman" w:hAnsi="Times New Roman"/>
          <w:sz w:val="16"/>
          <w:szCs w:val="16"/>
          <w:lang w:val="sr-Cyrl-RS"/>
        </w:rPr>
        <w:t xml:space="preserve">, </w:t>
      </w:r>
      <w:r>
        <w:rPr>
          <w:rFonts w:ascii="Times New Roman" w:hAnsi="Times New Roman"/>
          <w:sz w:val="16"/>
          <w:szCs w:val="16"/>
          <w:lang w:val="sr-Latn-RS"/>
        </w:rPr>
        <w:t>LFS</w:t>
      </w:r>
      <w:r w:rsidRPr="0098452F">
        <w:rPr>
          <w:rFonts w:ascii="Times New Roman" w:hAnsi="Times New Roman"/>
          <w:sz w:val="16"/>
          <w:szCs w:val="16"/>
          <w:lang w:val="sr-Cyrl-RS"/>
        </w:rPr>
        <w:t xml:space="preserve"> </w:t>
      </w:r>
      <w:r>
        <w:rPr>
          <w:rFonts w:ascii="Times New Roman" w:hAnsi="Times New Roman"/>
          <w:sz w:val="16"/>
          <w:szCs w:val="16"/>
          <w:lang w:val="sr-Latn-RS"/>
        </w:rPr>
        <w:t>annual average</w:t>
      </w:r>
      <w:r>
        <w:rPr>
          <w:rFonts w:ascii="Times New Roman" w:hAnsi="Times New Roman"/>
          <w:sz w:val="16"/>
          <w:szCs w:val="16"/>
          <w:lang w:val="sr-Cyrl-RS"/>
        </w:rPr>
        <w:t>.</w:t>
      </w:r>
    </w:p>
  </w:footnote>
  <w:footnote w:id="11">
    <w:p w14:paraId="41C2616F" w14:textId="07C7896B" w:rsidR="00AE201A" w:rsidRPr="0098452F" w:rsidRDefault="00AE201A">
      <w:pPr>
        <w:pStyle w:val="FootnoteText"/>
        <w:rPr>
          <w:lang w:val="sr-Cyrl-RS"/>
        </w:rPr>
      </w:pPr>
      <w:r>
        <w:rPr>
          <w:rStyle w:val="FootnoteReference"/>
        </w:rPr>
        <w:footnoteRef/>
      </w:r>
      <w:r>
        <w:t xml:space="preserve"> </w:t>
      </w:r>
      <w:r>
        <w:rPr>
          <w:rFonts w:ascii="Times New Roman" w:hAnsi="Times New Roman"/>
          <w:sz w:val="16"/>
          <w:szCs w:val="16"/>
        </w:rPr>
        <w:t xml:space="preserve">Report on the Implementation of the NES Performance Agreement for the period from January to December </w:t>
      </w:r>
      <w:r w:rsidRPr="0098452F">
        <w:rPr>
          <w:rFonts w:ascii="Times New Roman" w:hAnsi="Times New Roman"/>
          <w:sz w:val="16"/>
          <w:szCs w:val="16"/>
        </w:rPr>
        <w:t>2018</w:t>
      </w:r>
      <w:r w:rsidRPr="0098452F">
        <w:rPr>
          <w:rFonts w:ascii="Times New Roman" w:hAnsi="Times New Roman"/>
          <w:sz w:val="16"/>
          <w:szCs w:val="16"/>
          <w:lang w:val="sr-Cyrl-RS"/>
        </w:rPr>
        <w:t>.</w:t>
      </w:r>
    </w:p>
  </w:footnote>
  <w:footnote w:id="12">
    <w:p w14:paraId="5920A9A7" w14:textId="6FFE42EC" w:rsidR="00AE201A" w:rsidRPr="00C67966" w:rsidRDefault="00AE201A">
      <w:pPr>
        <w:pStyle w:val="FootnoteText"/>
        <w:rPr>
          <w:lang w:val="sr-Cyrl-RS"/>
        </w:rPr>
      </w:pPr>
      <w:r>
        <w:rPr>
          <w:rStyle w:val="FootnoteReference"/>
        </w:rPr>
        <w:footnoteRef/>
      </w:r>
      <w:r>
        <w:t xml:space="preserve"> </w:t>
      </w:r>
      <w:r>
        <w:rPr>
          <w:rFonts w:ascii="Times New Roman" w:hAnsi="Times New Roman"/>
          <w:sz w:val="16"/>
          <w:szCs w:val="16"/>
        </w:rPr>
        <w:t xml:space="preserve">Report on the Implementation of the NES Performance Agreement for the period from January to December </w:t>
      </w:r>
      <w:r w:rsidRPr="0098452F">
        <w:rPr>
          <w:rFonts w:ascii="Times New Roman" w:hAnsi="Times New Roman"/>
          <w:sz w:val="16"/>
          <w:szCs w:val="16"/>
        </w:rPr>
        <w:t>2018</w:t>
      </w:r>
      <w:r w:rsidRPr="00C67966">
        <w:rPr>
          <w:rFonts w:ascii="Times New Roman" w:hAnsi="Times New Roman"/>
          <w:sz w:val="16"/>
          <w:szCs w:val="16"/>
          <w:lang w:val="sr-Cyrl-RS"/>
        </w:rPr>
        <w:t>.</w:t>
      </w:r>
    </w:p>
  </w:footnote>
  <w:footnote w:id="13">
    <w:p w14:paraId="55194CB3" w14:textId="66E36737" w:rsidR="00AE201A" w:rsidRPr="00C67966" w:rsidRDefault="00AE201A">
      <w:pPr>
        <w:pStyle w:val="FootnoteText"/>
        <w:rPr>
          <w:lang w:val="sr-Cyrl-RS"/>
        </w:rPr>
      </w:pPr>
      <w:r>
        <w:rPr>
          <w:rStyle w:val="FootnoteReference"/>
        </w:rPr>
        <w:footnoteRef/>
      </w:r>
      <w:r>
        <w:t xml:space="preserve"> </w:t>
      </w:r>
      <w:r>
        <w:rPr>
          <w:rFonts w:ascii="Times New Roman" w:hAnsi="Times New Roman"/>
          <w:sz w:val="16"/>
          <w:szCs w:val="16"/>
          <w:lang w:val="sr-Cyrl-RS"/>
        </w:rPr>
        <w:t>Statistical Office of the Republic of Serbia</w:t>
      </w:r>
      <w:r w:rsidRPr="0098452F">
        <w:rPr>
          <w:rFonts w:ascii="Times New Roman" w:hAnsi="Times New Roman"/>
          <w:sz w:val="16"/>
          <w:szCs w:val="16"/>
          <w:lang w:val="sr-Cyrl-RS"/>
        </w:rPr>
        <w:t xml:space="preserve">, </w:t>
      </w:r>
      <w:r>
        <w:rPr>
          <w:rFonts w:ascii="Times New Roman" w:hAnsi="Times New Roman"/>
          <w:sz w:val="16"/>
          <w:szCs w:val="16"/>
          <w:lang w:val="sr-Latn-RS"/>
        </w:rPr>
        <w:t>LFS</w:t>
      </w:r>
      <w:r w:rsidRPr="0098452F">
        <w:rPr>
          <w:rFonts w:ascii="Times New Roman" w:hAnsi="Times New Roman"/>
          <w:sz w:val="16"/>
          <w:szCs w:val="16"/>
          <w:lang w:val="sr-Cyrl-RS"/>
        </w:rPr>
        <w:t xml:space="preserve"> </w:t>
      </w:r>
      <w:r>
        <w:rPr>
          <w:rFonts w:ascii="Times New Roman" w:hAnsi="Times New Roman"/>
          <w:sz w:val="16"/>
          <w:szCs w:val="16"/>
          <w:lang w:val="sr-Latn-RS"/>
        </w:rPr>
        <w:t>annual average</w:t>
      </w:r>
      <w:r w:rsidRPr="00C67966">
        <w:rPr>
          <w:rFonts w:ascii="Times New Roman" w:hAnsi="Times New Roman"/>
          <w:sz w:val="16"/>
          <w:szCs w:val="16"/>
          <w:lang w:val="sr-Cyrl-RS"/>
        </w:rPr>
        <w:t>.</w:t>
      </w:r>
    </w:p>
  </w:footnote>
  <w:footnote w:id="14">
    <w:p w14:paraId="46A0517C" w14:textId="5914E1E6" w:rsidR="00AE201A" w:rsidRPr="00586DAB" w:rsidRDefault="00AE201A">
      <w:pPr>
        <w:pStyle w:val="FootnoteText"/>
        <w:rPr>
          <w:lang w:val="sr-Cyrl-RS"/>
        </w:rPr>
      </w:pPr>
      <w:r>
        <w:rPr>
          <w:rStyle w:val="FootnoteReference"/>
        </w:rPr>
        <w:footnoteRef/>
      </w:r>
      <w:r>
        <w:t xml:space="preserve"> </w:t>
      </w:r>
      <w:r>
        <w:rPr>
          <w:rFonts w:ascii="Times New Roman" w:hAnsi="Times New Roman"/>
          <w:sz w:val="16"/>
          <w:szCs w:val="16"/>
          <w:lang w:val="sr-Cyrl-RS"/>
        </w:rPr>
        <w:t>Statistical Office of the Republic of Serbia</w:t>
      </w:r>
      <w:r w:rsidRPr="0098452F">
        <w:rPr>
          <w:rFonts w:ascii="Times New Roman" w:hAnsi="Times New Roman"/>
          <w:sz w:val="16"/>
          <w:szCs w:val="16"/>
          <w:lang w:val="sr-Cyrl-RS"/>
        </w:rPr>
        <w:t xml:space="preserve">, </w:t>
      </w:r>
      <w:r>
        <w:rPr>
          <w:rFonts w:ascii="Times New Roman" w:hAnsi="Times New Roman"/>
          <w:sz w:val="16"/>
          <w:szCs w:val="16"/>
          <w:lang w:val="sr-Latn-RS"/>
        </w:rPr>
        <w:t>LFS</w:t>
      </w:r>
      <w:r w:rsidRPr="0098452F">
        <w:rPr>
          <w:rFonts w:ascii="Times New Roman" w:hAnsi="Times New Roman"/>
          <w:sz w:val="16"/>
          <w:szCs w:val="16"/>
          <w:lang w:val="sr-Cyrl-RS"/>
        </w:rPr>
        <w:t xml:space="preserve"> </w:t>
      </w:r>
      <w:r>
        <w:rPr>
          <w:rFonts w:ascii="Times New Roman" w:hAnsi="Times New Roman"/>
          <w:sz w:val="16"/>
          <w:szCs w:val="16"/>
          <w:lang w:val="sr-Latn-RS"/>
        </w:rPr>
        <w:t>annual average</w:t>
      </w:r>
      <w:r>
        <w:rPr>
          <w:rFonts w:ascii="Times New Roman" w:hAnsi="Times New Roman"/>
          <w:sz w:val="16"/>
          <w:szCs w:val="16"/>
          <w:lang w:val="sr-Cyrl-RS"/>
        </w:rPr>
        <w:t>.</w:t>
      </w:r>
    </w:p>
  </w:footnote>
  <w:footnote w:id="15">
    <w:p w14:paraId="0F62CF73" w14:textId="4F0E7E2C" w:rsidR="00AE201A" w:rsidRPr="0003759B" w:rsidRDefault="00AE201A">
      <w:pPr>
        <w:pStyle w:val="FootnoteText"/>
        <w:rPr>
          <w:lang w:val="sr-Cyrl-RS"/>
        </w:rPr>
      </w:pPr>
      <w:r>
        <w:rPr>
          <w:rStyle w:val="FootnoteReference"/>
        </w:rPr>
        <w:footnoteRef/>
      </w:r>
      <w:r>
        <w:t xml:space="preserve"> </w:t>
      </w:r>
      <w:r>
        <w:rPr>
          <w:rFonts w:ascii="Times New Roman" w:hAnsi="Times New Roman"/>
          <w:sz w:val="16"/>
          <w:szCs w:val="16"/>
          <w:lang w:val="sr-Cyrl-RS"/>
        </w:rPr>
        <w:t>Statistical Office of the Republic of Serbia</w:t>
      </w:r>
      <w:r w:rsidRPr="0098452F">
        <w:rPr>
          <w:rFonts w:ascii="Times New Roman" w:hAnsi="Times New Roman"/>
          <w:sz w:val="16"/>
          <w:szCs w:val="16"/>
          <w:lang w:val="sr-Cyrl-RS"/>
        </w:rPr>
        <w:t xml:space="preserve">, </w:t>
      </w:r>
      <w:r>
        <w:rPr>
          <w:rFonts w:ascii="Times New Roman" w:hAnsi="Times New Roman"/>
          <w:sz w:val="16"/>
          <w:szCs w:val="16"/>
          <w:lang w:val="sr-Latn-RS"/>
        </w:rPr>
        <w:t>LFS</w:t>
      </w:r>
      <w:r w:rsidRPr="0098452F">
        <w:rPr>
          <w:rFonts w:ascii="Times New Roman" w:hAnsi="Times New Roman"/>
          <w:sz w:val="16"/>
          <w:szCs w:val="16"/>
          <w:lang w:val="sr-Cyrl-RS"/>
        </w:rPr>
        <w:t xml:space="preserve"> </w:t>
      </w:r>
      <w:r>
        <w:rPr>
          <w:rFonts w:ascii="Times New Roman" w:hAnsi="Times New Roman"/>
          <w:sz w:val="16"/>
          <w:szCs w:val="16"/>
          <w:lang w:val="sr-Latn-RS"/>
        </w:rPr>
        <w:t>annual average</w:t>
      </w:r>
      <w:r>
        <w:rPr>
          <w:rFonts w:ascii="Times New Roman" w:hAnsi="Times New Roman"/>
          <w:sz w:val="16"/>
          <w:szCs w:val="16"/>
          <w:lang w:val="sr-Cyrl-RS"/>
        </w:rPr>
        <w:t>.</w:t>
      </w:r>
    </w:p>
  </w:footnote>
  <w:footnote w:id="16">
    <w:p w14:paraId="5CBD3A9A" w14:textId="6D2767E4" w:rsidR="00AE201A" w:rsidRPr="002C27DC" w:rsidRDefault="00AE201A">
      <w:pPr>
        <w:pStyle w:val="FootnoteText"/>
        <w:rPr>
          <w:lang w:val="sr-Cyrl-RS"/>
        </w:rPr>
      </w:pPr>
      <w:r>
        <w:rPr>
          <w:rStyle w:val="FootnoteReference"/>
        </w:rPr>
        <w:footnoteRef/>
      </w:r>
      <w:r>
        <w:t xml:space="preserve"> </w:t>
      </w:r>
      <w:r>
        <w:rPr>
          <w:rFonts w:ascii="Times New Roman" w:hAnsi="Times New Roman"/>
          <w:sz w:val="16"/>
          <w:szCs w:val="16"/>
        </w:rPr>
        <w:t xml:space="preserve">Report on the Implementation of the NES Performance Agreement for </w:t>
      </w:r>
      <w:r w:rsidRPr="0098452F">
        <w:rPr>
          <w:rFonts w:ascii="Times New Roman" w:hAnsi="Times New Roman"/>
          <w:sz w:val="16"/>
          <w:szCs w:val="16"/>
        </w:rPr>
        <w:t>2018</w:t>
      </w:r>
      <w:r w:rsidRPr="00C67966">
        <w:rPr>
          <w:rFonts w:ascii="Times New Roman" w:hAnsi="Times New Roman"/>
          <w:sz w:val="16"/>
          <w:szCs w:val="16"/>
          <w:lang w:val="sr-Cyrl-RS"/>
        </w:rPr>
        <w:t>.</w:t>
      </w:r>
      <w:r>
        <w:rPr>
          <w:rFonts w:ascii="Times New Roman" w:hAnsi="Times New Roman"/>
          <w:sz w:val="16"/>
          <w:szCs w:val="16"/>
          <w:lang w:val="sr-Latn-RS"/>
        </w:rPr>
        <w:t xml:space="preserve"> </w:t>
      </w:r>
    </w:p>
  </w:footnote>
  <w:footnote w:id="17">
    <w:p w14:paraId="627E1F41" w14:textId="2D5DD006" w:rsidR="00AE201A" w:rsidRPr="002C27DC" w:rsidRDefault="00AE201A">
      <w:pPr>
        <w:pStyle w:val="FootnoteText"/>
        <w:rPr>
          <w:lang w:val="sr-Cyrl-RS"/>
        </w:rPr>
      </w:pPr>
      <w:r>
        <w:rPr>
          <w:rStyle w:val="FootnoteReference"/>
        </w:rPr>
        <w:footnoteRef/>
      </w:r>
      <w:r>
        <w:t xml:space="preserve"> </w:t>
      </w:r>
      <w:r>
        <w:rPr>
          <w:rFonts w:ascii="Times New Roman" w:hAnsi="Times New Roman"/>
          <w:sz w:val="16"/>
          <w:szCs w:val="16"/>
        </w:rPr>
        <w:t xml:space="preserve">Report on the Implementation of the NES Performance Agreement for the period from January to December </w:t>
      </w:r>
      <w:r w:rsidRPr="0098452F">
        <w:rPr>
          <w:rFonts w:ascii="Times New Roman" w:hAnsi="Times New Roman"/>
          <w:sz w:val="16"/>
          <w:szCs w:val="16"/>
        </w:rPr>
        <w:t>2018</w:t>
      </w:r>
      <w:r w:rsidRPr="00C67966">
        <w:rPr>
          <w:rFonts w:ascii="Times New Roman" w:hAnsi="Times New Roman"/>
          <w:sz w:val="16"/>
          <w:szCs w:val="16"/>
          <w:lang w:val="sr-Cyrl-RS"/>
        </w:rPr>
        <w:t>.</w:t>
      </w:r>
    </w:p>
  </w:footnote>
  <w:footnote w:id="18">
    <w:p w14:paraId="1B81DD61" w14:textId="41B7CF8D" w:rsidR="00AE201A" w:rsidRPr="00184D93" w:rsidRDefault="00AE201A">
      <w:pPr>
        <w:pStyle w:val="FootnoteText"/>
        <w:rPr>
          <w:lang w:val="sr-Cyrl-RS"/>
        </w:rPr>
      </w:pPr>
      <w:r>
        <w:rPr>
          <w:rStyle w:val="FootnoteReference"/>
        </w:rPr>
        <w:footnoteRef/>
      </w:r>
      <w:r>
        <w:rPr>
          <w:rFonts w:ascii="Times New Roman" w:hAnsi="Times New Roman"/>
          <w:sz w:val="16"/>
          <w:szCs w:val="16"/>
        </w:rPr>
        <w:t xml:space="preserve">Report on the Implementation of the NES Performance Agreement in </w:t>
      </w:r>
      <w:r w:rsidRPr="0098452F">
        <w:rPr>
          <w:rFonts w:ascii="Times New Roman" w:hAnsi="Times New Roman"/>
          <w:sz w:val="16"/>
          <w:szCs w:val="16"/>
        </w:rPr>
        <w:t>2018</w:t>
      </w:r>
      <w:r w:rsidRPr="00C67966">
        <w:rPr>
          <w:rFonts w:ascii="Times New Roman" w:hAnsi="Times New Roman"/>
          <w:sz w:val="16"/>
          <w:szCs w:val="16"/>
          <w:lang w:val="sr-Cyrl-RS"/>
        </w:rPr>
        <w:t>.</w:t>
      </w:r>
    </w:p>
  </w:footnote>
  <w:footnote w:id="19">
    <w:p w14:paraId="601680C4" w14:textId="573B8F9E" w:rsidR="00AE201A" w:rsidRPr="007E1E2D" w:rsidRDefault="00AE201A">
      <w:pPr>
        <w:pStyle w:val="FootnoteText"/>
        <w:rPr>
          <w:rFonts w:ascii="Times New Roman" w:hAnsi="Times New Roman"/>
          <w:sz w:val="16"/>
          <w:szCs w:val="16"/>
          <w:lang w:val="sr-Cyrl-RS"/>
        </w:rPr>
      </w:pPr>
      <w:r w:rsidRPr="007E1E2D">
        <w:rPr>
          <w:rStyle w:val="FootnoteReference"/>
          <w:rFonts w:ascii="Times New Roman" w:hAnsi="Times New Roman"/>
          <w:sz w:val="16"/>
          <w:szCs w:val="16"/>
        </w:rPr>
        <w:footnoteRef/>
      </w:r>
      <w:r w:rsidRPr="007E1E2D">
        <w:rPr>
          <w:rFonts w:ascii="Times New Roman" w:hAnsi="Times New Roman"/>
          <w:sz w:val="16"/>
          <w:szCs w:val="16"/>
        </w:rPr>
        <w:t xml:space="preserve"> </w:t>
      </w:r>
      <w:r>
        <w:rPr>
          <w:rFonts w:ascii="Times New Roman" w:hAnsi="Times New Roman"/>
          <w:sz w:val="16"/>
          <w:szCs w:val="16"/>
          <w:lang w:val="en-US"/>
        </w:rPr>
        <w:t>NES</w:t>
      </w:r>
      <w:r w:rsidRPr="007E1E2D">
        <w:rPr>
          <w:rFonts w:ascii="Times New Roman" w:hAnsi="Times New Roman"/>
          <w:sz w:val="16"/>
          <w:szCs w:val="16"/>
          <w:lang w:val="sr-Cyrl-RS"/>
        </w:rPr>
        <w:t>.</w:t>
      </w:r>
    </w:p>
  </w:footnote>
  <w:footnote w:id="20">
    <w:p w14:paraId="5A56D7B0" w14:textId="1282D0B1" w:rsidR="00AE201A" w:rsidRPr="007E1E2D" w:rsidRDefault="00AE201A">
      <w:pPr>
        <w:pStyle w:val="FootnoteText"/>
        <w:rPr>
          <w:rFonts w:ascii="Times New Roman" w:hAnsi="Times New Roman"/>
          <w:sz w:val="16"/>
          <w:szCs w:val="16"/>
          <w:lang w:val="sr-Cyrl-RS"/>
        </w:rPr>
      </w:pPr>
      <w:r w:rsidRPr="007E1E2D">
        <w:rPr>
          <w:rStyle w:val="FootnoteReference"/>
          <w:rFonts w:ascii="Times New Roman" w:hAnsi="Times New Roman"/>
          <w:sz w:val="16"/>
          <w:szCs w:val="16"/>
        </w:rPr>
        <w:footnoteRef/>
      </w:r>
      <w:r w:rsidRPr="007E1E2D">
        <w:rPr>
          <w:rFonts w:ascii="Times New Roman" w:hAnsi="Times New Roman"/>
          <w:sz w:val="16"/>
          <w:szCs w:val="16"/>
        </w:rPr>
        <w:t xml:space="preserve"> </w:t>
      </w:r>
      <w:r>
        <w:rPr>
          <w:rFonts w:ascii="Times New Roman" w:hAnsi="Times New Roman"/>
          <w:sz w:val="16"/>
          <w:szCs w:val="16"/>
        </w:rPr>
        <w:t xml:space="preserve">Report on the Implementation of the NES Performance Agreement for the period from January to December </w:t>
      </w:r>
      <w:r w:rsidRPr="0098452F">
        <w:rPr>
          <w:rFonts w:ascii="Times New Roman" w:hAnsi="Times New Roman"/>
          <w:sz w:val="16"/>
          <w:szCs w:val="16"/>
        </w:rPr>
        <w:t>2018</w:t>
      </w:r>
      <w:r w:rsidRPr="007E1E2D">
        <w:rPr>
          <w:rFonts w:ascii="Times New Roman" w:hAnsi="Times New Roman"/>
          <w:sz w:val="16"/>
          <w:szCs w:val="16"/>
        </w:rPr>
        <w:t>.</w:t>
      </w:r>
    </w:p>
  </w:footnote>
  <w:footnote w:id="21">
    <w:p w14:paraId="509D57C6" w14:textId="40640896" w:rsidR="00AE201A" w:rsidRPr="00DE387C" w:rsidRDefault="00AE201A">
      <w:pPr>
        <w:pStyle w:val="FootnoteText"/>
        <w:rPr>
          <w:lang w:val="sr-Cyrl-RS"/>
        </w:rPr>
      </w:pPr>
      <w:r w:rsidRPr="007E1E2D">
        <w:rPr>
          <w:rStyle w:val="FootnoteReference"/>
          <w:rFonts w:ascii="Times New Roman" w:hAnsi="Times New Roman"/>
          <w:sz w:val="16"/>
          <w:szCs w:val="16"/>
        </w:rPr>
        <w:footnoteRef/>
      </w:r>
      <w:r w:rsidRPr="007E1E2D">
        <w:rPr>
          <w:rFonts w:ascii="Times New Roman" w:hAnsi="Times New Roman"/>
          <w:sz w:val="16"/>
          <w:szCs w:val="16"/>
        </w:rPr>
        <w:t xml:space="preserve"> </w:t>
      </w:r>
      <w:r>
        <w:rPr>
          <w:rFonts w:ascii="Times New Roman" w:hAnsi="Times New Roman"/>
          <w:sz w:val="16"/>
          <w:szCs w:val="16"/>
        </w:rPr>
        <w:t xml:space="preserve">Report on the Implementation of the NEAP in </w:t>
      </w:r>
      <w:r w:rsidRPr="0098452F">
        <w:rPr>
          <w:rFonts w:ascii="Times New Roman" w:hAnsi="Times New Roman"/>
          <w:sz w:val="16"/>
          <w:szCs w:val="16"/>
        </w:rPr>
        <w:t>2018</w:t>
      </w:r>
      <w:r w:rsidRPr="007E1E2D">
        <w:rPr>
          <w:rFonts w:ascii="Times New Roman" w:hAnsi="Times New Roman"/>
          <w:sz w:val="16"/>
          <w:szCs w:val="16"/>
          <w:lang w:val="sr-Cyrl-RS"/>
        </w:rPr>
        <w:t>.</w:t>
      </w:r>
    </w:p>
  </w:footnote>
  <w:footnote w:id="22">
    <w:p w14:paraId="3F3D22CB" w14:textId="68C9CD7A" w:rsidR="00AE201A" w:rsidRPr="007E1E2D" w:rsidRDefault="00AE201A">
      <w:pPr>
        <w:pStyle w:val="FootnoteText"/>
        <w:rPr>
          <w:rFonts w:ascii="Times New Roman" w:hAnsi="Times New Roman"/>
          <w:sz w:val="16"/>
          <w:szCs w:val="16"/>
          <w:lang w:val="sr-Cyrl-RS"/>
        </w:rPr>
      </w:pPr>
      <w:r w:rsidRPr="007E1E2D">
        <w:rPr>
          <w:rStyle w:val="FootnoteReference"/>
          <w:rFonts w:ascii="Times New Roman" w:hAnsi="Times New Roman"/>
          <w:sz w:val="16"/>
          <w:szCs w:val="16"/>
        </w:rPr>
        <w:footnoteRef/>
      </w:r>
      <w:r w:rsidRPr="007E1E2D">
        <w:rPr>
          <w:rFonts w:ascii="Times New Roman" w:hAnsi="Times New Roman"/>
          <w:sz w:val="16"/>
          <w:szCs w:val="16"/>
        </w:rPr>
        <w:t xml:space="preserve"> </w:t>
      </w:r>
      <w:r>
        <w:rPr>
          <w:rFonts w:ascii="Times New Roman" w:hAnsi="Times New Roman"/>
          <w:sz w:val="16"/>
          <w:szCs w:val="16"/>
        </w:rPr>
        <w:t xml:space="preserve">Report on the Implementation of the NEAP in </w:t>
      </w:r>
      <w:r w:rsidRPr="0098452F">
        <w:rPr>
          <w:rFonts w:ascii="Times New Roman" w:hAnsi="Times New Roman"/>
          <w:sz w:val="16"/>
          <w:szCs w:val="16"/>
        </w:rPr>
        <w:t>2018</w:t>
      </w:r>
      <w:r w:rsidRPr="007E1E2D">
        <w:rPr>
          <w:rFonts w:ascii="Times New Roman" w:hAnsi="Times New Roman"/>
          <w:sz w:val="16"/>
          <w:szCs w:val="16"/>
          <w:lang w:val="sr-Cyrl-RS"/>
        </w:rPr>
        <w:t>.</w:t>
      </w:r>
    </w:p>
  </w:footnote>
  <w:footnote w:id="23">
    <w:p w14:paraId="276C93C0" w14:textId="3E831076" w:rsidR="00AE201A" w:rsidRPr="0065787C" w:rsidRDefault="00AE201A" w:rsidP="00510931">
      <w:pPr>
        <w:pStyle w:val="FootnoteText"/>
        <w:rPr>
          <w:rFonts w:ascii="Times New Roman" w:hAnsi="Times New Roman"/>
          <w:sz w:val="16"/>
          <w:szCs w:val="16"/>
          <w:lang w:val="sr-Cyrl-RS"/>
        </w:rPr>
      </w:pPr>
      <w:r w:rsidRPr="0065787C">
        <w:rPr>
          <w:rStyle w:val="FootnoteReference"/>
          <w:rFonts w:ascii="Times New Roman" w:hAnsi="Times New Roman"/>
          <w:sz w:val="16"/>
          <w:szCs w:val="16"/>
        </w:rPr>
        <w:footnoteRef/>
      </w:r>
      <w:r w:rsidRPr="0065787C">
        <w:rPr>
          <w:rFonts w:ascii="Times New Roman" w:hAnsi="Times New Roman"/>
          <w:sz w:val="16"/>
          <w:szCs w:val="16"/>
        </w:rPr>
        <w:t xml:space="preserve"> </w:t>
      </w:r>
      <w:r>
        <w:rPr>
          <w:rFonts w:ascii="Times New Roman" w:hAnsi="Times New Roman"/>
          <w:sz w:val="16"/>
          <w:szCs w:val="16"/>
        </w:rPr>
        <w:t xml:space="preserve">Report on the Implementation of the NES Performance Agreement </w:t>
      </w:r>
      <w:r w:rsidRPr="0065787C">
        <w:rPr>
          <w:rFonts w:ascii="Times New Roman" w:hAnsi="Times New Roman"/>
          <w:sz w:val="16"/>
          <w:szCs w:val="16"/>
        </w:rPr>
        <w:t xml:space="preserve"> </w:t>
      </w:r>
      <w:r>
        <w:rPr>
          <w:rFonts w:ascii="Times New Roman" w:hAnsi="Times New Roman"/>
          <w:sz w:val="16"/>
          <w:szCs w:val="16"/>
        </w:rPr>
        <w:t xml:space="preserve">for the period from Januaty to December </w:t>
      </w:r>
      <w:r w:rsidRPr="0065787C">
        <w:rPr>
          <w:rFonts w:ascii="Times New Roman" w:hAnsi="Times New Roman"/>
          <w:sz w:val="16"/>
          <w:szCs w:val="16"/>
        </w:rPr>
        <w:t>2018.</w:t>
      </w:r>
    </w:p>
  </w:footnote>
  <w:footnote w:id="24">
    <w:p w14:paraId="0B6CE39A" w14:textId="7B93A2CC" w:rsidR="00AE201A" w:rsidRPr="0065787C" w:rsidRDefault="00AE201A">
      <w:pPr>
        <w:pStyle w:val="FootnoteText"/>
        <w:rPr>
          <w:rFonts w:ascii="Times New Roman" w:hAnsi="Times New Roman"/>
          <w:sz w:val="16"/>
          <w:szCs w:val="16"/>
          <w:lang w:val="sr-Cyrl-RS"/>
        </w:rPr>
      </w:pPr>
      <w:r w:rsidRPr="0065787C">
        <w:rPr>
          <w:rStyle w:val="FootnoteReference"/>
          <w:rFonts w:ascii="Times New Roman" w:hAnsi="Times New Roman"/>
          <w:sz w:val="16"/>
          <w:szCs w:val="16"/>
        </w:rPr>
        <w:footnoteRef/>
      </w:r>
      <w:r w:rsidRPr="0065787C">
        <w:rPr>
          <w:rFonts w:ascii="Times New Roman" w:hAnsi="Times New Roman"/>
          <w:sz w:val="16"/>
          <w:szCs w:val="16"/>
        </w:rPr>
        <w:t xml:space="preserve"> </w:t>
      </w:r>
      <w:r>
        <w:rPr>
          <w:rFonts w:ascii="Times New Roman" w:hAnsi="Times New Roman"/>
          <w:sz w:val="16"/>
          <w:szCs w:val="16"/>
        </w:rPr>
        <w:t xml:space="preserve">Report on the Implementation of the NES Performance Agreement for the period from January to December </w:t>
      </w:r>
      <w:r w:rsidRPr="0098452F">
        <w:rPr>
          <w:rFonts w:ascii="Times New Roman" w:hAnsi="Times New Roman"/>
          <w:sz w:val="16"/>
          <w:szCs w:val="16"/>
        </w:rPr>
        <w:t>2018</w:t>
      </w:r>
      <w:r w:rsidRPr="0065787C">
        <w:rPr>
          <w:rFonts w:ascii="Times New Roman" w:hAnsi="Times New Roman"/>
          <w:sz w:val="16"/>
          <w:szCs w:val="16"/>
        </w:rPr>
        <w:t>.</w:t>
      </w:r>
    </w:p>
  </w:footnote>
  <w:footnote w:id="25">
    <w:p w14:paraId="6B643CEC" w14:textId="211059C5" w:rsidR="00AE201A" w:rsidRPr="0065787C" w:rsidRDefault="00AE201A" w:rsidP="00E153C4">
      <w:pPr>
        <w:jc w:val="both"/>
        <w:rPr>
          <w:rFonts w:ascii="Times New Roman" w:hAnsi="Times New Roman"/>
          <w:sz w:val="16"/>
          <w:szCs w:val="16"/>
          <w:lang w:val="sr-Cyrl-RS"/>
        </w:rPr>
      </w:pPr>
      <w:r w:rsidRPr="0065787C">
        <w:rPr>
          <w:rStyle w:val="FootnoteReference"/>
          <w:rFonts w:ascii="Times New Roman" w:hAnsi="Times New Roman"/>
          <w:sz w:val="16"/>
          <w:szCs w:val="16"/>
        </w:rPr>
        <w:footnoteRef/>
      </w:r>
      <w:r w:rsidRPr="0065787C">
        <w:rPr>
          <w:rFonts w:ascii="Times New Roman" w:hAnsi="Times New Roman"/>
          <w:sz w:val="16"/>
          <w:szCs w:val="16"/>
        </w:rPr>
        <w:t xml:space="preserve"> </w:t>
      </w:r>
      <w:r>
        <w:rPr>
          <w:rFonts w:ascii="Times New Roman" w:hAnsi="Times New Roman"/>
          <w:sz w:val="16"/>
          <w:szCs w:val="16"/>
        </w:rPr>
        <w:t xml:space="preserve">Report on the Implementation of the NES Performance Agreement for the period from January to December </w:t>
      </w:r>
      <w:r w:rsidRPr="0098452F">
        <w:rPr>
          <w:rFonts w:ascii="Times New Roman" w:hAnsi="Times New Roman"/>
          <w:sz w:val="16"/>
          <w:szCs w:val="16"/>
        </w:rPr>
        <w:t>2018</w:t>
      </w:r>
      <w:r w:rsidRPr="0065787C">
        <w:rPr>
          <w:rFonts w:ascii="Times New Roman" w:hAnsi="Times New Roman"/>
          <w:sz w:val="16"/>
          <w:szCs w:val="16"/>
          <w:lang w:val="sr-Cyrl-RS"/>
        </w:rPr>
        <w:t>.</w:t>
      </w:r>
    </w:p>
  </w:footnote>
  <w:footnote w:id="26">
    <w:p w14:paraId="7F82097D" w14:textId="0682C87C" w:rsidR="00AE201A" w:rsidRPr="00B56E22" w:rsidRDefault="00AE201A">
      <w:pPr>
        <w:pStyle w:val="FootnoteText"/>
        <w:rPr>
          <w:rFonts w:ascii="Times New Roman" w:hAnsi="Times New Roman"/>
          <w:sz w:val="16"/>
          <w:szCs w:val="16"/>
          <w:lang w:val="sr-Cyrl-RS"/>
        </w:rPr>
      </w:pPr>
      <w:r w:rsidRPr="00B56E22">
        <w:rPr>
          <w:rStyle w:val="FootnoteReference"/>
          <w:rFonts w:ascii="Times New Roman" w:hAnsi="Times New Roman"/>
          <w:sz w:val="16"/>
          <w:szCs w:val="16"/>
        </w:rPr>
        <w:footnoteRef/>
      </w:r>
      <w:r w:rsidRPr="00B56E22">
        <w:rPr>
          <w:rFonts w:ascii="Times New Roman" w:hAnsi="Times New Roman"/>
          <w:sz w:val="16"/>
          <w:szCs w:val="16"/>
        </w:rPr>
        <w:t xml:space="preserve"> </w:t>
      </w:r>
      <w:r>
        <w:rPr>
          <w:rFonts w:ascii="Times New Roman" w:hAnsi="Times New Roman"/>
          <w:sz w:val="16"/>
          <w:szCs w:val="16"/>
        </w:rPr>
        <w:t>Ministry of Labour, Employment, Veteran and Social Affairs</w:t>
      </w:r>
      <w:r w:rsidRPr="00B56E22">
        <w:rPr>
          <w:rFonts w:ascii="Times New Roman" w:hAnsi="Times New Roman"/>
          <w:sz w:val="16"/>
          <w:szCs w:val="16"/>
        </w:rPr>
        <w:t>.</w:t>
      </w:r>
    </w:p>
  </w:footnote>
  <w:footnote w:id="27">
    <w:p w14:paraId="3AB30602" w14:textId="4082CF23" w:rsidR="00AE201A" w:rsidRPr="007E46F7" w:rsidRDefault="00AE201A">
      <w:pPr>
        <w:pStyle w:val="FootnoteText"/>
        <w:rPr>
          <w:lang w:val="sr-Cyrl-RS"/>
        </w:rPr>
      </w:pPr>
      <w:r w:rsidRPr="007E46F7">
        <w:rPr>
          <w:rStyle w:val="FootnoteReference"/>
          <w:rFonts w:ascii="Times New Roman" w:hAnsi="Times New Roman"/>
          <w:sz w:val="16"/>
          <w:szCs w:val="16"/>
        </w:rPr>
        <w:footnoteRef/>
      </w:r>
      <w:r w:rsidRPr="007E46F7">
        <w:rPr>
          <w:rFonts w:ascii="Times New Roman" w:hAnsi="Times New Roman"/>
          <w:sz w:val="16"/>
          <w:szCs w:val="16"/>
        </w:rPr>
        <w:t xml:space="preserve"> </w:t>
      </w:r>
      <w:r>
        <w:rPr>
          <w:rFonts w:ascii="Times New Roman" w:hAnsi="Times New Roman"/>
          <w:sz w:val="16"/>
          <w:szCs w:val="16"/>
        </w:rPr>
        <w:t xml:space="preserve">Report on the Implementation of the NES Performance Agreement in </w:t>
      </w:r>
      <w:r w:rsidRPr="0098452F">
        <w:rPr>
          <w:rFonts w:ascii="Times New Roman" w:hAnsi="Times New Roman"/>
          <w:sz w:val="16"/>
          <w:szCs w:val="16"/>
        </w:rPr>
        <w:t>2018</w:t>
      </w:r>
      <w:r>
        <w:rPr>
          <w:rFonts w:ascii="Times New Roman" w:hAnsi="Times New Roman"/>
          <w:sz w:val="16"/>
          <w:szCs w:val="16"/>
        </w:rPr>
        <w:t>.</w:t>
      </w:r>
    </w:p>
  </w:footnote>
  <w:footnote w:id="28">
    <w:p w14:paraId="00FA4F7A" w14:textId="6A9B1DC8" w:rsidR="00AE201A" w:rsidRPr="00BF0C67" w:rsidRDefault="00AE201A">
      <w:pPr>
        <w:pStyle w:val="FootnoteText"/>
        <w:rPr>
          <w:rFonts w:ascii="Times New Roman" w:hAnsi="Times New Roman"/>
          <w:sz w:val="16"/>
          <w:szCs w:val="16"/>
          <w:lang w:val="sr-Cyrl-RS"/>
        </w:rPr>
      </w:pPr>
      <w:r w:rsidRPr="00BF0C67">
        <w:rPr>
          <w:rStyle w:val="FootnoteReference"/>
          <w:rFonts w:ascii="Times New Roman" w:hAnsi="Times New Roman"/>
          <w:sz w:val="16"/>
          <w:szCs w:val="16"/>
        </w:rPr>
        <w:footnoteRef/>
      </w:r>
      <w:r w:rsidRPr="00BF0C67">
        <w:rPr>
          <w:rFonts w:ascii="Times New Roman" w:hAnsi="Times New Roman"/>
          <w:sz w:val="16"/>
          <w:szCs w:val="16"/>
        </w:rPr>
        <w:t xml:space="preserve"> </w:t>
      </w:r>
      <w:r>
        <w:rPr>
          <w:rFonts w:ascii="Times New Roman" w:hAnsi="Times New Roman"/>
          <w:sz w:val="16"/>
          <w:szCs w:val="16"/>
        </w:rPr>
        <w:t xml:space="preserve">NES Activity Report for </w:t>
      </w:r>
      <w:r w:rsidRPr="0098452F">
        <w:rPr>
          <w:rFonts w:ascii="Times New Roman" w:hAnsi="Times New Roman"/>
          <w:sz w:val="16"/>
          <w:szCs w:val="16"/>
        </w:rPr>
        <w:t>2018</w:t>
      </w:r>
      <w:r w:rsidRPr="00BF0C67">
        <w:rPr>
          <w:rFonts w:ascii="Times New Roman" w:hAnsi="Times New Roman"/>
          <w:sz w:val="16"/>
          <w:szCs w:val="16"/>
        </w:rPr>
        <w:t xml:space="preserve">, </w:t>
      </w:r>
      <w:r>
        <w:rPr>
          <w:rFonts w:ascii="Times New Roman" w:hAnsi="Times New Roman"/>
          <w:sz w:val="16"/>
          <w:szCs w:val="16"/>
        </w:rPr>
        <w:t xml:space="preserve">Report on the Implementation of the NES Performance Agreement for the period from January to December </w:t>
      </w:r>
      <w:r w:rsidRPr="00BF0C67">
        <w:rPr>
          <w:rFonts w:ascii="Times New Roman" w:hAnsi="Times New Roman"/>
          <w:sz w:val="16"/>
          <w:szCs w:val="16"/>
        </w:rPr>
        <w:t xml:space="preserve">2018, </w:t>
      </w:r>
      <w:r>
        <w:rPr>
          <w:rFonts w:ascii="Times New Roman" w:hAnsi="Times New Roman"/>
          <w:sz w:val="16"/>
          <w:szCs w:val="16"/>
        </w:rPr>
        <w:t>Report on the Implementation of the NEAP for 2018</w:t>
      </w:r>
      <w:r w:rsidRPr="00BF0C67">
        <w:rPr>
          <w:rFonts w:ascii="Times New Roman" w:hAnsi="Times New Roman"/>
          <w:sz w:val="16"/>
          <w:szCs w:val="16"/>
          <w:lang w:val="sr-Cyrl-RS"/>
        </w:rPr>
        <w:t>.</w:t>
      </w:r>
    </w:p>
  </w:footnote>
  <w:footnote w:id="29">
    <w:p w14:paraId="1DC79925" w14:textId="03336C3D" w:rsidR="00AE201A" w:rsidRPr="005951AC" w:rsidRDefault="00AE201A">
      <w:pPr>
        <w:pStyle w:val="FootnoteText"/>
        <w:rPr>
          <w:rFonts w:ascii="Times New Roman" w:hAnsi="Times New Roman"/>
          <w:sz w:val="16"/>
          <w:szCs w:val="16"/>
          <w:lang w:val="sr-Cyrl-RS"/>
        </w:rPr>
      </w:pPr>
      <w:r w:rsidRPr="005951AC">
        <w:rPr>
          <w:rStyle w:val="FootnoteReference"/>
          <w:rFonts w:ascii="Times New Roman" w:hAnsi="Times New Roman"/>
          <w:sz w:val="16"/>
          <w:szCs w:val="16"/>
        </w:rPr>
        <w:footnoteRef/>
      </w:r>
      <w:r w:rsidRPr="005951AC">
        <w:rPr>
          <w:rFonts w:ascii="Times New Roman" w:hAnsi="Times New Roman"/>
          <w:sz w:val="16"/>
          <w:szCs w:val="16"/>
        </w:rPr>
        <w:t xml:space="preserve"> </w:t>
      </w:r>
      <w:r>
        <w:rPr>
          <w:rFonts w:ascii="Times New Roman" w:hAnsi="Times New Roman"/>
          <w:sz w:val="16"/>
          <w:szCs w:val="16"/>
        </w:rPr>
        <w:t xml:space="preserve">Report on the Implementation of the NES Performance Agreement in </w:t>
      </w:r>
      <w:r w:rsidRPr="0098452F">
        <w:rPr>
          <w:rFonts w:ascii="Times New Roman" w:hAnsi="Times New Roman"/>
          <w:sz w:val="16"/>
          <w:szCs w:val="16"/>
        </w:rPr>
        <w:t>2018</w:t>
      </w:r>
      <w:r w:rsidRPr="005951AC">
        <w:rPr>
          <w:rFonts w:ascii="Times New Roman" w:hAnsi="Times New Roman"/>
          <w:sz w:val="16"/>
          <w:szCs w:val="16"/>
          <w:lang w:val="sr-Cyrl-RS"/>
        </w:rPr>
        <w:t>.</w:t>
      </w:r>
    </w:p>
  </w:footnote>
  <w:footnote w:id="30">
    <w:p w14:paraId="0D4ADF29" w14:textId="09744AE0" w:rsidR="00AE201A" w:rsidRPr="009A6197" w:rsidRDefault="00AE201A">
      <w:pPr>
        <w:pStyle w:val="FootnoteText"/>
        <w:rPr>
          <w:rFonts w:ascii="Times New Roman" w:hAnsi="Times New Roman"/>
          <w:sz w:val="16"/>
          <w:szCs w:val="16"/>
          <w:lang w:val="sr-Cyrl-RS"/>
        </w:rPr>
      </w:pPr>
      <w:r w:rsidRPr="009A6197">
        <w:rPr>
          <w:rStyle w:val="FootnoteReference"/>
          <w:rFonts w:ascii="Times New Roman" w:hAnsi="Times New Roman"/>
          <w:sz w:val="16"/>
          <w:szCs w:val="16"/>
        </w:rPr>
        <w:footnoteRef/>
      </w:r>
      <w:r w:rsidRPr="009A6197">
        <w:rPr>
          <w:rFonts w:ascii="Times New Roman" w:hAnsi="Times New Roman"/>
          <w:sz w:val="16"/>
          <w:szCs w:val="16"/>
        </w:rPr>
        <w:t xml:space="preserve"> </w:t>
      </w:r>
      <w:r>
        <w:rPr>
          <w:rFonts w:ascii="Times New Roman" w:hAnsi="Times New Roman"/>
          <w:sz w:val="16"/>
          <w:szCs w:val="16"/>
        </w:rPr>
        <w:t xml:space="preserve">Report on the Implementation of the NES Performance Agreement for the period from January to December </w:t>
      </w:r>
      <w:r w:rsidRPr="009A6197">
        <w:rPr>
          <w:rFonts w:ascii="Times New Roman" w:hAnsi="Times New Roman"/>
          <w:sz w:val="16"/>
          <w:szCs w:val="16"/>
        </w:rPr>
        <w:t>2018</w:t>
      </w:r>
      <w:r>
        <w:rPr>
          <w:rFonts w:ascii="Times New Roman" w:hAnsi="Times New Roman"/>
          <w:sz w:val="16"/>
          <w:szCs w:val="16"/>
          <w:lang w:val="sr-Cyrl-RS"/>
        </w:rPr>
        <w:t>.</w:t>
      </w:r>
    </w:p>
  </w:footnote>
  <w:footnote w:id="31">
    <w:p w14:paraId="0C5FE826" w14:textId="77777777" w:rsidR="00AE201A" w:rsidRPr="00827F76" w:rsidRDefault="00AE201A">
      <w:pPr>
        <w:pStyle w:val="FootnoteText"/>
        <w:rPr>
          <w:rFonts w:ascii="Times New Roman" w:hAnsi="Times New Roman"/>
          <w:sz w:val="16"/>
          <w:szCs w:val="16"/>
          <w:lang w:val="sr-Cyrl-RS"/>
        </w:rPr>
      </w:pPr>
      <w:r w:rsidRPr="00827F76">
        <w:rPr>
          <w:rStyle w:val="FootnoteReference"/>
          <w:rFonts w:ascii="Times New Roman" w:hAnsi="Times New Roman"/>
          <w:sz w:val="16"/>
          <w:szCs w:val="16"/>
        </w:rPr>
        <w:footnoteRef/>
      </w:r>
      <w:r w:rsidRPr="00827F76">
        <w:rPr>
          <w:rFonts w:ascii="Times New Roman" w:hAnsi="Times New Roman"/>
          <w:sz w:val="16"/>
          <w:szCs w:val="16"/>
        </w:rPr>
        <w:t xml:space="preserve"> </w:t>
      </w:r>
      <w:hyperlink r:id="rId1" w:history="1">
        <w:r w:rsidRPr="00827F76">
          <w:rPr>
            <w:rStyle w:val="Hyperlink"/>
            <w:rFonts w:ascii="Times New Roman" w:hAnsi="Times New Roman"/>
            <w:sz w:val="16"/>
            <w:szCs w:val="16"/>
          </w:rPr>
          <w:t>http://socijalnoukljucivanje.gov.rs/wp-content/uploads/2019/02/Treci_nacionalni_izvestaj_o_socijalnom_ukljucivanju_i_smanjenju_siromastva_2014%E2%80%932017.pdf</w:t>
        </w:r>
      </w:hyperlink>
    </w:p>
  </w:footnote>
  <w:footnote w:id="32">
    <w:p w14:paraId="4AD373D2" w14:textId="25378CBC" w:rsidR="00AE201A" w:rsidRPr="009A6197" w:rsidRDefault="00AE201A">
      <w:pPr>
        <w:pStyle w:val="FootnoteText"/>
        <w:rPr>
          <w:lang w:val="sr-Cyrl-RS"/>
        </w:rPr>
      </w:pPr>
      <w:r w:rsidRPr="006C07B9">
        <w:rPr>
          <w:rStyle w:val="FootnoteReference"/>
          <w:rFonts w:ascii="Times New Roman" w:hAnsi="Times New Roman"/>
          <w:sz w:val="16"/>
          <w:szCs w:val="16"/>
        </w:rPr>
        <w:footnoteRef/>
      </w:r>
      <w:r w:rsidRPr="006C07B9">
        <w:rPr>
          <w:rFonts w:ascii="Times New Roman" w:hAnsi="Times New Roman"/>
          <w:sz w:val="16"/>
          <w:szCs w:val="16"/>
        </w:rPr>
        <w:t xml:space="preserve"> </w:t>
      </w:r>
      <w:r>
        <w:rPr>
          <w:rFonts w:ascii="Times New Roman" w:hAnsi="Times New Roman"/>
          <w:sz w:val="16"/>
          <w:szCs w:val="16"/>
        </w:rPr>
        <w:t xml:space="preserve">NEAP for </w:t>
      </w:r>
      <w:r w:rsidRPr="006C07B9">
        <w:rPr>
          <w:rFonts w:ascii="Times New Roman" w:hAnsi="Times New Roman"/>
          <w:sz w:val="16"/>
          <w:szCs w:val="16"/>
        </w:rPr>
        <w:t>2018</w:t>
      </w:r>
      <w:r w:rsidRPr="006C07B9">
        <w:rPr>
          <w:rFonts w:ascii="Times New Roman" w:hAnsi="Times New Roman"/>
          <w:sz w:val="16"/>
          <w:szCs w:val="16"/>
          <w:lang w:val="sr-Cyrl-RS"/>
        </w:rPr>
        <w:t>.</w:t>
      </w:r>
    </w:p>
  </w:footnote>
  <w:footnote w:id="33">
    <w:p w14:paraId="2D0F26FE" w14:textId="3F6A3B7F" w:rsidR="00AE201A" w:rsidRPr="005A3CDC" w:rsidRDefault="00AE201A">
      <w:pPr>
        <w:pStyle w:val="FootnoteText"/>
        <w:rPr>
          <w:lang w:val="sr-Cyrl-RS"/>
        </w:rPr>
      </w:pPr>
      <w:r w:rsidRPr="00B22DD9">
        <w:rPr>
          <w:rStyle w:val="FootnoteReference"/>
          <w:rFonts w:ascii="Times New Roman" w:hAnsi="Times New Roman"/>
          <w:sz w:val="16"/>
          <w:szCs w:val="16"/>
        </w:rPr>
        <w:footnoteRef/>
      </w:r>
      <w:r w:rsidRPr="00B22DD9">
        <w:rPr>
          <w:rFonts w:ascii="Times New Roman" w:hAnsi="Times New Roman"/>
          <w:sz w:val="16"/>
          <w:szCs w:val="16"/>
        </w:rPr>
        <w:t xml:space="preserve"> </w:t>
      </w:r>
      <w:r>
        <w:rPr>
          <w:rFonts w:ascii="Times New Roman" w:hAnsi="Times New Roman"/>
          <w:sz w:val="16"/>
          <w:szCs w:val="16"/>
        </w:rPr>
        <w:t>Statistical Office of the Republic of Serbia (SORS)</w:t>
      </w:r>
      <w:r w:rsidRPr="00B22DD9">
        <w:rPr>
          <w:rFonts w:ascii="Times New Roman" w:hAnsi="Times New Roman"/>
          <w:sz w:val="16"/>
          <w:szCs w:val="16"/>
        </w:rPr>
        <w:t xml:space="preserve">, </w:t>
      </w:r>
      <w:r>
        <w:rPr>
          <w:rFonts w:ascii="Times New Roman" w:hAnsi="Times New Roman"/>
          <w:sz w:val="16"/>
          <w:szCs w:val="16"/>
        </w:rPr>
        <w:t>Labour Force Survey (LFS), annual average</w:t>
      </w:r>
      <w:r w:rsidRPr="00B22DD9">
        <w:rPr>
          <w:rFonts w:ascii="Times New Roman" w:hAnsi="Times New Roman"/>
          <w:sz w:val="16"/>
          <w:szCs w:val="16"/>
          <w:lang w:val="sr-Cyrl-RS"/>
        </w:rPr>
        <w:t>.</w:t>
      </w:r>
    </w:p>
  </w:footnote>
  <w:footnote w:id="34">
    <w:p w14:paraId="3957A0BC" w14:textId="33BFA23F" w:rsidR="00AE201A" w:rsidRPr="00317198" w:rsidRDefault="00AE201A">
      <w:pPr>
        <w:pStyle w:val="FootnoteText"/>
        <w:rPr>
          <w:rFonts w:ascii="Times New Roman" w:hAnsi="Times New Roman"/>
          <w:sz w:val="16"/>
          <w:szCs w:val="16"/>
          <w:lang w:val="sr-Cyrl-RS"/>
        </w:rPr>
      </w:pPr>
      <w:r w:rsidRPr="00317198">
        <w:rPr>
          <w:rStyle w:val="FootnoteReference"/>
          <w:rFonts w:ascii="Times New Roman" w:hAnsi="Times New Roman"/>
          <w:sz w:val="16"/>
          <w:szCs w:val="16"/>
        </w:rPr>
        <w:footnoteRef/>
      </w:r>
      <w:r w:rsidRPr="00317198">
        <w:rPr>
          <w:rFonts w:ascii="Times New Roman" w:hAnsi="Times New Roman"/>
          <w:sz w:val="16"/>
          <w:szCs w:val="16"/>
        </w:rPr>
        <w:t xml:space="preserve"> </w:t>
      </w:r>
      <w:r>
        <w:rPr>
          <w:rFonts w:ascii="Times New Roman" w:hAnsi="Times New Roman"/>
          <w:sz w:val="16"/>
          <w:szCs w:val="16"/>
        </w:rPr>
        <w:t xml:space="preserve">NES Activity Report for </w:t>
      </w:r>
      <w:r w:rsidRPr="00317198">
        <w:rPr>
          <w:rFonts w:ascii="Times New Roman" w:hAnsi="Times New Roman"/>
          <w:sz w:val="16"/>
          <w:szCs w:val="16"/>
        </w:rPr>
        <w:t xml:space="preserve">2018, </w:t>
      </w:r>
      <w:r>
        <w:rPr>
          <w:rFonts w:ascii="Times New Roman" w:hAnsi="Times New Roman"/>
          <w:sz w:val="16"/>
          <w:szCs w:val="16"/>
        </w:rPr>
        <w:t xml:space="preserve">Report on the Implementation of the NEAP for </w:t>
      </w:r>
      <w:r w:rsidRPr="00317198">
        <w:rPr>
          <w:rFonts w:ascii="Times New Roman" w:hAnsi="Times New Roman"/>
          <w:sz w:val="16"/>
          <w:szCs w:val="16"/>
        </w:rPr>
        <w:t>2018</w:t>
      </w:r>
      <w:r w:rsidRPr="00317198">
        <w:rPr>
          <w:rFonts w:ascii="Times New Roman" w:hAnsi="Times New Roman"/>
          <w:sz w:val="16"/>
          <w:szCs w:val="16"/>
          <w:lang w:val="sr-Cyrl-RS"/>
        </w:rPr>
        <w:t>.</w:t>
      </w:r>
    </w:p>
  </w:footnote>
  <w:footnote w:id="35">
    <w:p w14:paraId="163920FF" w14:textId="7820F16F" w:rsidR="00AE201A" w:rsidRPr="001640ED" w:rsidRDefault="00AE201A" w:rsidP="00121257">
      <w:pPr>
        <w:pStyle w:val="FootnoteText"/>
        <w:rPr>
          <w:rFonts w:ascii="Times New Roman" w:hAnsi="Times New Roman"/>
          <w:sz w:val="16"/>
          <w:szCs w:val="16"/>
          <w:lang w:val="sr-Cyrl-RS"/>
        </w:rPr>
      </w:pPr>
      <w:r w:rsidRPr="001640ED">
        <w:rPr>
          <w:rStyle w:val="FootnoteReference"/>
          <w:rFonts w:ascii="Times New Roman" w:hAnsi="Times New Roman"/>
          <w:sz w:val="16"/>
          <w:szCs w:val="16"/>
        </w:rPr>
        <w:footnoteRef/>
      </w:r>
      <w:r w:rsidRPr="001640ED">
        <w:rPr>
          <w:rFonts w:ascii="Times New Roman" w:hAnsi="Times New Roman"/>
          <w:sz w:val="16"/>
          <w:szCs w:val="16"/>
        </w:rPr>
        <w:t xml:space="preserve"> </w:t>
      </w:r>
      <w:r>
        <w:rPr>
          <w:rFonts w:ascii="Times New Roman" w:hAnsi="Times New Roman"/>
          <w:sz w:val="16"/>
          <w:szCs w:val="16"/>
        </w:rPr>
        <w:t>NES Annual Activity Report</w:t>
      </w:r>
      <w:r w:rsidRPr="001640ED">
        <w:rPr>
          <w:rFonts w:ascii="Times New Roman" w:hAnsi="Times New Roman"/>
          <w:sz w:val="16"/>
          <w:szCs w:val="16"/>
          <w:lang w:val="sr-Cyrl-RS"/>
        </w:rPr>
        <w:t>.</w:t>
      </w:r>
    </w:p>
  </w:footnote>
  <w:footnote w:id="36">
    <w:p w14:paraId="277376C2" w14:textId="46BC5DD1" w:rsidR="00AE201A" w:rsidRPr="00490168" w:rsidRDefault="00AE201A">
      <w:pPr>
        <w:pStyle w:val="FootnoteText"/>
        <w:rPr>
          <w:rFonts w:ascii="Times New Roman" w:hAnsi="Times New Roman"/>
          <w:sz w:val="16"/>
          <w:szCs w:val="16"/>
          <w:lang w:val="sr-Cyrl-RS"/>
        </w:rPr>
      </w:pPr>
      <w:r w:rsidRPr="00490168">
        <w:rPr>
          <w:rStyle w:val="FootnoteReference"/>
          <w:rFonts w:ascii="Times New Roman" w:hAnsi="Times New Roman"/>
          <w:sz w:val="16"/>
          <w:szCs w:val="16"/>
        </w:rPr>
        <w:footnoteRef/>
      </w:r>
      <w:r w:rsidRPr="00490168">
        <w:rPr>
          <w:rFonts w:ascii="Times New Roman" w:hAnsi="Times New Roman"/>
          <w:sz w:val="16"/>
          <w:szCs w:val="16"/>
        </w:rPr>
        <w:t xml:space="preserve"> </w:t>
      </w:r>
      <w:r>
        <w:rPr>
          <w:rFonts w:ascii="Times New Roman" w:hAnsi="Times New Roman"/>
          <w:sz w:val="16"/>
          <w:szCs w:val="16"/>
        </w:rPr>
        <w:t>NES Statistical Bulletin</w:t>
      </w:r>
      <w:r w:rsidRPr="00490168">
        <w:rPr>
          <w:rFonts w:ascii="Times New Roman" w:hAnsi="Times New Roman"/>
          <w:sz w:val="16"/>
          <w:szCs w:val="16"/>
        </w:rPr>
        <w:t xml:space="preserve"> </w:t>
      </w:r>
      <w:r>
        <w:rPr>
          <w:rFonts w:ascii="Times New Roman" w:hAnsi="Times New Roman"/>
          <w:sz w:val="16"/>
          <w:szCs w:val="16"/>
        </w:rPr>
        <w:t xml:space="preserve">for December </w:t>
      </w:r>
      <w:r w:rsidRPr="00490168">
        <w:rPr>
          <w:rFonts w:ascii="Times New Roman" w:hAnsi="Times New Roman"/>
          <w:sz w:val="16"/>
          <w:szCs w:val="16"/>
        </w:rPr>
        <w:t>2018</w:t>
      </w:r>
      <w:r w:rsidRPr="00490168">
        <w:rPr>
          <w:rFonts w:ascii="Times New Roman" w:hAnsi="Times New Roman"/>
          <w:sz w:val="16"/>
          <w:szCs w:val="16"/>
          <w:lang w:val="sr-Cyrl-RS"/>
        </w:rPr>
        <w:t>.</w:t>
      </w:r>
    </w:p>
  </w:footnote>
  <w:footnote w:id="37">
    <w:p w14:paraId="139FBCFB" w14:textId="0773F24A" w:rsidR="00AE201A" w:rsidRPr="00490168" w:rsidRDefault="00AE201A">
      <w:pPr>
        <w:pStyle w:val="FootnoteText"/>
        <w:rPr>
          <w:rFonts w:ascii="Times New Roman" w:hAnsi="Times New Roman"/>
          <w:sz w:val="16"/>
          <w:szCs w:val="16"/>
          <w:lang w:val="sr-Cyrl-RS"/>
        </w:rPr>
      </w:pPr>
      <w:r w:rsidRPr="00490168">
        <w:rPr>
          <w:rStyle w:val="FootnoteReference"/>
          <w:rFonts w:ascii="Times New Roman" w:hAnsi="Times New Roman"/>
          <w:sz w:val="16"/>
          <w:szCs w:val="16"/>
        </w:rPr>
        <w:footnoteRef/>
      </w:r>
      <w:r w:rsidRPr="00490168">
        <w:rPr>
          <w:rFonts w:ascii="Times New Roman" w:hAnsi="Times New Roman"/>
          <w:sz w:val="16"/>
          <w:szCs w:val="16"/>
        </w:rPr>
        <w:t xml:space="preserve"> </w:t>
      </w:r>
      <w:r>
        <w:rPr>
          <w:rFonts w:ascii="Times New Roman" w:hAnsi="Times New Roman"/>
          <w:sz w:val="16"/>
          <w:szCs w:val="16"/>
        </w:rPr>
        <w:t>NES Statistical Bulletin</w:t>
      </w:r>
      <w:r w:rsidRPr="00490168">
        <w:rPr>
          <w:rFonts w:ascii="Times New Roman" w:hAnsi="Times New Roman"/>
          <w:sz w:val="16"/>
          <w:szCs w:val="16"/>
        </w:rPr>
        <w:t xml:space="preserve"> </w:t>
      </w:r>
      <w:r>
        <w:rPr>
          <w:rFonts w:ascii="Times New Roman" w:hAnsi="Times New Roman"/>
          <w:sz w:val="16"/>
          <w:szCs w:val="16"/>
        </w:rPr>
        <w:t xml:space="preserve">for December </w:t>
      </w:r>
      <w:r w:rsidRPr="00490168">
        <w:rPr>
          <w:rFonts w:ascii="Times New Roman" w:hAnsi="Times New Roman"/>
          <w:sz w:val="16"/>
          <w:szCs w:val="16"/>
        </w:rPr>
        <w:t>2018</w:t>
      </w:r>
      <w:r w:rsidRPr="00490168">
        <w:rPr>
          <w:rFonts w:ascii="Times New Roman" w:hAnsi="Times New Roman"/>
          <w:sz w:val="16"/>
          <w:szCs w:val="16"/>
          <w:lang w:val="sr-Cyrl-RS"/>
        </w:rPr>
        <w:t>.</w:t>
      </w:r>
    </w:p>
  </w:footnote>
  <w:footnote w:id="38">
    <w:p w14:paraId="7221AE1D" w14:textId="12E1DBC6" w:rsidR="00AE201A" w:rsidRPr="007E26F6" w:rsidRDefault="00AE201A">
      <w:pPr>
        <w:pStyle w:val="FootnoteText"/>
        <w:rPr>
          <w:rFonts w:ascii="Times New Roman" w:hAnsi="Times New Roman"/>
          <w:sz w:val="16"/>
          <w:szCs w:val="16"/>
          <w:lang w:val="sr-Cyrl-RS"/>
        </w:rPr>
      </w:pPr>
      <w:r w:rsidRPr="007E26F6">
        <w:rPr>
          <w:rStyle w:val="FootnoteReference"/>
          <w:rFonts w:ascii="Times New Roman" w:hAnsi="Times New Roman"/>
          <w:sz w:val="16"/>
          <w:szCs w:val="16"/>
        </w:rPr>
        <w:footnoteRef/>
      </w:r>
      <w:r w:rsidRPr="007E26F6">
        <w:rPr>
          <w:rFonts w:ascii="Times New Roman" w:hAnsi="Times New Roman"/>
          <w:sz w:val="16"/>
          <w:szCs w:val="16"/>
        </w:rPr>
        <w:t xml:space="preserve"> </w:t>
      </w:r>
      <w:r>
        <w:rPr>
          <w:rFonts w:ascii="Times New Roman" w:hAnsi="Times New Roman"/>
          <w:sz w:val="16"/>
          <w:szCs w:val="16"/>
        </w:rPr>
        <w:t xml:space="preserve">Report on the Implementation of the NES Performance Agreement for the period from January to December </w:t>
      </w:r>
      <w:r w:rsidRPr="007E26F6">
        <w:rPr>
          <w:rFonts w:ascii="Times New Roman" w:hAnsi="Times New Roman"/>
          <w:sz w:val="16"/>
          <w:szCs w:val="16"/>
        </w:rPr>
        <w:t>2018</w:t>
      </w:r>
      <w:r w:rsidRPr="007E26F6">
        <w:rPr>
          <w:rFonts w:ascii="Times New Roman" w:hAnsi="Times New Roman"/>
          <w:sz w:val="16"/>
          <w:szCs w:val="16"/>
          <w:lang w:val="sr-Cyrl-RS"/>
        </w:rPr>
        <w:t>.</w:t>
      </w:r>
    </w:p>
  </w:footnote>
  <w:footnote w:id="39">
    <w:p w14:paraId="112192F0" w14:textId="7CCD3FBD" w:rsidR="00AE201A" w:rsidRPr="00FB60F2" w:rsidRDefault="00AE201A">
      <w:pPr>
        <w:pStyle w:val="FootnoteText"/>
        <w:rPr>
          <w:rFonts w:ascii="Times New Roman" w:hAnsi="Times New Roman"/>
          <w:sz w:val="16"/>
          <w:szCs w:val="16"/>
          <w:lang w:val="sr-Cyrl-RS"/>
        </w:rPr>
      </w:pPr>
      <w:r w:rsidRPr="00FB60F2">
        <w:rPr>
          <w:rStyle w:val="FootnoteReference"/>
          <w:rFonts w:ascii="Times New Roman" w:hAnsi="Times New Roman"/>
          <w:sz w:val="16"/>
          <w:szCs w:val="16"/>
        </w:rPr>
        <w:footnoteRef/>
      </w:r>
      <w:r w:rsidRPr="00FB60F2">
        <w:rPr>
          <w:rFonts w:ascii="Times New Roman" w:hAnsi="Times New Roman"/>
          <w:sz w:val="16"/>
          <w:szCs w:val="16"/>
        </w:rPr>
        <w:t xml:space="preserve"> </w:t>
      </w:r>
      <w:r>
        <w:rPr>
          <w:rFonts w:ascii="Times New Roman" w:hAnsi="Times New Roman"/>
          <w:sz w:val="16"/>
          <w:szCs w:val="16"/>
        </w:rPr>
        <w:t>Statistical Office of the Republic of Serbia</w:t>
      </w:r>
      <w:r w:rsidRPr="00FB60F2">
        <w:rPr>
          <w:rFonts w:ascii="Times New Roman" w:hAnsi="Times New Roman"/>
          <w:sz w:val="16"/>
          <w:szCs w:val="16"/>
        </w:rPr>
        <w:t xml:space="preserve">, </w:t>
      </w:r>
      <w:r>
        <w:rPr>
          <w:rFonts w:ascii="Times New Roman" w:hAnsi="Times New Roman"/>
          <w:sz w:val="16"/>
          <w:szCs w:val="16"/>
        </w:rPr>
        <w:t>LFS; annual average</w:t>
      </w:r>
      <w:r w:rsidRPr="00FB60F2">
        <w:rPr>
          <w:rFonts w:ascii="Times New Roman" w:hAnsi="Times New Roman"/>
          <w:sz w:val="16"/>
          <w:szCs w:val="16"/>
          <w:lang w:val="sr-Cyrl-RS"/>
        </w:rPr>
        <w:t>.</w:t>
      </w:r>
    </w:p>
  </w:footnote>
  <w:footnote w:id="40">
    <w:p w14:paraId="500EB32A" w14:textId="77C9778C" w:rsidR="00AE201A" w:rsidRPr="00BB3CE6" w:rsidRDefault="00AE201A" w:rsidP="00911B6E">
      <w:pPr>
        <w:pStyle w:val="FootnoteText"/>
        <w:rPr>
          <w:sz w:val="16"/>
          <w:szCs w:val="16"/>
          <w:lang w:val="sr-Cyrl-RS"/>
        </w:rPr>
      </w:pPr>
      <w:r w:rsidRPr="002C177B">
        <w:rPr>
          <w:rStyle w:val="FootnoteReference"/>
          <w:sz w:val="16"/>
          <w:szCs w:val="16"/>
        </w:rPr>
        <w:footnoteRef/>
      </w:r>
      <w:r w:rsidRPr="002C177B">
        <w:rPr>
          <w:sz w:val="16"/>
          <w:szCs w:val="16"/>
        </w:rPr>
        <w:t xml:space="preserve"> </w:t>
      </w:r>
      <w:r>
        <w:rPr>
          <w:rFonts w:ascii="Times New Roman" w:hAnsi="Times New Roman"/>
          <w:sz w:val="16"/>
          <w:szCs w:val="16"/>
        </w:rPr>
        <w:t>Statistical Office of the Republic of Serbia</w:t>
      </w:r>
      <w:r w:rsidRPr="00FB60F2">
        <w:rPr>
          <w:rFonts w:ascii="Times New Roman" w:hAnsi="Times New Roman"/>
          <w:sz w:val="16"/>
          <w:szCs w:val="16"/>
        </w:rPr>
        <w:t xml:space="preserve">, </w:t>
      </w:r>
      <w:r>
        <w:rPr>
          <w:rFonts w:ascii="Times New Roman" w:hAnsi="Times New Roman"/>
          <w:sz w:val="16"/>
          <w:szCs w:val="16"/>
        </w:rPr>
        <w:t>LFS; annual average</w:t>
      </w:r>
      <w:r>
        <w:rPr>
          <w:rFonts w:ascii="Times New Roman" w:eastAsia="Times New Roman" w:hAnsi="Times New Roman"/>
          <w:sz w:val="16"/>
          <w:szCs w:val="16"/>
          <w:lang w:val="sr-Cyrl-RS"/>
        </w:rPr>
        <w:t>.</w:t>
      </w:r>
    </w:p>
  </w:footnote>
  <w:footnote w:id="41">
    <w:p w14:paraId="5EFC3204" w14:textId="11D404B3" w:rsidR="00AE201A" w:rsidRPr="009F14A7" w:rsidRDefault="00AE201A">
      <w:pPr>
        <w:pStyle w:val="FootnoteText"/>
        <w:rPr>
          <w:rFonts w:ascii="Times New Roman" w:hAnsi="Times New Roman"/>
          <w:sz w:val="16"/>
          <w:szCs w:val="16"/>
          <w:lang w:val="sr-Cyrl-RS"/>
        </w:rPr>
      </w:pPr>
      <w:r w:rsidRPr="009F14A7">
        <w:rPr>
          <w:rStyle w:val="FootnoteReference"/>
          <w:rFonts w:ascii="Times New Roman" w:hAnsi="Times New Roman"/>
          <w:sz w:val="16"/>
          <w:szCs w:val="16"/>
        </w:rPr>
        <w:footnoteRef/>
      </w:r>
      <w:r w:rsidRPr="009F14A7">
        <w:rPr>
          <w:rFonts w:ascii="Times New Roman" w:hAnsi="Times New Roman"/>
          <w:sz w:val="16"/>
          <w:szCs w:val="16"/>
        </w:rPr>
        <w:t xml:space="preserve"> </w:t>
      </w:r>
      <w:r>
        <w:rPr>
          <w:rFonts w:ascii="Times New Roman" w:hAnsi="Times New Roman"/>
          <w:sz w:val="16"/>
          <w:szCs w:val="16"/>
        </w:rPr>
        <w:t xml:space="preserve">NES Activity Report for </w:t>
      </w:r>
      <w:r w:rsidRPr="009F14A7">
        <w:rPr>
          <w:rFonts w:ascii="Times New Roman" w:hAnsi="Times New Roman"/>
          <w:sz w:val="16"/>
          <w:szCs w:val="16"/>
        </w:rPr>
        <w:t>2018</w:t>
      </w:r>
      <w:r w:rsidRPr="009F14A7">
        <w:rPr>
          <w:rFonts w:ascii="Times New Roman" w:hAnsi="Times New Roman"/>
          <w:sz w:val="16"/>
          <w:szCs w:val="16"/>
          <w:lang w:val="sr-Cyrl-RS"/>
        </w:rPr>
        <w:t>.</w:t>
      </w:r>
    </w:p>
  </w:footnote>
  <w:footnote w:id="42">
    <w:p w14:paraId="0C17A28A" w14:textId="77777777" w:rsidR="00AE201A" w:rsidRPr="007866DB" w:rsidRDefault="00AE201A" w:rsidP="00324EB3">
      <w:pPr>
        <w:rPr>
          <w:rFonts w:ascii="Times New Roman" w:hAnsi="Times New Roman"/>
          <w:sz w:val="16"/>
          <w:szCs w:val="16"/>
          <w:lang w:val="sr-Cyrl-RS"/>
        </w:rPr>
      </w:pPr>
      <w:r w:rsidRPr="007866DB">
        <w:rPr>
          <w:rStyle w:val="FootnoteReference"/>
          <w:rFonts w:ascii="Times New Roman" w:hAnsi="Times New Roman"/>
          <w:sz w:val="16"/>
          <w:szCs w:val="16"/>
        </w:rPr>
        <w:footnoteRef/>
      </w:r>
      <w:r w:rsidRPr="007866DB">
        <w:rPr>
          <w:rFonts w:ascii="Times New Roman" w:hAnsi="Times New Roman"/>
          <w:sz w:val="16"/>
          <w:szCs w:val="16"/>
        </w:rPr>
        <w:t xml:space="preserve"> </w:t>
      </w:r>
      <w:hyperlink r:id="rId2" w:history="1">
        <w:r w:rsidRPr="007866DB">
          <w:rPr>
            <w:rStyle w:val="Hyperlink"/>
            <w:rFonts w:ascii="Times New Roman" w:eastAsia="Times New Roman" w:hAnsi="Times New Roman"/>
            <w:sz w:val="16"/>
            <w:szCs w:val="16"/>
            <w:lang w:val="sr-Cyrl-RS"/>
          </w:rPr>
          <w:t>http://socijalnoukljucivanje.gov.rs/rs/periodicna-evaluacija-programa-lokalnih-inicijativa-za-zaposljavanje-mladih/</w:t>
        </w:r>
      </w:hyperlink>
    </w:p>
  </w:footnote>
  <w:footnote w:id="43">
    <w:p w14:paraId="01C34EDF" w14:textId="56DE2670" w:rsidR="00AE201A" w:rsidRPr="002C177B" w:rsidRDefault="00AE201A" w:rsidP="00911B6E">
      <w:pPr>
        <w:pStyle w:val="FootnoteText"/>
        <w:rPr>
          <w:sz w:val="16"/>
          <w:szCs w:val="16"/>
        </w:rPr>
      </w:pPr>
      <w:r w:rsidRPr="004C53BD">
        <w:rPr>
          <w:rStyle w:val="FootnoteReference"/>
          <w:rFonts w:ascii="Times New Roman" w:hAnsi="Times New Roman"/>
          <w:sz w:val="18"/>
          <w:szCs w:val="18"/>
        </w:rPr>
        <w:footnoteRef/>
      </w:r>
      <w:r w:rsidRPr="004C53BD">
        <w:rPr>
          <w:rFonts w:ascii="Times New Roman" w:hAnsi="Times New Roman"/>
          <w:sz w:val="18"/>
          <w:szCs w:val="18"/>
        </w:rPr>
        <w:t xml:space="preserve"> </w:t>
      </w:r>
      <w:r>
        <w:rPr>
          <w:rFonts w:ascii="Times New Roman" w:hAnsi="Times New Roman"/>
          <w:sz w:val="18"/>
          <w:szCs w:val="18"/>
        </w:rPr>
        <w:t>The final reports on the implementation of projects by civil organizations and local government units were funded by the Ministry of Youth and Sport</w:t>
      </w:r>
      <w:r w:rsidRPr="002C177B">
        <w:rPr>
          <w:sz w:val="16"/>
          <w:szCs w:val="16"/>
        </w:rPr>
        <w:t>.</w:t>
      </w:r>
    </w:p>
  </w:footnote>
  <w:footnote w:id="44">
    <w:p w14:paraId="3CB5601C" w14:textId="45CFBB8B" w:rsidR="00AE201A" w:rsidRPr="002372FA" w:rsidRDefault="00AE201A">
      <w:pPr>
        <w:pStyle w:val="FootnoteText"/>
        <w:rPr>
          <w:rFonts w:ascii="Times New Roman" w:hAnsi="Times New Roman"/>
          <w:sz w:val="16"/>
          <w:szCs w:val="16"/>
          <w:lang w:val="sr-Cyrl-RS"/>
        </w:rPr>
      </w:pPr>
      <w:r w:rsidRPr="002372FA">
        <w:rPr>
          <w:rStyle w:val="FootnoteReference"/>
          <w:rFonts w:ascii="Times New Roman" w:hAnsi="Times New Roman"/>
          <w:sz w:val="16"/>
          <w:szCs w:val="16"/>
        </w:rPr>
        <w:footnoteRef/>
      </w:r>
      <w:r w:rsidRPr="002372FA">
        <w:rPr>
          <w:rFonts w:ascii="Times New Roman" w:hAnsi="Times New Roman"/>
          <w:sz w:val="16"/>
          <w:szCs w:val="16"/>
        </w:rPr>
        <w:t xml:space="preserve"> </w:t>
      </w:r>
      <w:r>
        <w:rPr>
          <w:rFonts w:ascii="Times New Roman" w:hAnsi="Times New Roman"/>
          <w:sz w:val="16"/>
          <w:szCs w:val="16"/>
        </w:rPr>
        <w:t xml:space="preserve">Report on the Implementation of the NEAP for </w:t>
      </w:r>
      <w:r w:rsidRPr="002372FA">
        <w:rPr>
          <w:rFonts w:ascii="Times New Roman" w:hAnsi="Times New Roman"/>
          <w:sz w:val="16"/>
          <w:szCs w:val="16"/>
        </w:rPr>
        <w:t>2018</w:t>
      </w:r>
      <w:r w:rsidRPr="002372FA">
        <w:rPr>
          <w:rFonts w:ascii="Times New Roman" w:hAnsi="Times New Roman"/>
          <w:sz w:val="16"/>
          <w:szCs w:val="16"/>
          <w:lang w:val="sr-Cyrl-RS"/>
        </w:rPr>
        <w:t>.</w:t>
      </w:r>
    </w:p>
  </w:footnote>
  <w:footnote w:id="45">
    <w:p w14:paraId="1534D444" w14:textId="149A852D" w:rsidR="00AE201A" w:rsidRPr="007C444A" w:rsidRDefault="00AE201A">
      <w:pPr>
        <w:pStyle w:val="FootnoteText"/>
        <w:rPr>
          <w:rFonts w:ascii="Times New Roman" w:hAnsi="Times New Roman"/>
          <w:sz w:val="16"/>
          <w:szCs w:val="16"/>
          <w:lang w:val="sr-Cyrl-RS"/>
        </w:rPr>
      </w:pPr>
      <w:r w:rsidRPr="007C444A">
        <w:rPr>
          <w:rStyle w:val="FootnoteReference"/>
          <w:rFonts w:ascii="Times New Roman" w:hAnsi="Times New Roman"/>
          <w:sz w:val="16"/>
          <w:szCs w:val="16"/>
        </w:rPr>
        <w:footnoteRef/>
      </w:r>
      <w:r w:rsidRPr="007C444A">
        <w:rPr>
          <w:rFonts w:ascii="Times New Roman" w:hAnsi="Times New Roman"/>
          <w:sz w:val="16"/>
          <w:szCs w:val="16"/>
        </w:rPr>
        <w:t xml:space="preserve"> </w:t>
      </w:r>
      <w:r>
        <w:rPr>
          <w:rFonts w:ascii="Times New Roman" w:hAnsi="Times New Roman"/>
          <w:sz w:val="16"/>
          <w:szCs w:val="16"/>
        </w:rPr>
        <w:t xml:space="preserve">RS Official Gazette No </w:t>
      </w:r>
      <w:r w:rsidRPr="007C444A">
        <w:rPr>
          <w:rFonts w:ascii="Times New Roman" w:hAnsi="Times New Roman"/>
          <w:sz w:val="16"/>
          <w:szCs w:val="16"/>
        </w:rPr>
        <w:t>27/18</w:t>
      </w:r>
    </w:p>
  </w:footnote>
  <w:footnote w:id="46">
    <w:p w14:paraId="26BFE0C3" w14:textId="5F628E41" w:rsidR="00AE201A" w:rsidRPr="00850CF4" w:rsidRDefault="00AE201A">
      <w:pPr>
        <w:pStyle w:val="FootnoteText"/>
        <w:rPr>
          <w:rFonts w:ascii="Times New Roman" w:hAnsi="Times New Roman"/>
          <w:sz w:val="16"/>
          <w:szCs w:val="16"/>
          <w:lang w:val="sr-Cyrl-RS"/>
        </w:rPr>
      </w:pPr>
      <w:r w:rsidRPr="00850CF4">
        <w:rPr>
          <w:rStyle w:val="FootnoteReference"/>
          <w:rFonts w:ascii="Times New Roman" w:hAnsi="Times New Roman"/>
          <w:sz w:val="16"/>
          <w:szCs w:val="16"/>
        </w:rPr>
        <w:footnoteRef/>
      </w:r>
      <w:r w:rsidRPr="00850CF4">
        <w:rPr>
          <w:rFonts w:ascii="Times New Roman" w:hAnsi="Times New Roman"/>
          <w:sz w:val="16"/>
          <w:szCs w:val="16"/>
        </w:rPr>
        <w:t xml:space="preserve"> </w:t>
      </w:r>
      <w:r>
        <w:rPr>
          <w:rFonts w:ascii="Times New Roman" w:hAnsi="Times New Roman"/>
          <w:sz w:val="16"/>
          <w:szCs w:val="16"/>
        </w:rPr>
        <w:t xml:space="preserve">RS Official Gazette No </w:t>
      </w:r>
      <w:r w:rsidRPr="00850CF4">
        <w:rPr>
          <w:rFonts w:ascii="Times New Roman" w:hAnsi="Times New Roman"/>
          <w:sz w:val="16"/>
          <w:szCs w:val="16"/>
        </w:rPr>
        <w:t>104/2018</w:t>
      </w:r>
    </w:p>
  </w:footnote>
  <w:footnote w:id="47">
    <w:p w14:paraId="3D96DE84" w14:textId="05E2F0A2" w:rsidR="00AE201A" w:rsidRPr="00827A77" w:rsidRDefault="00AE201A" w:rsidP="008B18C7">
      <w:pPr>
        <w:pStyle w:val="FootnoteText"/>
        <w:rPr>
          <w:rFonts w:ascii="Times New Roman" w:hAnsi="Times New Roman"/>
          <w:sz w:val="16"/>
          <w:szCs w:val="16"/>
          <w:lang w:val="sr-Cyrl-RS"/>
        </w:rPr>
      </w:pPr>
      <w:r w:rsidRPr="00827A77">
        <w:rPr>
          <w:rStyle w:val="FootnoteReference"/>
          <w:rFonts w:ascii="Times New Roman" w:hAnsi="Times New Roman"/>
          <w:sz w:val="16"/>
          <w:szCs w:val="16"/>
        </w:rPr>
        <w:footnoteRef/>
      </w:r>
      <w:r w:rsidRPr="00827A77">
        <w:rPr>
          <w:rFonts w:ascii="Times New Roman" w:hAnsi="Times New Roman"/>
          <w:sz w:val="16"/>
          <w:szCs w:val="16"/>
        </w:rPr>
        <w:t xml:space="preserve"> </w:t>
      </w:r>
      <w:r>
        <w:rPr>
          <w:rFonts w:ascii="Times New Roman" w:hAnsi="Times New Roman"/>
          <w:sz w:val="16"/>
          <w:szCs w:val="16"/>
        </w:rPr>
        <w:t xml:space="preserve">Law on Dual Education, RS Official Gazette No </w:t>
      </w:r>
      <w:r w:rsidRPr="00827A77">
        <w:rPr>
          <w:rFonts w:ascii="Times New Roman" w:hAnsi="Times New Roman"/>
          <w:sz w:val="16"/>
          <w:szCs w:val="16"/>
        </w:rPr>
        <w:t>101</w:t>
      </w:r>
    </w:p>
  </w:footnote>
  <w:footnote w:id="48">
    <w:p w14:paraId="6C02DBD0" w14:textId="77777777" w:rsidR="00AE201A" w:rsidRPr="00476BAE" w:rsidRDefault="00AE201A">
      <w:pPr>
        <w:pStyle w:val="FootnoteText"/>
        <w:rPr>
          <w:rFonts w:ascii="Times New Roman" w:hAnsi="Times New Roman"/>
          <w:sz w:val="16"/>
          <w:szCs w:val="16"/>
          <w:lang w:val="sr-Cyrl-RS"/>
        </w:rPr>
      </w:pPr>
      <w:r w:rsidRPr="00476BAE">
        <w:rPr>
          <w:rStyle w:val="FootnoteReference"/>
          <w:rFonts w:ascii="Times New Roman" w:hAnsi="Times New Roman"/>
          <w:sz w:val="16"/>
          <w:szCs w:val="16"/>
        </w:rPr>
        <w:footnoteRef/>
      </w:r>
      <w:r w:rsidRPr="00476BAE">
        <w:rPr>
          <w:rFonts w:ascii="Times New Roman" w:hAnsi="Times New Roman"/>
          <w:sz w:val="16"/>
          <w:szCs w:val="16"/>
        </w:rPr>
        <w:t xml:space="preserve"> Правилник о ученичким задругама „Сл.гласник РС“ бр.31/2018 од 27.4.2018 године</w:t>
      </w:r>
      <w:r w:rsidRPr="00476BAE">
        <w:rPr>
          <w:rFonts w:ascii="Times New Roman" w:hAnsi="Times New Roman"/>
          <w:sz w:val="16"/>
          <w:szCs w:val="16"/>
          <w:lang w:val="sr-Cyrl-RS"/>
        </w:rPr>
        <w:t>.</w:t>
      </w:r>
    </w:p>
  </w:footnote>
  <w:footnote w:id="49">
    <w:p w14:paraId="44B7B06D" w14:textId="3D9C314F" w:rsidR="00AE201A" w:rsidRDefault="00AE201A" w:rsidP="00606874">
      <w:pPr>
        <w:pStyle w:val="FootnoteText"/>
        <w:rPr>
          <w:rFonts w:ascii="Times New Roman" w:hAnsi="Times New Roman"/>
          <w:sz w:val="16"/>
          <w:szCs w:val="16"/>
        </w:rPr>
      </w:pPr>
      <w:r w:rsidRPr="00606874">
        <w:rPr>
          <w:rStyle w:val="FootnoteReference"/>
          <w:rFonts w:ascii="Times New Roman" w:hAnsi="Times New Roman"/>
          <w:sz w:val="16"/>
          <w:szCs w:val="16"/>
        </w:rPr>
        <w:footnoteRef/>
      </w:r>
      <w:r w:rsidRPr="00606874">
        <w:rPr>
          <w:rFonts w:ascii="Times New Roman" w:hAnsi="Times New Roman"/>
          <w:sz w:val="16"/>
          <w:szCs w:val="16"/>
        </w:rPr>
        <w:t xml:space="preserve"> </w:t>
      </w:r>
      <w:hyperlink r:id="rId3" w:history="1">
        <w:r>
          <w:rPr>
            <w:rStyle w:val="Hyperlink"/>
            <w:rFonts w:ascii="Times New Roman" w:hAnsi="Times New Roman"/>
            <w:sz w:val="16"/>
            <w:szCs w:val="16"/>
          </w:rPr>
          <w:t xml:space="preserve">Report on student performance on the primary education final year exam in the school year </w:t>
        </w:r>
        <w:r w:rsidRPr="00606874">
          <w:rPr>
            <w:rStyle w:val="Hyperlink"/>
            <w:rFonts w:ascii="Times New Roman" w:hAnsi="Times New Roman"/>
            <w:sz w:val="16"/>
            <w:szCs w:val="16"/>
          </w:rPr>
          <w:t>2017/2018</w:t>
        </w:r>
        <w:r>
          <w:rPr>
            <w:rStyle w:val="Hyperlink"/>
            <w:rFonts w:ascii="Times New Roman" w:hAnsi="Times New Roman"/>
            <w:sz w:val="16"/>
            <w:szCs w:val="16"/>
          </w:rPr>
          <w:t xml:space="preserve"> (in Serbian)</w:t>
        </w:r>
        <w:r w:rsidRPr="00606874">
          <w:rPr>
            <w:rStyle w:val="Hyperlink"/>
            <w:rFonts w:ascii="Times New Roman" w:hAnsi="Times New Roman"/>
            <w:sz w:val="16"/>
            <w:szCs w:val="16"/>
            <w:lang w:val="sr-Cyrl-RS"/>
          </w:rPr>
          <w:t>.</w:t>
        </w:r>
      </w:hyperlink>
    </w:p>
    <w:p w14:paraId="55F814CC" w14:textId="77777777" w:rsidR="00AE201A" w:rsidRPr="00606874" w:rsidRDefault="00AE201A" w:rsidP="00606874">
      <w:pPr>
        <w:pStyle w:val="FootnoteText"/>
        <w:rPr>
          <w:rFonts w:ascii="Times New Roman" w:hAnsi="Times New Roman"/>
          <w:sz w:val="16"/>
          <w:szCs w:val="16"/>
          <w:lang w:val="sr-Cyrl-RS"/>
        </w:rPr>
      </w:pPr>
    </w:p>
  </w:footnote>
  <w:footnote w:id="50">
    <w:p w14:paraId="2942AFBA" w14:textId="0056A671" w:rsidR="00AE201A" w:rsidRPr="000D3AAB" w:rsidRDefault="00AE201A">
      <w:pPr>
        <w:pStyle w:val="FootnoteText"/>
        <w:rPr>
          <w:rFonts w:ascii="Times New Roman" w:hAnsi="Times New Roman"/>
          <w:sz w:val="16"/>
          <w:szCs w:val="16"/>
          <w:lang w:val="sr-Cyrl-RS"/>
        </w:rPr>
      </w:pPr>
      <w:r w:rsidRPr="000D3AAB">
        <w:rPr>
          <w:rStyle w:val="FootnoteReference"/>
          <w:rFonts w:ascii="Times New Roman" w:hAnsi="Times New Roman"/>
          <w:sz w:val="16"/>
          <w:szCs w:val="16"/>
        </w:rPr>
        <w:footnoteRef/>
      </w:r>
      <w:r w:rsidRPr="000D3AAB">
        <w:rPr>
          <w:rFonts w:ascii="Times New Roman" w:hAnsi="Times New Roman"/>
          <w:sz w:val="16"/>
          <w:szCs w:val="16"/>
        </w:rPr>
        <w:t xml:space="preserve"> </w:t>
      </w:r>
      <w:r>
        <w:rPr>
          <w:rFonts w:ascii="Times New Roman" w:hAnsi="Times New Roman"/>
          <w:sz w:val="16"/>
          <w:szCs w:val="16"/>
        </w:rPr>
        <w:t xml:space="preserve">Rulebook on quality standards for educational institutions, RS Official Gazette No </w:t>
      </w:r>
      <w:r w:rsidRPr="000D3AAB">
        <w:rPr>
          <w:rFonts w:ascii="Times New Roman" w:hAnsi="Times New Roman"/>
          <w:sz w:val="16"/>
          <w:szCs w:val="16"/>
        </w:rPr>
        <w:t>14/18</w:t>
      </w:r>
      <w:r w:rsidRPr="000D3AAB">
        <w:rPr>
          <w:rFonts w:ascii="Times New Roman" w:hAnsi="Times New Roman"/>
          <w:sz w:val="16"/>
          <w:szCs w:val="16"/>
          <w:lang w:val="sr-Cyrl-RS"/>
        </w:rPr>
        <w:t>.</w:t>
      </w:r>
    </w:p>
  </w:footnote>
  <w:footnote w:id="51">
    <w:p w14:paraId="3190DBFF" w14:textId="114B9DC2" w:rsidR="00AE201A" w:rsidRPr="00320AC7" w:rsidRDefault="00AE201A">
      <w:pPr>
        <w:pStyle w:val="FootnoteText"/>
        <w:rPr>
          <w:rFonts w:ascii="Times New Roman" w:hAnsi="Times New Roman"/>
          <w:sz w:val="16"/>
          <w:szCs w:val="16"/>
          <w:lang w:val="sr-Cyrl-RS"/>
        </w:rPr>
      </w:pPr>
      <w:r w:rsidRPr="00320AC7">
        <w:rPr>
          <w:rStyle w:val="FootnoteReference"/>
          <w:rFonts w:ascii="Times New Roman" w:hAnsi="Times New Roman"/>
          <w:sz w:val="16"/>
          <w:szCs w:val="16"/>
        </w:rPr>
        <w:footnoteRef/>
      </w:r>
      <w:r w:rsidRPr="00320AC7">
        <w:rPr>
          <w:rFonts w:ascii="Times New Roman" w:hAnsi="Times New Roman"/>
          <w:sz w:val="16"/>
          <w:szCs w:val="16"/>
        </w:rPr>
        <w:t xml:space="preserve"> </w:t>
      </w:r>
      <w:r>
        <w:rPr>
          <w:rFonts w:ascii="Times New Roman" w:hAnsi="Times New Roman"/>
          <w:sz w:val="16"/>
          <w:szCs w:val="16"/>
          <w:lang w:val="sr-Latn-RS"/>
        </w:rPr>
        <w:t xml:space="preserve">Reports for the school year </w:t>
      </w:r>
      <w:r w:rsidRPr="00320AC7">
        <w:rPr>
          <w:rFonts w:ascii="Times New Roman" w:hAnsi="Times New Roman"/>
          <w:sz w:val="16"/>
          <w:szCs w:val="16"/>
          <w:lang w:val="sr-Cyrl-RS"/>
        </w:rPr>
        <w:t xml:space="preserve">2017/2018, </w:t>
      </w:r>
      <w:r>
        <w:rPr>
          <w:rFonts w:ascii="Times New Roman" w:hAnsi="Times New Roman"/>
          <w:sz w:val="16"/>
          <w:szCs w:val="16"/>
          <w:lang w:val="sr-Latn-RS"/>
        </w:rPr>
        <w:t>as well as for previous school years</w:t>
      </w:r>
      <w:r>
        <w:rPr>
          <w:rFonts w:ascii="Times New Roman" w:hAnsi="Times New Roman"/>
          <w:sz w:val="16"/>
          <w:szCs w:val="16"/>
          <w:lang w:val="sr-Cyrl-RS"/>
        </w:rPr>
        <w:t xml:space="preserve"> are available </w:t>
      </w:r>
      <w:r>
        <w:rPr>
          <w:rFonts w:ascii="Times New Roman" w:hAnsi="Times New Roman"/>
          <w:sz w:val="16"/>
          <w:szCs w:val="16"/>
          <w:lang w:val="sr-Latn-RS"/>
        </w:rPr>
        <w:t>on the following link</w:t>
      </w:r>
      <w:r w:rsidRPr="00320AC7">
        <w:rPr>
          <w:rFonts w:ascii="Times New Roman" w:hAnsi="Times New Roman"/>
          <w:sz w:val="16"/>
          <w:szCs w:val="16"/>
          <w:lang w:val="sr-Cyrl-RS"/>
        </w:rPr>
        <w:t xml:space="preserve">: </w:t>
      </w:r>
      <w:hyperlink r:id="rId4" w:history="1">
        <w:r w:rsidRPr="00320AC7">
          <w:rPr>
            <w:rStyle w:val="Hyperlink"/>
            <w:rFonts w:ascii="Times New Roman" w:hAnsi="Times New Roman"/>
            <w:sz w:val="16"/>
            <w:szCs w:val="16"/>
            <w:lang w:val="sr-Cyrl-RS"/>
          </w:rPr>
          <w:t>http://ceo.edu.rs/извештаји-о-реализацији-и-резултатим/</w:t>
        </w:r>
      </w:hyperlink>
      <w:r w:rsidRPr="00320AC7">
        <w:rPr>
          <w:rFonts w:ascii="Times New Roman" w:hAnsi="Times New Roman"/>
          <w:sz w:val="16"/>
          <w:szCs w:val="16"/>
          <w:lang w:val="sr-Cyrl-RS"/>
        </w:rPr>
        <w:t xml:space="preserve"> </w:t>
      </w:r>
    </w:p>
  </w:footnote>
  <w:footnote w:id="52">
    <w:p w14:paraId="5093F2B8" w14:textId="1F335B2F" w:rsidR="00AE201A" w:rsidRPr="00F95BE4" w:rsidRDefault="00AE201A" w:rsidP="00F95BE4">
      <w:pPr>
        <w:pStyle w:val="FootnoteText"/>
      </w:pPr>
      <w:r w:rsidRPr="00F95BE4">
        <w:rPr>
          <w:rStyle w:val="FootnoteReference"/>
          <w:rFonts w:ascii="Times New Roman" w:hAnsi="Times New Roman"/>
          <w:sz w:val="16"/>
          <w:szCs w:val="16"/>
        </w:rPr>
        <w:footnoteRef/>
      </w:r>
      <w:r w:rsidRPr="00F95BE4">
        <w:rPr>
          <w:rFonts w:ascii="Times New Roman" w:hAnsi="Times New Roman"/>
          <w:sz w:val="16"/>
          <w:szCs w:val="16"/>
        </w:rPr>
        <w:t xml:space="preserve"> </w:t>
      </w:r>
      <w:r>
        <w:rPr>
          <w:rFonts w:ascii="Times New Roman" w:hAnsi="Times New Roman"/>
          <w:sz w:val="16"/>
          <w:szCs w:val="16"/>
        </w:rPr>
        <w:t xml:space="preserve">Decision on the Enrolment of Students in Secondary School in the School Year </w:t>
      </w:r>
      <w:r w:rsidRPr="00F95BE4">
        <w:rPr>
          <w:rFonts w:ascii="Times New Roman" w:hAnsi="Times New Roman"/>
          <w:sz w:val="16"/>
          <w:szCs w:val="16"/>
        </w:rPr>
        <w:t>2018/2019</w:t>
      </w:r>
      <w:r>
        <w:rPr>
          <w:rFonts w:ascii="Times New Roman" w:hAnsi="Times New Roman"/>
          <w:sz w:val="16"/>
          <w:szCs w:val="16"/>
        </w:rPr>
        <w:t xml:space="preserve"> No 611-00-505/2018-03</w:t>
      </w:r>
      <w:r w:rsidRPr="00F95BE4">
        <w:rPr>
          <w:rFonts w:ascii="Times New Roman" w:hAnsi="Times New Roman"/>
          <w:sz w:val="16"/>
          <w:szCs w:val="16"/>
        </w:rPr>
        <w:t xml:space="preserve"> </w:t>
      </w:r>
      <w:r>
        <w:rPr>
          <w:rFonts w:ascii="Times New Roman" w:hAnsi="Times New Roman"/>
          <w:sz w:val="16"/>
          <w:szCs w:val="16"/>
        </w:rPr>
        <w:t xml:space="preserve">of 30 March </w:t>
      </w:r>
      <w:r w:rsidRPr="00F95BE4">
        <w:rPr>
          <w:rFonts w:ascii="Times New Roman" w:hAnsi="Times New Roman"/>
          <w:sz w:val="16"/>
          <w:szCs w:val="16"/>
        </w:rPr>
        <w:t>2018</w:t>
      </w:r>
      <w:r>
        <w:rPr>
          <w:rFonts w:ascii="Times New Roman" w:hAnsi="Times New Roman"/>
          <w:sz w:val="16"/>
          <w:szCs w:val="16"/>
        </w:rPr>
        <w:t xml:space="preserve"> and Rulebook on the Enrolment of Students in Secondary School in the School Year 2018/2019 (RS Official Gazette No </w:t>
      </w:r>
      <w:r w:rsidRPr="00F95BE4">
        <w:rPr>
          <w:rFonts w:ascii="Times New Roman" w:hAnsi="Times New Roman"/>
          <w:sz w:val="16"/>
          <w:szCs w:val="16"/>
        </w:rPr>
        <w:t>3/18).</w:t>
      </w:r>
    </w:p>
  </w:footnote>
  <w:footnote w:id="53">
    <w:p w14:paraId="56D35808" w14:textId="6229D0B6" w:rsidR="00AE201A" w:rsidRPr="008B3A15" w:rsidRDefault="00AE201A">
      <w:pPr>
        <w:pStyle w:val="FootnoteText"/>
        <w:rPr>
          <w:rFonts w:ascii="Times New Roman" w:hAnsi="Times New Roman"/>
          <w:sz w:val="16"/>
          <w:szCs w:val="16"/>
          <w:lang w:val="sr-Cyrl-RS"/>
        </w:rPr>
      </w:pPr>
      <w:r w:rsidRPr="008B3A15">
        <w:rPr>
          <w:rStyle w:val="FootnoteReference"/>
          <w:rFonts w:ascii="Times New Roman" w:hAnsi="Times New Roman"/>
          <w:sz w:val="16"/>
          <w:szCs w:val="16"/>
        </w:rPr>
        <w:footnoteRef/>
      </w:r>
      <w:r w:rsidRPr="008B3A15">
        <w:rPr>
          <w:rFonts w:ascii="Times New Roman" w:hAnsi="Times New Roman"/>
          <w:sz w:val="16"/>
          <w:szCs w:val="16"/>
        </w:rPr>
        <w:t xml:space="preserve"> </w:t>
      </w:r>
      <w:r>
        <w:rPr>
          <w:rFonts w:ascii="Times New Roman" w:hAnsi="Times New Roman"/>
          <w:sz w:val="16"/>
          <w:szCs w:val="16"/>
        </w:rPr>
        <w:t>Statistical Yearbooks</w:t>
      </w:r>
      <w:r w:rsidRPr="008B3A15">
        <w:rPr>
          <w:rFonts w:ascii="Times New Roman" w:hAnsi="Times New Roman"/>
          <w:sz w:val="16"/>
          <w:szCs w:val="16"/>
        </w:rPr>
        <w:t xml:space="preserve">, </w:t>
      </w:r>
      <w:r>
        <w:rPr>
          <w:rFonts w:ascii="Times New Roman" w:hAnsi="Times New Roman"/>
          <w:sz w:val="16"/>
          <w:szCs w:val="16"/>
        </w:rPr>
        <w:t>communications and newsletters of the Statistical Office of the Republic of Serbia</w:t>
      </w:r>
      <w:r w:rsidRPr="008B3A15">
        <w:rPr>
          <w:rFonts w:ascii="Times New Roman" w:hAnsi="Times New Roman"/>
          <w:sz w:val="16"/>
          <w:szCs w:val="16"/>
          <w:lang w:val="sr-Cyrl-RS"/>
        </w:rPr>
        <w:t>.</w:t>
      </w:r>
    </w:p>
  </w:footnote>
  <w:footnote w:id="54">
    <w:p w14:paraId="04E506EC" w14:textId="1F5BE0F9" w:rsidR="00AE201A" w:rsidRPr="00D41F5D" w:rsidRDefault="00AE201A">
      <w:pPr>
        <w:pStyle w:val="FootnoteText"/>
        <w:rPr>
          <w:rFonts w:ascii="Times New Roman" w:hAnsi="Times New Roman"/>
          <w:sz w:val="16"/>
          <w:szCs w:val="16"/>
          <w:lang w:val="sr-Cyrl-RS"/>
        </w:rPr>
      </w:pPr>
      <w:r w:rsidRPr="00D41F5D">
        <w:rPr>
          <w:rStyle w:val="FootnoteReference"/>
          <w:rFonts w:ascii="Times New Roman" w:hAnsi="Times New Roman"/>
          <w:sz w:val="16"/>
          <w:szCs w:val="16"/>
        </w:rPr>
        <w:footnoteRef/>
      </w:r>
      <w:r w:rsidRPr="00D41F5D">
        <w:rPr>
          <w:rFonts w:ascii="Times New Roman" w:hAnsi="Times New Roman"/>
          <w:sz w:val="16"/>
          <w:szCs w:val="16"/>
        </w:rPr>
        <w:t xml:space="preserve"> </w:t>
      </w:r>
      <w:r>
        <w:rPr>
          <w:rFonts w:ascii="Times New Roman" w:hAnsi="Times New Roman"/>
          <w:sz w:val="16"/>
          <w:szCs w:val="16"/>
        </w:rPr>
        <w:t>The Agreement on Serbia's full-fledged merbership in the Erasmus+ Programme was signed on 5 February 2019</w:t>
      </w:r>
      <w:r w:rsidRPr="00D41F5D">
        <w:rPr>
          <w:rFonts w:ascii="Times New Roman" w:hAnsi="Times New Roman"/>
          <w:sz w:val="16"/>
          <w:szCs w:val="16"/>
        </w:rPr>
        <w:t>.</w:t>
      </w:r>
    </w:p>
  </w:footnote>
  <w:footnote w:id="55">
    <w:p w14:paraId="6147414E" w14:textId="6AA214DD" w:rsidR="00AE201A" w:rsidRPr="007B7779" w:rsidRDefault="00AE201A">
      <w:pPr>
        <w:pStyle w:val="FootnoteText"/>
        <w:rPr>
          <w:rFonts w:ascii="Times New Roman" w:hAnsi="Times New Roman"/>
          <w:sz w:val="16"/>
          <w:szCs w:val="16"/>
          <w:lang w:val="sr-Cyrl-RS"/>
        </w:rPr>
      </w:pPr>
      <w:r w:rsidRPr="007B7779">
        <w:rPr>
          <w:rStyle w:val="FootnoteReference"/>
          <w:rFonts w:ascii="Times New Roman" w:hAnsi="Times New Roman"/>
          <w:sz w:val="16"/>
          <w:szCs w:val="16"/>
        </w:rPr>
        <w:footnoteRef/>
      </w:r>
      <w:r w:rsidRPr="007B7779">
        <w:rPr>
          <w:rFonts w:ascii="Times New Roman" w:hAnsi="Times New Roman"/>
          <w:sz w:val="16"/>
          <w:szCs w:val="16"/>
        </w:rPr>
        <w:t xml:space="preserve"> </w:t>
      </w:r>
      <w:r>
        <w:rPr>
          <w:rFonts w:ascii="Times New Roman" w:hAnsi="Times New Roman"/>
          <w:sz w:val="16"/>
          <w:szCs w:val="16"/>
          <w:lang w:val="en-US"/>
        </w:rPr>
        <w:t>For detailed information, please refer to</w:t>
      </w:r>
      <w:r w:rsidRPr="007B7779">
        <w:rPr>
          <w:rFonts w:ascii="Times New Roman" w:hAnsi="Times New Roman"/>
          <w:sz w:val="16"/>
          <w:szCs w:val="16"/>
          <w:lang w:val="sr-Cyrl-RS"/>
        </w:rPr>
        <w:t xml:space="preserve">: </w:t>
      </w:r>
      <w:hyperlink r:id="rId5" w:history="1">
        <w:r w:rsidRPr="007B7779">
          <w:rPr>
            <w:rStyle w:val="Hyperlink"/>
            <w:rFonts w:ascii="Times New Roman" w:hAnsi="Times New Roman"/>
            <w:sz w:val="16"/>
            <w:szCs w:val="16"/>
          </w:rPr>
          <w:t>https://ec.europa.eu/jrc/en/digcomporg/selfie-tool</w:t>
        </w:r>
      </w:hyperlink>
      <w:r w:rsidRPr="007B7779">
        <w:rPr>
          <w:rFonts w:ascii="Times New Roman" w:hAnsi="Times New Roman"/>
          <w:sz w:val="16"/>
          <w:szCs w:val="16"/>
          <w:lang w:val="sr-Cyrl-RS"/>
        </w:rPr>
        <w:t xml:space="preserve"> </w:t>
      </w:r>
      <w:r w:rsidRPr="007B7779">
        <w:rPr>
          <w:rFonts w:ascii="Times New Roman" w:hAnsi="Times New Roman"/>
          <w:sz w:val="16"/>
          <w:szCs w:val="16"/>
        </w:rPr>
        <w:t xml:space="preserve">, </w:t>
      </w:r>
      <w:hyperlink r:id="rId6" w:history="1">
        <w:r w:rsidRPr="007B7779">
          <w:rPr>
            <w:rStyle w:val="Hyperlink"/>
            <w:rFonts w:ascii="Times New Roman" w:hAnsi="Times New Roman"/>
            <w:sz w:val="16"/>
            <w:szCs w:val="16"/>
          </w:rPr>
          <w:t>https://ec.europa.eu/jrc/</w:t>
        </w:r>
      </w:hyperlink>
      <w:r w:rsidRPr="007B7779">
        <w:rPr>
          <w:rFonts w:ascii="Times New Roman" w:hAnsi="Times New Roman"/>
          <w:sz w:val="16"/>
          <w:szCs w:val="16"/>
          <w:lang w:val="sr-Cyrl-RS"/>
        </w:rPr>
        <w:t xml:space="preserve"> </w:t>
      </w:r>
      <w:r w:rsidRPr="007B7779">
        <w:rPr>
          <w:rFonts w:ascii="Times New Roman" w:hAnsi="Times New Roman"/>
          <w:sz w:val="16"/>
          <w:szCs w:val="16"/>
        </w:rPr>
        <w:t xml:space="preserve">; </w:t>
      </w:r>
      <w:hyperlink r:id="rId7" w:history="1">
        <w:r w:rsidRPr="007B7779">
          <w:rPr>
            <w:rStyle w:val="Hyperlink"/>
            <w:rFonts w:ascii="Times New Roman" w:hAnsi="Times New Roman"/>
            <w:sz w:val="16"/>
            <w:szCs w:val="16"/>
          </w:rPr>
          <w:t>https://ec.europa.eu/education</w:t>
        </w:r>
      </w:hyperlink>
      <w:r w:rsidRPr="007B7779">
        <w:rPr>
          <w:rFonts w:ascii="Times New Roman" w:hAnsi="Times New Roman"/>
          <w:sz w:val="16"/>
          <w:szCs w:val="16"/>
          <w:lang w:val="sr-Cyrl-RS"/>
        </w:rPr>
        <w:t xml:space="preserve"> </w:t>
      </w:r>
    </w:p>
  </w:footnote>
  <w:footnote w:id="56">
    <w:p w14:paraId="05A148AC" w14:textId="4C54CB5C" w:rsidR="00AE201A" w:rsidRPr="006C6E27" w:rsidRDefault="00AE201A">
      <w:pPr>
        <w:pStyle w:val="FootnoteText"/>
        <w:rPr>
          <w:rFonts w:ascii="Times New Roman" w:hAnsi="Times New Roman"/>
          <w:sz w:val="16"/>
          <w:szCs w:val="16"/>
          <w:lang w:val="sr-Cyrl-RS"/>
        </w:rPr>
      </w:pPr>
      <w:r w:rsidRPr="006C6E27">
        <w:rPr>
          <w:rStyle w:val="FootnoteReference"/>
          <w:rFonts w:ascii="Times New Roman" w:hAnsi="Times New Roman"/>
          <w:sz w:val="16"/>
          <w:szCs w:val="16"/>
        </w:rPr>
        <w:footnoteRef/>
      </w:r>
      <w:r w:rsidRPr="006C6E27">
        <w:rPr>
          <w:rFonts w:ascii="Times New Roman" w:hAnsi="Times New Roman"/>
          <w:sz w:val="16"/>
          <w:szCs w:val="16"/>
        </w:rPr>
        <w:t xml:space="preserve"> </w:t>
      </w:r>
      <w:r>
        <w:rPr>
          <w:rFonts w:ascii="Times New Roman" w:hAnsi="Times New Roman"/>
          <w:sz w:val="16"/>
          <w:szCs w:val="16"/>
        </w:rPr>
        <w:t>Decision establishing the Belgrade Business Vocational Studies Academy</w:t>
      </w:r>
      <w:r w:rsidRPr="006C6E27">
        <w:rPr>
          <w:rFonts w:ascii="Times New Roman" w:hAnsi="Times New Roman"/>
          <w:sz w:val="16"/>
          <w:szCs w:val="16"/>
        </w:rPr>
        <w:t xml:space="preserve"> (</w:t>
      </w:r>
      <w:r>
        <w:rPr>
          <w:rFonts w:ascii="Times New Roman" w:hAnsi="Times New Roman"/>
          <w:sz w:val="16"/>
          <w:szCs w:val="16"/>
        </w:rPr>
        <w:t xml:space="preserve">RS Official Gazette No </w:t>
      </w:r>
      <w:r w:rsidRPr="006C6E27">
        <w:rPr>
          <w:rFonts w:ascii="Times New Roman" w:hAnsi="Times New Roman"/>
          <w:sz w:val="16"/>
          <w:szCs w:val="16"/>
        </w:rPr>
        <w:t xml:space="preserve">60/18 </w:t>
      </w:r>
      <w:r>
        <w:rPr>
          <w:rFonts w:ascii="Times New Roman" w:hAnsi="Times New Roman"/>
          <w:sz w:val="16"/>
          <w:szCs w:val="16"/>
        </w:rPr>
        <w:t>and</w:t>
      </w:r>
      <w:r w:rsidRPr="006C6E27">
        <w:rPr>
          <w:rFonts w:ascii="Times New Roman" w:hAnsi="Times New Roman"/>
          <w:sz w:val="16"/>
          <w:szCs w:val="16"/>
        </w:rPr>
        <w:t xml:space="preserve"> 74/18)</w:t>
      </w:r>
      <w:r w:rsidRPr="006C6E27">
        <w:rPr>
          <w:rFonts w:ascii="Times New Roman" w:hAnsi="Times New Roman"/>
          <w:sz w:val="16"/>
          <w:szCs w:val="16"/>
          <w:lang w:val="sr-Cyrl-RS"/>
        </w:rPr>
        <w:t>.</w:t>
      </w:r>
    </w:p>
  </w:footnote>
  <w:footnote w:id="57">
    <w:p w14:paraId="176DA137" w14:textId="79AF3584" w:rsidR="00AE201A" w:rsidRPr="006C6E27" w:rsidRDefault="00AE201A">
      <w:pPr>
        <w:pStyle w:val="FootnoteText"/>
        <w:rPr>
          <w:rFonts w:ascii="Times New Roman" w:hAnsi="Times New Roman"/>
          <w:sz w:val="16"/>
          <w:szCs w:val="16"/>
          <w:lang w:val="sr-Cyrl-RS"/>
        </w:rPr>
      </w:pPr>
      <w:r w:rsidRPr="006C6E27">
        <w:rPr>
          <w:rStyle w:val="FootnoteReference"/>
          <w:rFonts w:ascii="Times New Roman" w:hAnsi="Times New Roman"/>
          <w:sz w:val="16"/>
          <w:szCs w:val="16"/>
        </w:rPr>
        <w:footnoteRef/>
      </w:r>
      <w:r w:rsidRPr="006C6E27">
        <w:rPr>
          <w:rFonts w:ascii="Times New Roman" w:hAnsi="Times New Roman"/>
          <w:sz w:val="16"/>
          <w:szCs w:val="16"/>
        </w:rPr>
        <w:t xml:space="preserve"> </w:t>
      </w:r>
      <w:r>
        <w:rPr>
          <w:rFonts w:ascii="Times New Roman" w:hAnsi="Times New Roman"/>
          <w:sz w:val="16"/>
          <w:szCs w:val="16"/>
        </w:rPr>
        <w:t xml:space="preserve">Decision establishing the Belgrade Preschool Teacher Training College (RS Official Gazette No </w:t>
      </w:r>
      <w:r w:rsidRPr="006C6E27">
        <w:rPr>
          <w:rFonts w:ascii="Times New Roman" w:hAnsi="Times New Roman"/>
          <w:sz w:val="16"/>
          <w:szCs w:val="16"/>
        </w:rPr>
        <w:t>26/19</w:t>
      </w:r>
      <w:r w:rsidRPr="006C6E27">
        <w:rPr>
          <w:rFonts w:ascii="Times New Roman" w:hAnsi="Times New Roman"/>
          <w:sz w:val="16"/>
          <w:szCs w:val="16"/>
          <w:lang w:val="sr-Cyrl-RS"/>
        </w:rPr>
        <w:t>.</w:t>
      </w:r>
    </w:p>
  </w:footnote>
  <w:footnote w:id="58">
    <w:p w14:paraId="63CE6D55" w14:textId="77777777" w:rsidR="00AE201A" w:rsidRPr="004A70E4" w:rsidRDefault="00AE201A">
      <w:pPr>
        <w:pStyle w:val="FootnoteText"/>
        <w:rPr>
          <w:rFonts w:ascii="Times New Roman" w:hAnsi="Times New Roman"/>
          <w:sz w:val="16"/>
          <w:szCs w:val="16"/>
          <w:lang w:val="sr-Cyrl-RS"/>
        </w:rPr>
      </w:pPr>
      <w:r w:rsidRPr="004A70E4">
        <w:rPr>
          <w:rStyle w:val="FootnoteReference"/>
          <w:rFonts w:ascii="Times New Roman" w:hAnsi="Times New Roman"/>
          <w:sz w:val="16"/>
          <w:szCs w:val="16"/>
        </w:rPr>
        <w:footnoteRef/>
      </w:r>
      <w:r w:rsidRPr="004A70E4">
        <w:rPr>
          <w:rFonts w:ascii="Times New Roman" w:hAnsi="Times New Roman"/>
          <w:sz w:val="16"/>
          <w:szCs w:val="16"/>
        </w:rPr>
        <w:t xml:space="preserve"> </w:t>
      </w:r>
      <w:hyperlink r:id="rId8" w:history="1">
        <w:r w:rsidRPr="004A70E4">
          <w:rPr>
            <w:rStyle w:val="Hyperlink"/>
            <w:rFonts w:ascii="Times New Roman" w:hAnsi="Times New Roman"/>
            <w:sz w:val="16"/>
            <w:szCs w:val="16"/>
          </w:rPr>
          <w:t>http://www.skgo.org/reports/details/1924</w:t>
        </w:r>
      </w:hyperlink>
      <w:r w:rsidRPr="004A70E4">
        <w:rPr>
          <w:rFonts w:ascii="Times New Roman" w:hAnsi="Times New Roman"/>
          <w:sz w:val="16"/>
          <w:szCs w:val="16"/>
          <w:lang w:val="sr-Cyrl-RS"/>
        </w:rPr>
        <w:t xml:space="preserve"> </w:t>
      </w:r>
    </w:p>
  </w:footnote>
  <w:footnote w:id="59">
    <w:p w14:paraId="0145321F" w14:textId="767F457B" w:rsidR="00AE201A" w:rsidRPr="002C177B" w:rsidRDefault="00AE201A" w:rsidP="00911B6E">
      <w:pPr>
        <w:pStyle w:val="FootnoteText"/>
        <w:rPr>
          <w:sz w:val="16"/>
          <w:szCs w:val="16"/>
        </w:rPr>
      </w:pPr>
      <w:r w:rsidRPr="002C177B">
        <w:rPr>
          <w:rStyle w:val="FootnoteReference"/>
          <w:sz w:val="16"/>
          <w:szCs w:val="16"/>
        </w:rPr>
        <w:footnoteRef/>
      </w:r>
      <w:r w:rsidRPr="002C177B">
        <w:rPr>
          <w:sz w:val="16"/>
          <w:szCs w:val="16"/>
        </w:rPr>
        <w:t xml:space="preserve"> </w:t>
      </w:r>
      <w:r>
        <w:rPr>
          <w:sz w:val="16"/>
          <w:szCs w:val="16"/>
        </w:rPr>
        <w:t>Annual activity report</w:t>
      </w:r>
      <w:r w:rsidRPr="002C177B">
        <w:rPr>
          <w:sz w:val="16"/>
          <w:szCs w:val="16"/>
        </w:rPr>
        <w:t xml:space="preserve"> </w:t>
      </w:r>
      <w:r>
        <w:rPr>
          <w:sz w:val="16"/>
          <w:szCs w:val="16"/>
        </w:rPr>
        <w:t xml:space="preserve">fr licenced social care service providers for </w:t>
      </w:r>
      <w:r w:rsidRPr="002C177B">
        <w:rPr>
          <w:sz w:val="16"/>
          <w:szCs w:val="16"/>
        </w:rPr>
        <w:t>2016</w:t>
      </w:r>
      <w:r>
        <w:rPr>
          <w:sz w:val="16"/>
          <w:szCs w:val="16"/>
        </w:rPr>
        <w:t xml:space="preserve"> and </w:t>
      </w:r>
      <w:r w:rsidRPr="002C177B">
        <w:rPr>
          <w:sz w:val="16"/>
          <w:szCs w:val="16"/>
        </w:rPr>
        <w:t xml:space="preserve">2017. </w:t>
      </w:r>
      <w:r>
        <w:rPr>
          <w:sz w:val="16"/>
          <w:szCs w:val="16"/>
        </w:rPr>
        <w:t xml:space="preserve">Considering hat the SORS started to collect reports from licensed social care service providers in </w:t>
      </w:r>
      <w:r w:rsidRPr="002C177B">
        <w:rPr>
          <w:sz w:val="16"/>
          <w:szCs w:val="16"/>
        </w:rPr>
        <w:t>2016,</w:t>
      </w:r>
      <w:r>
        <w:rPr>
          <w:sz w:val="16"/>
          <w:szCs w:val="16"/>
        </w:rPr>
        <w:t xml:space="preserve"> no data is available for the baseline year (</w:t>
      </w:r>
      <w:r w:rsidRPr="002C177B">
        <w:rPr>
          <w:sz w:val="16"/>
          <w:szCs w:val="16"/>
        </w:rPr>
        <w:t>2014</w:t>
      </w:r>
      <w:r>
        <w:rPr>
          <w:sz w:val="16"/>
          <w:szCs w:val="16"/>
        </w:rPr>
        <w:t>)</w:t>
      </w:r>
      <w:r w:rsidRPr="002C177B">
        <w:rPr>
          <w:sz w:val="16"/>
          <w:szCs w:val="16"/>
        </w:rPr>
        <w:t>.</w:t>
      </w:r>
    </w:p>
  </w:footnote>
  <w:footnote w:id="60">
    <w:p w14:paraId="56A07360" w14:textId="0C5FE0BA" w:rsidR="00AE201A" w:rsidRPr="00DF129F" w:rsidRDefault="00AE201A">
      <w:pPr>
        <w:pStyle w:val="FootnoteText"/>
        <w:rPr>
          <w:rFonts w:ascii="Times New Roman" w:hAnsi="Times New Roman"/>
          <w:sz w:val="16"/>
          <w:szCs w:val="16"/>
          <w:lang w:val="sr-Cyrl-RS"/>
        </w:rPr>
      </w:pPr>
      <w:r w:rsidRPr="00DF129F">
        <w:rPr>
          <w:rStyle w:val="FootnoteReference"/>
          <w:rFonts w:ascii="Times New Roman" w:hAnsi="Times New Roman"/>
          <w:sz w:val="16"/>
          <w:szCs w:val="16"/>
        </w:rPr>
        <w:footnoteRef/>
      </w:r>
      <w:r>
        <w:rPr>
          <w:rFonts w:ascii="Times New Roman" w:hAnsi="Times New Roman"/>
          <w:sz w:val="16"/>
          <w:szCs w:val="16"/>
          <w:lang w:val="sr-Latn-RS"/>
        </w:rPr>
        <w:t xml:space="preserve">Annual Plan of Inspections of the Social Protection Inspectorates for </w:t>
      </w:r>
      <w:r w:rsidRPr="00DF129F">
        <w:rPr>
          <w:rFonts w:ascii="Times New Roman" w:hAnsi="Times New Roman"/>
          <w:sz w:val="16"/>
          <w:szCs w:val="16"/>
          <w:lang w:val="sr-Cyrl-RS"/>
        </w:rPr>
        <w:t xml:space="preserve">2019, </w:t>
      </w:r>
      <w:r w:rsidRPr="00DF129F">
        <w:rPr>
          <w:rFonts w:ascii="Times New Roman" w:hAnsi="Times New Roman"/>
          <w:sz w:val="16"/>
          <w:szCs w:val="16"/>
        </w:rPr>
        <w:t xml:space="preserve"> </w:t>
      </w:r>
      <w:hyperlink r:id="rId9" w:history="1">
        <w:r w:rsidRPr="00DF129F">
          <w:rPr>
            <w:rStyle w:val="Hyperlink"/>
            <w:rFonts w:ascii="Times New Roman" w:hAnsi="Times New Roman"/>
            <w:sz w:val="16"/>
            <w:szCs w:val="16"/>
          </w:rPr>
          <w:t>https://www.minrzs.gov.rs/sr/aktuelnosti/obavestenja/plan-inspekcijskih-nadzora-inspekcije-socijalne-zastite-za-2019-godinu</w:t>
        </w:r>
      </w:hyperlink>
      <w:r w:rsidRPr="00DF129F">
        <w:rPr>
          <w:rFonts w:ascii="Times New Roman" w:hAnsi="Times New Roman"/>
          <w:sz w:val="16"/>
          <w:szCs w:val="16"/>
          <w:lang w:val="sr-Cyrl-RS"/>
        </w:rPr>
        <w:t xml:space="preserve"> </w:t>
      </w:r>
    </w:p>
  </w:footnote>
  <w:footnote w:id="61">
    <w:p w14:paraId="647718D8" w14:textId="3B8D4F46" w:rsidR="00AE201A" w:rsidRPr="0059194D" w:rsidRDefault="00AE201A">
      <w:pPr>
        <w:pStyle w:val="FootnoteText"/>
        <w:rPr>
          <w:rFonts w:ascii="Times New Roman" w:hAnsi="Times New Roman"/>
          <w:sz w:val="16"/>
          <w:szCs w:val="16"/>
          <w:lang w:val="sr-Cyrl-RS"/>
        </w:rPr>
      </w:pPr>
      <w:r w:rsidRPr="0059194D">
        <w:rPr>
          <w:rStyle w:val="FootnoteReference"/>
          <w:rFonts w:ascii="Times New Roman" w:hAnsi="Times New Roman"/>
          <w:sz w:val="16"/>
          <w:szCs w:val="16"/>
        </w:rPr>
        <w:footnoteRef/>
      </w:r>
      <w:r w:rsidRPr="0059194D">
        <w:rPr>
          <w:rFonts w:ascii="Times New Roman" w:hAnsi="Times New Roman"/>
          <w:sz w:val="16"/>
          <w:szCs w:val="16"/>
        </w:rPr>
        <w:t xml:space="preserve"> </w:t>
      </w:r>
      <w:r>
        <w:rPr>
          <w:rFonts w:ascii="Times New Roman" w:hAnsi="Times New Roman"/>
          <w:sz w:val="16"/>
          <w:szCs w:val="16"/>
          <w:lang w:val="sr-Latn-RS"/>
        </w:rPr>
        <w:t xml:space="preserve">Activity Report for </w:t>
      </w:r>
      <w:r w:rsidRPr="0059194D">
        <w:rPr>
          <w:rFonts w:ascii="Times New Roman" w:hAnsi="Times New Roman"/>
          <w:sz w:val="16"/>
          <w:szCs w:val="16"/>
          <w:lang w:val="sr-Cyrl-RS"/>
        </w:rPr>
        <w:t xml:space="preserve">2018, </w:t>
      </w:r>
      <w:r>
        <w:rPr>
          <w:rFonts w:ascii="Times New Roman" w:hAnsi="Times New Roman"/>
          <w:sz w:val="16"/>
          <w:szCs w:val="16"/>
          <w:lang w:val="sr-Latn-RS"/>
        </w:rPr>
        <w:t>National Social Protection Institute</w:t>
      </w:r>
      <w:r w:rsidRPr="0059194D">
        <w:rPr>
          <w:rFonts w:ascii="Times New Roman" w:hAnsi="Times New Roman"/>
          <w:sz w:val="16"/>
          <w:szCs w:val="16"/>
          <w:lang w:val="sr-Cyrl-RS"/>
        </w:rPr>
        <w:t xml:space="preserve">, </w:t>
      </w:r>
      <w:hyperlink r:id="rId10" w:history="1">
        <w:r w:rsidRPr="0059194D">
          <w:rPr>
            <w:rStyle w:val="Hyperlink"/>
            <w:rFonts w:ascii="Times New Roman" w:hAnsi="Times New Roman"/>
            <w:sz w:val="16"/>
            <w:szCs w:val="16"/>
            <w:lang w:val="sr-Cyrl-RS"/>
          </w:rPr>
          <w:t>http://www.zavodsz.gov.rs/media/1613/izve%C5%A1taj-o-radu-2018-cir.pdf</w:t>
        </w:r>
      </w:hyperlink>
      <w:r w:rsidRPr="0059194D">
        <w:rPr>
          <w:rFonts w:ascii="Times New Roman" w:hAnsi="Times New Roman"/>
          <w:sz w:val="16"/>
          <w:szCs w:val="16"/>
          <w:lang w:val="sr-Cyrl-RS"/>
        </w:rPr>
        <w:t xml:space="preserve"> </w:t>
      </w:r>
    </w:p>
  </w:footnote>
  <w:footnote w:id="62">
    <w:p w14:paraId="4800FC25" w14:textId="53A6D6A2" w:rsidR="00AE201A" w:rsidRPr="00B106C0" w:rsidRDefault="00AE201A">
      <w:pPr>
        <w:pStyle w:val="FootnoteText"/>
        <w:rPr>
          <w:rFonts w:ascii="Times New Roman" w:hAnsi="Times New Roman"/>
          <w:sz w:val="16"/>
          <w:szCs w:val="16"/>
          <w:lang w:val="sr-Cyrl-RS"/>
        </w:rPr>
      </w:pPr>
      <w:r w:rsidRPr="00B106C0">
        <w:rPr>
          <w:rStyle w:val="FootnoteReference"/>
          <w:rFonts w:ascii="Times New Roman" w:hAnsi="Times New Roman"/>
          <w:sz w:val="16"/>
          <w:szCs w:val="16"/>
        </w:rPr>
        <w:footnoteRef/>
      </w:r>
      <w:r w:rsidRPr="00B106C0">
        <w:rPr>
          <w:rFonts w:ascii="Times New Roman" w:hAnsi="Times New Roman"/>
          <w:sz w:val="16"/>
          <w:szCs w:val="16"/>
        </w:rPr>
        <w:t xml:space="preserve"> </w:t>
      </w:r>
      <w:r>
        <w:rPr>
          <w:rFonts w:ascii="Times New Roman" w:hAnsi="Times New Roman"/>
          <w:sz w:val="16"/>
          <w:szCs w:val="16"/>
        </w:rPr>
        <w:t>Annual Plan of Social Protection Inspections for 2019</w:t>
      </w:r>
      <w:r w:rsidRPr="00B106C0">
        <w:rPr>
          <w:rFonts w:ascii="Times New Roman" w:hAnsi="Times New Roman"/>
          <w:sz w:val="16"/>
          <w:szCs w:val="16"/>
        </w:rPr>
        <w:t xml:space="preserve">, </w:t>
      </w:r>
      <w:hyperlink r:id="rId11" w:history="1">
        <w:r w:rsidRPr="00B106C0">
          <w:rPr>
            <w:rStyle w:val="Hyperlink"/>
            <w:rFonts w:ascii="Times New Roman" w:hAnsi="Times New Roman"/>
            <w:sz w:val="16"/>
            <w:szCs w:val="16"/>
          </w:rPr>
          <w:t>https://www.minrzs.gov.rs/sr/aktuelnosti/obavestenja/plan-inspekcijskih-nadzora-inspekcije-socijalne-zastite-za-2019-godinu</w:t>
        </w:r>
      </w:hyperlink>
      <w:r w:rsidRPr="00B106C0">
        <w:rPr>
          <w:rFonts w:ascii="Times New Roman" w:hAnsi="Times New Roman"/>
          <w:sz w:val="16"/>
          <w:szCs w:val="16"/>
          <w:lang w:val="sr-Cyrl-RS"/>
        </w:rPr>
        <w:t xml:space="preserve"> </w:t>
      </w:r>
    </w:p>
  </w:footnote>
  <w:footnote w:id="63">
    <w:p w14:paraId="68D603EF" w14:textId="31779984" w:rsidR="00AE201A" w:rsidRPr="008D2427" w:rsidRDefault="00AE201A">
      <w:pPr>
        <w:pStyle w:val="FootnoteText"/>
        <w:rPr>
          <w:rFonts w:ascii="Times New Roman" w:hAnsi="Times New Roman"/>
          <w:sz w:val="16"/>
          <w:szCs w:val="16"/>
          <w:lang w:val="sr-Latn-RS"/>
        </w:rPr>
      </w:pPr>
      <w:r w:rsidRPr="008D2427">
        <w:rPr>
          <w:rStyle w:val="FootnoteReference"/>
          <w:rFonts w:ascii="Times New Roman" w:hAnsi="Times New Roman"/>
          <w:sz w:val="16"/>
          <w:szCs w:val="16"/>
        </w:rPr>
        <w:footnoteRef/>
      </w:r>
      <w:r w:rsidRPr="008D2427">
        <w:rPr>
          <w:rFonts w:ascii="Times New Roman" w:hAnsi="Times New Roman"/>
          <w:sz w:val="16"/>
          <w:szCs w:val="16"/>
        </w:rPr>
        <w:t xml:space="preserve"> </w:t>
      </w:r>
      <w:r>
        <w:rPr>
          <w:rFonts w:ascii="Times New Roman" w:hAnsi="Times New Roman"/>
          <w:sz w:val="16"/>
          <w:szCs w:val="16"/>
        </w:rPr>
        <w:t xml:space="preserve">Report on the Activity of the Health Inspectorate Department for </w:t>
      </w:r>
      <w:r w:rsidRPr="008D2427">
        <w:rPr>
          <w:rFonts w:ascii="Times New Roman" w:hAnsi="Times New Roman"/>
          <w:sz w:val="16"/>
          <w:szCs w:val="16"/>
        </w:rPr>
        <w:t>2018</w:t>
      </w:r>
      <w:r>
        <w:rPr>
          <w:rFonts w:ascii="Times New Roman" w:hAnsi="Times New Roman"/>
          <w:sz w:val="16"/>
          <w:szCs w:val="16"/>
        </w:rPr>
        <w:t>, available on the website of the Minsitry of Health and the Coordination Commission for Inspection Oversight.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B5B"/>
    <w:multiLevelType w:val="hybridMultilevel"/>
    <w:tmpl w:val="3D5E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B69F3"/>
    <w:multiLevelType w:val="hybridMultilevel"/>
    <w:tmpl w:val="CB3AE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021E61"/>
    <w:multiLevelType w:val="hybridMultilevel"/>
    <w:tmpl w:val="3A7CF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E726F0"/>
    <w:multiLevelType w:val="hybridMultilevel"/>
    <w:tmpl w:val="FB30E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E82BCD"/>
    <w:multiLevelType w:val="hybridMultilevel"/>
    <w:tmpl w:val="96DE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97A7D"/>
    <w:multiLevelType w:val="hybridMultilevel"/>
    <w:tmpl w:val="E312F05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nsid w:val="4F262186"/>
    <w:multiLevelType w:val="multilevel"/>
    <w:tmpl w:val="26CCBE9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CommentText"/>
      <w:lvlText w:val="%1.%2.%3."/>
      <w:lvlJc w:val="left"/>
      <w:pPr>
        <w:ind w:left="108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690D6C5B"/>
    <w:multiLevelType w:val="hybridMultilevel"/>
    <w:tmpl w:val="B600D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CBC2DA5"/>
    <w:multiLevelType w:val="hybridMultilevel"/>
    <w:tmpl w:val="B5504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A403B4B"/>
    <w:multiLevelType w:val="multilevel"/>
    <w:tmpl w:val="D5F479E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DE03F4E"/>
    <w:multiLevelType w:val="hybridMultilevel"/>
    <w:tmpl w:val="844CE06C"/>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num w:numId="1">
    <w:abstractNumId w:val="6"/>
  </w:num>
  <w:num w:numId="2">
    <w:abstractNumId w:val="8"/>
  </w:num>
  <w:num w:numId="3">
    <w:abstractNumId w:val="1"/>
  </w:num>
  <w:num w:numId="4">
    <w:abstractNumId w:val="0"/>
  </w:num>
  <w:num w:numId="5">
    <w:abstractNumId w:val="4"/>
  </w:num>
  <w:num w:numId="6">
    <w:abstractNumId w:val="2"/>
  </w:num>
  <w:num w:numId="7">
    <w:abstractNumId w:val="3"/>
  </w:num>
  <w:num w:numId="8">
    <w:abstractNumId w:val="9"/>
  </w:num>
  <w:num w:numId="9">
    <w:abstractNumId w:val="7"/>
  </w:num>
  <w:num w:numId="10">
    <w:abstractNumId w:val="10"/>
  </w:num>
  <w:num w:numId="11">
    <w:abstractNumId w:val="5"/>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89"/>
    <w:rsid w:val="0000016C"/>
    <w:rsid w:val="0000042D"/>
    <w:rsid w:val="00000603"/>
    <w:rsid w:val="00000A61"/>
    <w:rsid w:val="00000D9B"/>
    <w:rsid w:val="0000156F"/>
    <w:rsid w:val="0000163D"/>
    <w:rsid w:val="00001A44"/>
    <w:rsid w:val="00001CD5"/>
    <w:rsid w:val="00003049"/>
    <w:rsid w:val="00004482"/>
    <w:rsid w:val="00004EE6"/>
    <w:rsid w:val="000068E3"/>
    <w:rsid w:val="00007956"/>
    <w:rsid w:val="000105EB"/>
    <w:rsid w:val="00011F56"/>
    <w:rsid w:val="000132DC"/>
    <w:rsid w:val="00013F6B"/>
    <w:rsid w:val="00014F35"/>
    <w:rsid w:val="000158E8"/>
    <w:rsid w:val="00015ACF"/>
    <w:rsid w:val="000164B8"/>
    <w:rsid w:val="000166FC"/>
    <w:rsid w:val="00017C38"/>
    <w:rsid w:val="00017DCD"/>
    <w:rsid w:val="00017F2B"/>
    <w:rsid w:val="0002105C"/>
    <w:rsid w:val="0002148D"/>
    <w:rsid w:val="00021C47"/>
    <w:rsid w:val="00025689"/>
    <w:rsid w:val="00025B12"/>
    <w:rsid w:val="0002607E"/>
    <w:rsid w:val="00026CEF"/>
    <w:rsid w:val="000308DF"/>
    <w:rsid w:val="0003142E"/>
    <w:rsid w:val="00032BDC"/>
    <w:rsid w:val="000359AA"/>
    <w:rsid w:val="00035A42"/>
    <w:rsid w:val="000367B1"/>
    <w:rsid w:val="00036AEF"/>
    <w:rsid w:val="00036E7F"/>
    <w:rsid w:val="0003712C"/>
    <w:rsid w:val="000374FB"/>
    <w:rsid w:val="0003759B"/>
    <w:rsid w:val="00037B0A"/>
    <w:rsid w:val="0004163B"/>
    <w:rsid w:val="00041B39"/>
    <w:rsid w:val="00043B46"/>
    <w:rsid w:val="0004430F"/>
    <w:rsid w:val="000448B8"/>
    <w:rsid w:val="00044B41"/>
    <w:rsid w:val="000453C5"/>
    <w:rsid w:val="000456F5"/>
    <w:rsid w:val="00046C05"/>
    <w:rsid w:val="00046EAE"/>
    <w:rsid w:val="000479EE"/>
    <w:rsid w:val="00050D4C"/>
    <w:rsid w:val="00050F17"/>
    <w:rsid w:val="00051435"/>
    <w:rsid w:val="0005159B"/>
    <w:rsid w:val="00051655"/>
    <w:rsid w:val="00051C4B"/>
    <w:rsid w:val="00052E37"/>
    <w:rsid w:val="00054AC5"/>
    <w:rsid w:val="00055B11"/>
    <w:rsid w:val="000563E1"/>
    <w:rsid w:val="00057703"/>
    <w:rsid w:val="00057CAF"/>
    <w:rsid w:val="00060561"/>
    <w:rsid w:val="00063507"/>
    <w:rsid w:val="00065579"/>
    <w:rsid w:val="00066468"/>
    <w:rsid w:val="000679DF"/>
    <w:rsid w:val="00067F22"/>
    <w:rsid w:val="00070668"/>
    <w:rsid w:val="00070984"/>
    <w:rsid w:val="000716F7"/>
    <w:rsid w:val="00071A27"/>
    <w:rsid w:val="00072A72"/>
    <w:rsid w:val="00072D1A"/>
    <w:rsid w:val="000730F5"/>
    <w:rsid w:val="00073FF0"/>
    <w:rsid w:val="00074910"/>
    <w:rsid w:val="00074B93"/>
    <w:rsid w:val="000750B5"/>
    <w:rsid w:val="000756B8"/>
    <w:rsid w:val="00076FAD"/>
    <w:rsid w:val="000817B4"/>
    <w:rsid w:val="0008184A"/>
    <w:rsid w:val="00081AC5"/>
    <w:rsid w:val="00081D31"/>
    <w:rsid w:val="00082986"/>
    <w:rsid w:val="00083A8D"/>
    <w:rsid w:val="00083B76"/>
    <w:rsid w:val="00083CCC"/>
    <w:rsid w:val="000845D6"/>
    <w:rsid w:val="0008514C"/>
    <w:rsid w:val="000859FC"/>
    <w:rsid w:val="00085A95"/>
    <w:rsid w:val="00090016"/>
    <w:rsid w:val="00090DCC"/>
    <w:rsid w:val="0009186A"/>
    <w:rsid w:val="000919A9"/>
    <w:rsid w:val="000919CE"/>
    <w:rsid w:val="00092576"/>
    <w:rsid w:val="000925BA"/>
    <w:rsid w:val="00092647"/>
    <w:rsid w:val="000931B0"/>
    <w:rsid w:val="000933D2"/>
    <w:rsid w:val="00093636"/>
    <w:rsid w:val="00093657"/>
    <w:rsid w:val="00093C5C"/>
    <w:rsid w:val="0009593F"/>
    <w:rsid w:val="00095D8E"/>
    <w:rsid w:val="00095EC6"/>
    <w:rsid w:val="000A066B"/>
    <w:rsid w:val="000A11F3"/>
    <w:rsid w:val="000A183E"/>
    <w:rsid w:val="000A1A0E"/>
    <w:rsid w:val="000A1EE4"/>
    <w:rsid w:val="000A2CD6"/>
    <w:rsid w:val="000A3D88"/>
    <w:rsid w:val="000A3FD1"/>
    <w:rsid w:val="000A446D"/>
    <w:rsid w:val="000A497C"/>
    <w:rsid w:val="000A4C29"/>
    <w:rsid w:val="000A4F54"/>
    <w:rsid w:val="000A4FA5"/>
    <w:rsid w:val="000B248F"/>
    <w:rsid w:val="000B2ADA"/>
    <w:rsid w:val="000B4432"/>
    <w:rsid w:val="000B569B"/>
    <w:rsid w:val="000B56BD"/>
    <w:rsid w:val="000B5B00"/>
    <w:rsid w:val="000B6840"/>
    <w:rsid w:val="000B70A0"/>
    <w:rsid w:val="000B7E92"/>
    <w:rsid w:val="000C072C"/>
    <w:rsid w:val="000C2B93"/>
    <w:rsid w:val="000C2C02"/>
    <w:rsid w:val="000C37EF"/>
    <w:rsid w:val="000C3E06"/>
    <w:rsid w:val="000C5176"/>
    <w:rsid w:val="000C72EE"/>
    <w:rsid w:val="000C737E"/>
    <w:rsid w:val="000D02DB"/>
    <w:rsid w:val="000D2885"/>
    <w:rsid w:val="000D2909"/>
    <w:rsid w:val="000D3173"/>
    <w:rsid w:val="000D39CA"/>
    <w:rsid w:val="000D3AAB"/>
    <w:rsid w:val="000D3DD2"/>
    <w:rsid w:val="000D4989"/>
    <w:rsid w:val="000D6B9C"/>
    <w:rsid w:val="000D76E8"/>
    <w:rsid w:val="000E03B9"/>
    <w:rsid w:val="000E070E"/>
    <w:rsid w:val="000E0A35"/>
    <w:rsid w:val="000E2215"/>
    <w:rsid w:val="000E2CE2"/>
    <w:rsid w:val="000E2FC8"/>
    <w:rsid w:val="000E3548"/>
    <w:rsid w:val="000E38D1"/>
    <w:rsid w:val="000E40F9"/>
    <w:rsid w:val="000E564B"/>
    <w:rsid w:val="000E5CAE"/>
    <w:rsid w:val="000E72C2"/>
    <w:rsid w:val="000E7306"/>
    <w:rsid w:val="000F117A"/>
    <w:rsid w:val="000F1374"/>
    <w:rsid w:val="000F14D0"/>
    <w:rsid w:val="000F1E02"/>
    <w:rsid w:val="000F1E60"/>
    <w:rsid w:val="000F22A3"/>
    <w:rsid w:val="000F253B"/>
    <w:rsid w:val="000F27F5"/>
    <w:rsid w:val="000F2D90"/>
    <w:rsid w:val="000F31D8"/>
    <w:rsid w:val="000F34DD"/>
    <w:rsid w:val="000F394B"/>
    <w:rsid w:val="000F4CA4"/>
    <w:rsid w:val="000F5C72"/>
    <w:rsid w:val="000F5FBD"/>
    <w:rsid w:val="000F6403"/>
    <w:rsid w:val="000F69B1"/>
    <w:rsid w:val="000F6A1A"/>
    <w:rsid w:val="000F7592"/>
    <w:rsid w:val="00100264"/>
    <w:rsid w:val="0010091C"/>
    <w:rsid w:val="00102957"/>
    <w:rsid w:val="0010338E"/>
    <w:rsid w:val="00103ED0"/>
    <w:rsid w:val="00104C27"/>
    <w:rsid w:val="00105533"/>
    <w:rsid w:val="00106A98"/>
    <w:rsid w:val="00106B1D"/>
    <w:rsid w:val="00106D37"/>
    <w:rsid w:val="001113D3"/>
    <w:rsid w:val="00112000"/>
    <w:rsid w:val="001122E7"/>
    <w:rsid w:val="00112698"/>
    <w:rsid w:val="00112744"/>
    <w:rsid w:val="00113A84"/>
    <w:rsid w:val="00113B64"/>
    <w:rsid w:val="001141CF"/>
    <w:rsid w:val="00116354"/>
    <w:rsid w:val="001177D1"/>
    <w:rsid w:val="00117868"/>
    <w:rsid w:val="00120BF9"/>
    <w:rsid w:val="00121257"/>
    <w:rsid w:val="00121CCE"/>
    <w:rsid w:val="00122EEE"/>
    <w:rsid w:val="001232D9"/>
    <w:rsid w:val="00123D4F"/>
    <w:rsid w:val="001240B4"/>
    <w:rsid w:val="00124B07"/>
    <w:rsid w:val="00125AF3"/>
    <w:rsid w:val="00126986"/>
    <w:rsid w:val="001275A4"/>
    <w:rsid w:val="001303A8"/>
    <w:rsid w:val="00130CA0"/>
    <w:rsid w:val="00132096"/>
    <w:rsid w:val="001322D6"/>
    <w:rsid w:val="0013332E"/>
    <w:rsid w:val="00133A0E"/>
    <w:rsid w:val="00133EF6"/>
    <w:rsid w:val="001340E3"/>
    <w:rsid w:val="0013428D"/>
    <w:rsid w:val="00134858"/>
    <w:rsid w:val="00134E1C"/>
    <w:rsid w:val="0013517C"/>
    <w:rsid w:val="0013740D"/>
    <w:rsid w:val="00137AE2"/>
    <w:rsid w:val="00140B2F"/>
    <w:rsid w:val="00140E14"/>
    <w:rsid w:val="0014177F"/>
    <w:rsid w:val="00142C97"/>
    <w:rsid w:val="00144B24"/>
    <w:rsid w:val="00144F2F"/>
    <w:rsid w:val="001452DC"/>
    <w:rsid w:val="00145AEB"/>
    <w:rsid w:val="0014636E"/>
    <w:rsid w:val="00146F9A"/>
    <w:rsid w:val="001470F0"/>
    <w:rsid w:val="00147E98"/>
    <w:rsid w:val="00150357"/>
    <w:rsid w:val="001511EF"/>
    <w:rsid w:val="00151FA8"/>
    <w:rsid w:val="00152577"/>
    <w:rsid w:val="00152D61"/>
    <w:rsid w:val="00152D62"/>
    <w:rsid w:val="001535B8"/>
    <w:rsid w:val="00154B6A"/>
    <w:rsid w:val="00154CAD"/>
    <w:rsid w:val="00154FB3"/>
    <w:rsid w:val="0015526F"/>
    <w:rsid w:val="00155339"/>
    <w:rsid w:val="00155C9B"/>
    <w:rsid w:val="0015607F"/>
    <w:rsid w:val="0015612F"/>
    <w:rsid w:val="001568FB"/>
    <w:rsid w:val="00160B69"/>
    <w:rsid w:val="00161C23"/>
    <w:rsid w:val="00161D81"/>
    <w:rsid w:val="001640ED"/>
    <w:rsid w:val="001643DD"/>
    <w:rsid w:val="0017004D"/>
    <w:rsid w:val="0017037A"/>
    <w:rsid w:val="001705A9"/>
    <w:rsid w:val="001708E8"/>
    <w:rsid w:val="00170DC7"/>
    <w:rsid w:val="00172CDD"/>
    <w:rsid w:val="00173122"/>
    <w:rsid w:val="0017336C"/>
    <w:rsid w:val="00173E64"/>
    <w:rsid w:val="00174552"/>
    <w:rsid w:val="00175065"/>
    <w:rsid w:val="001753F0"/>
    <w:rsid w:val="00175511"/>
    <w:rsid w:val="001764E4"/>
    <w:rsid w:val="001800EC"/>
    <w:rsid w:val="0018022E"/>
    <w:rsid w:val="001804A2"/>
    <w:rsid w:val="00180B8A"/>
    <w:rsid w:val="00180D04"/>
    <w:rsid w:val="00181055"/>
    <w:rsid w:val="00181703"/>
    <w:rsid w:val="00181D22"/>
    <w:rsid w:val="0018212B"/>
    <w:rsid w:val="001824FC"/>
    <w:rsid w:val="001832DA"/>
    <w:rsid w:val="001843E2"/>
    <w:rsid w:val="00184A97"/>
    <w:rsid w:val="00184D93"/>
    <w:rsid w:val="001866D5"/>
    <w:rsid w:val="00187269"/>
    <w:rsid w:val="001876EE"/>
    <w:rsid w:val="001879D1"/>
    <w:rsid w:val="00190067"/>
    <w:rsid w:val="00192F0C"/>
    <w:rsid w:val="00193EDE"/>
    <w:rsid w:val="00193F59"/>
    <w:rsid w:val="0019473B"/>
    <w:rsid w:val="0019552F"/>
    <w:rsid w:val="001960FC"/>
    <w:rsid w:val="00196FFD"/>
    <w:rsid w:val="001978A4"/>
    <w:rsid w:val="00197E4F"/>
    <w:rsid w:val="001A1AFB"/>
    <w:rsid w:val="001A2399"/>
    <w:rsid w:val="001A2E10"/>
    <w:rsid w:val="001A331E"/>
    <w:rsid w:val="001A33F5"/>
    <w:rsid w:val="001A3BA4"/>
    <w:rsid w:val="001A3EF7"/>
    <w:rsid w:val="001A4FF3"/>
    <w:rsid w:val="001A5061"/>
    <w:rsid w:val="001A5AE6"/>
    <w:rsid w:val="001A62B3"/>
    <w:rsid w:val="001A7050"/>
    <w:rsid w:val="001A7400"/>
    <w:rsid w:val="001B37D2"/>
    <w:rsid w:val="001B6B0E"/>
    <w:rsid w:val="001B6D21"/>
    <w:rsid w:val="001B7E26"/>
    <w:rsid w:val="001C0046"/>
    <w:rsid w:val="001C1A33"/>
    <w:rsid w:val="001C1BCB"/>
    <w:rsid w:val="001C213C"/>
    <w:rsid w:val="001C3D2C"/>
    <w:rsid w:val="001C3D85"/>
    <w:rsid w:val="001C4D80"/>
    <w:rsid w:val="001C51A6"/>
    <w:rsid w:val="001C60C3"/>
    <w:rsid w:val="001C6AFD"/>
    <w:rsid w:val="001C6C84"/>
    <w:rsid w:val="001C6E73"/>
    <w:rsid w:val="001C78CA"/>
    <w:rsid w:val="001C7B8C"/>
    <w:rsid w:val="001D0724"/>
    <w:rsid w:val="001D1148"/>
    <w:rsid w:val="001D14D7"/>
    <w:rsid w:val="001D155F"/>
    <w:rsid w:val="001D21AC"/>
    <w:rsid w:val="001D226B"/>
    <w:rsid w:val="001D2D99"/>
    <w:rsid w:val="001D4065"/>
    <w:rsid w:val="001D40B3"/>
    <w:rsid w:val="001D4819"/>
    <w:rsid w:val="001D4BFB"/>
    <w:rsid w:val="001D5956"/>
    <w:rsid w:val="001D66B7"/>
    <w:rsid w:val="001D705F"/>
    <w:rsid w:val="001D7567"/>
    <w:rsid w:val="001D7821"/>
    <w:rsid w:val="001E02AC"/>
    <w:rsid w:val="001E18DE"/>
    <w:rsid w:val="001E1C8C"/>
    <w:rsid w:val="001E2685"/>
    <w:rsid w:val="001E2B87"/>
    <w:rsid w:val="001E46AD"/>
    <w:rsid w:val="001E4C69"/>
    <w:rsid w:val="001E5690"/>
    <w:rsid w:val="001E688D"/>
    <w:rsid w:val="001E754E"/>
    <w:rsid w:val="001F13CC"/>
    <w:rsid w:val="001F1905"/>
    <w:rsid w:val="001F1E9C"/>
    <w:rsid w:val="001F1F49"/>
    <w:rsid w:val="001F2DD5"/>
    <w:rsid w:val="001F448D"/>
    <w:rsid w:val="001F4540"/>
    <w:rsid w:val="001F47BD"/>
    <w:rsid w:val="001F4F28"/>
    <w:rsid w:val="001F5716"/>
    <w:rsid w:val="001F687E"/>
    <w:rsid w:val="001F6DD2"/>
    <w:rsid w:val="0020059A"/>
    <w:rsid w:val="0020061B"/>
    <w:rsid w:val="00201641"/>
    <w:rsid w:val="002023C7"/>
    <w:rsid w:val="00202515"/>
    <w:rsid w:val="002036FE"/>
    <w:rsid w:val="00204120"/>
    <w:rsid w:val="00205B97"/>
    <w:rsid w:val="0020725A"/>
    <w:rsid w:val="00207A79"/>
    <w:rsid w:val="0021009B"/>
    <w:rsid w:val="00210AC0"/>
    <w:rsid w:val="002113FD"/>
    <w:rsid w:val="00211C99"/>
    <w:rsid w:val="00211F6D"/>
    <w:rsid w:val="0021247B"/>
    <w:rsid w:val="00212B48"/>
    <w:rsid w:val="002130C5"/>
    <w:rsid w:val="002131FE"/>
    <w:rsid w:val="00213675"/>
    <w:rsid w:val="002144A4"/>
    <w:rsid w:val="002148A4"/>
    <w:rsid w:val="00215C7A"/>
    <w:rsid w:val="00215FE4"/>
    <w:rsid w:val="00217223"/>
    <w:rsid w:val="002174B3"/>
    <w:rsid w:val="00217A15"/>
    <w:rsid w:val="00221DDF"/>
    <w:rsid w:val="00222478"/>
    <w:rsid w:val="00222D47"/>
    <w:rsid w:val="00222DE8"/>
    <w:rsid w:val="00223443"/>
    <w:rsid w:val="00223F4A"/>
    <w:rsid w:val="002266A4"/>
    <w:rsid w:val="00226EAB"/>
    <w:rsid w:val="002279DE"/>
    <w:rsid w:val="00227CE1"/>
    <w:rsid w:val="00227E87"/>
    <w:rsid w:val="002302D0"/>
    <w:rsid w:val="00230BBB"/>
    <w:rsid w:val="00230F5A"/>
    <w:rsid w:val="00231163"/>
    <w:rsid w:val="00233BB6"/>
    <w:rsid w:val="00235B07"/>
    <w:rsid w:val="0023680D"/>
    <w:rsid w:val="002372FA"/>
    <w:rsid w:val="00237B28"/>
    <w:rsid w:val="00237C02"/>
    <w:rsid w:val="00240620"/>
    <w:rsid w:val="0024063E"/>
    <w:rsid w:val="00240BB6"/>
    <w:rsid w:val="00241AFC"/>
    <w:rsid w:val="00242151"/>
    <w:rsid w:val="0024233B"/>
    <w:rsid w:val="002426CC"/>
    <w:rsid w:val="002431AA"/>
    <w:rsid w:val="00244001"/>
    <w:rsid w:val="00244DE9"/>
    <w:rsid w:val="00245C2E"/>
    <w:rsid w:val="002461CB"/>
    <w:rsid w:val="002461DA"/>
    <w:rsid w:val="00246235"/>
    <w:rsid w:val="00247031"/>
    <w:rsid w:val="002473E7"/>
    <w:rsid w:val="0024741E"/>
    <w:rsid w:val="00247B21"/>
    <w:rsid w:val="00247FA9"/>
    <w:rsid w:val="00250027"/>
    <w:rsid w:val="002501C8"/>
    <w:rsid w:val="002508C1"/>
    <w:rsid w:val="00250DFA"/>
    <w:rsid w:val="002513D3"/>
    <w:rsid w:val="00251478"/>
    <w:rsid w:val="002517FA"/>
    <w:rsid w:val="002519BE"/>
    <w:rsid w:val="00252736"/>
    <w:rsid w:val="00252BAB"/>
    <w:rsid w:val="00252E6B"/>
    <w:rsid w:val="002530B7"/>
    <w:rsid w:val="00254CD9"/>
    <w:rsid w:val="00255A95"/>
    <w:rsid w:val="00255B99"/>
    <w:rsid w:val="00255CC8"/>
    <w:rsid w:val="002565D8"/>
    <w:rsid w:val="0025667A"/>
    <w:rsid w:val="00256E75"/>
    <w:rsid w:val="0025765B"/>
    <w:rsid w:val="00257E1B"/>
    <w:rsid w:val="00260A84"/>
    <w:rsid w:val="00260F9A"/>
    <w:rsid w:val="002612E3"/>
    <w:rsid w:val="00262AD6"/>
    <w:rsid w:val="00262E4B"/>
    <w:rsid w:val="00263039"/>
    <w:rsid w:val="00264B3D"/>
    <w:rsid w:val="00264C60"/>
    <w:rsid w:val="00264FD3"/>
    <w:rsid w:val="00266269"/>
    <w:rsid w:val="00266DAD"/>
    <w:rsid w:val="0027094A"/>
    <w:rsid w:val="002717E1"/>
    <w:rsid w:val="002724BF"/>
    <w:rsid w:val="00273061"/>
    <w:rsid w:val="0027312C"/>
    <w:rsid w:val="00273CFB"/>
    <w:rsid w:val="00274330"/>
    <w:rsid w:val="00274597"/>
    <w:rsid w:val="002748FC"/>
    <w:rsid w:val="00275C4F"/>
    <w:rsid w:val="00277417"/>
    <w:rsid w:val="002805CC"/>
    <w:rsid w:val="002819A3"/>
    <w:rsid w:val="00281F5C"/>
    <w:rsid w:val="00281FC2"/>
    <w:rsid w:val="0028236F"/>
    <w:rsid w:val="00282419"/>
    <w:rsid w:val="00283939"/>
    <w:rsid w:val="00283FBF"/>
    <w:rsid w:val="00285777"/>
    <w:rsid w:val="00285F0A"/>
    <w:rsid w:val="00286405"/>
    <w:rsid w:val="00286745"/>
    <w:rsid w:val="0028792D"/>
    <w:rsid w:val="00287A12"/>
    <w:rsid w:val="002918BA"/>
    <w:rsid w:val="00292FF3"/>
    <w:rsid w:val="00295ED3"/>
    <w:rsid w:val="00296942"/>
    <w:rsid w:val="00296A73"/>
    <w:rsid w:val="002975E1"/>
    <w:rsid w:val="00297608"/>
    <w:rsid w:val="002A0491"/>
    <w:rsid w:val="002A1F2E"/>
    <w:rsid w:val="002A1FC4"/>
    <w:rsid w:val="002A30A3"/>
    <w:rsid w:val="002A3538"/>
    <w:rsid w:val="002A38F6"/>
    <w:rsid w:val="002A4127"/>
    <w:rsid w:val="002A4363"/>
    <w:rsid w:val="002A467F"/>
    <w:rsid w:val="002A4DCC"/>
    <w:rsid w:val="002A5413"/>
    <w:rsid w:val="002A5FB9"/>
    <w:rsid w:val="002A6348"/>
    <w:rsid w:val="002A6492"/>
    <w:rsid w:val="002A6814"/>
    <w:rsid w:val="002A6CD4"/>
    <w:rsid w:val="002A6E7A"/>
    <w:rsid w:val="002A7BC2"/>
    <w:rsid w:val="002A7FB3"/>
    <w:rsid w:val="002B1D49"/>
    <w:rsid w:val="002B2579"/>
    <w:rsid w:val="002B2790"/>
    <w:rsid w:val="002B297B"/>
    <w:rsid w:val="002B5470"/>
    <w:rsid w:val="002B5939"/>
    <w:rsid w:val="002B60D3"/>
    <w:rsid w:val="002B657C"/>
    <w:rsid w:val="002B6860"/>
    <w:rsid w:val="002C0DDC"/>
    <w:rsid w:val="002C177B"/>
    <w:rsid w:val="002C27DC"/>
    <w:rsid w:val="002C347E"/>
    <w:rsid w:val="002C4A30"/>
    <w:rsid w:val="002C619B"/>
    <w:rsid w:val="002C66A5"/>
    <w:rsid w:val="002C6DFE"/>
    <w:rsid w:val="002C73C5"/>
    <w:rsid w:val="002C754A"/>
    <w:rsid w:val="002D0DFC"/>
    <w:rsid w:val="002D289C"/>
    <w:rsid w:val="002D2D6A"/>
    <w:rsid w:val="002D50E8"/>
    <w:rsid w:val="002D6674"/>
    <w:rsid w:val="002D797F"/>
    <w:rsid w:val="002D7C1E"/>
    <w:rsid w:val="002E0062"/>
    <w:rsid w:val="002E0207"/>
    <w:rsid w:val="002E0380"/>
    <w:rsid w:val="002E298A"/>
    <w:rsid w:val="002E299A"/>
    <w:rsid w:val="002E312E"/>
    <w:rsid w:val="002E313B"/>
    <w:rsid w:val="002E3DFF"/>
    <w:rsid w:val="002E5375"/>
    <w:rsid w:val="002E72E1"/>
    <w:rsid w:val="002E7855"/>
    <w:rsid w:val="002E7C23"/>
    <w:rsid w:val="002F077F"/>
    <w:rsid w:val="002F1219"/>
    <w:rsid w:val="002F2006"/>
    <w:rsid w:val="002F224D"/>
    <w:rsid w:val="002F293F"/>
    <w:rsid w:val="002F347D"/>
    <w:rsid w:val="002F3D3E"/>
    <w:rsid w:val="002F427C"/>
    <w:rsid w:val="002F4513"/>
    <w:rsid w:val="002F4DC1"/>
    <w:rsid w:val="002F520B"/>
    <w:rsid w:val="002F5A24"/>
    <w:rsid w:val="002F5A8D"/>
    <w:rsid w:val="003013B5"/>
    <w:rsid w:val="00301605"/>
    <w:rsid w:val="00302660"/>
    <w:rsid w:val="0030286D"/>
    <w:rsid w:val="0030449B"/>
    <w:rsid w:val="00304805"/>
    <w:rsid w:val="00304BEF"/>
    <w:rsid w:val="0030595F"/>
    <w:rsid w:val="00305E0D"/>
    <w:rsid w:val="00306328"/>
    <w:rsid w:val="003067E7"/>
    <w:rsid w:val="00307AE6"/>
    <w:rsid w:val="0031085D"/>
    <w:rsid w:val="003127C6"/>
    <w:rsid w:val="00312D31"/>
    <w:rsid w:val="00313904"/>
    <w:rsid w:val="00313E6F"/>
    <w:rsid w:val="003165DC"/>
    <w:rsid w:val="00317198"/>
    <w:rsid w:val="00317BBE"/>
    <w:rsid w:val="00320098"/>
    <w:rsid w:val="003202EA"/>
    <w:rsid w:val="003206B3"/>
    <w:rsid w:val="00320AC7"/>
    <w:rsid w:val="00322053"/>
    <w:rsid w:val="00322B6D"/>
    <w:rsid w:val="003230D2"/>
    <w:rsid w:val="00323F46"/>
    <w:rsid w:val="003241A4"/>
    <w:rsid w:val="003242A7"/>
    <w:rsid w:val="00324EB3"/>
    <w:rsid w:val="003251BD"/>
    <w:rsid w:val="003279EF"/>
    <w:rsid w:val="00330280"/>
    <w:rsid w:val="00330794"/>
    <w:rsid w:val="0033084B"/>
    <w:rsid w:val="00331F21"/>
    <w:rsid w:val="00333C5D"/>
    <w:rsid w:val="00334D7D"/>
    <w:rsid w:val="00336350"/>
    <w:rsid w:val="0033752D"/>
    <w:rsid w:val="003379DF"/>
    <w:rsid w:val="00337CF2"/>
    <w:rsid w:val="00337E78"/>
    <w:rsid w:val="00340C3F"/>
    <w:rsid w:val="003413FA"/>
    <w:rsid w:val="00341534"/>
    <w:rsid w:val="00341A26"/>
    <w:rsid w:val="00342332"/>
    <w:rsid w:val="003443E9"/>
    <w:rsid w:val="00344AA2"/>
    <w:rsid w:val="00344D4B"/>
    <w:rsid w:val="00344FC9"/>
    <w:rsid w:val="003454CA"/>
    <w:rsid w:val="00345B96"/>
    <w:rsid w:val="00347A4A"/>
    <w:rsid w:val="00347C5E"/>
    <w:rsid w:val="003505F8"/>
    <w:rsid w:val="00350913"/>
    <w:rsid w:val="00350F58"/>
    <w:rsid w:val="003523C0"/>
    <w:rsid w:val="0035282C"/>
    <w:rsid w:val="0035287C"/>
    <w:rsid w:val="0035330A"/>
    <w:rsid w:val="003546F4"/>
    <w:rsid w:val="003553DF"/>
    <w:rsid w:val="00355A88"/>
    <w:rsid w:val="00355C3C"/>
    <w:rsid w:val="003573B5"/>
    <w:rsid w:val="0035744A"/>
    <w:rsid w:val="003603EC"/>
    <w:rsid w:val="00360EB3"/>
    <w:rsid w:val="00361974"/>
    <w:rsid w:val="0036299D"/>
    <w:rsid w:val="003635FD"/>
    <w:rsid w:val="00363A85"/>
    <w:rsid w:val="00364D2D"/>
    <w:rsid w:val="003655C6"/>
    <w:rsid w:val="00365C7C"/>
    <w:rsid w:val="00366A38"/>
    <w:rsid w:val="00366CAB"/>
    <w:rsid w:val="00366F08"/>
    <w:rsid w:val="00367816"/>
    <w:rsid w:val="00367E29"/>
    <w:rsid w:val="00374354"/>
    <w:rsid w:val="00374DD4"/>
    <w:rsid w:val="0037582A"/>
    <w:rsid w:val="0038060D"/>
    <w:rsid w:val="003807A0"/>
    <w:rsid w:val="00380868"/>
    <w:rsid w:val="003848D0"/>
    <w:rsid w:val="00386522"/>
    <w:rsid w:val="00387351"/>
    <w:rsid w:val="003901D0"/>
    <w:rsid w:val="00391DA5"/>
    <w:rsid w:val="0039247B"/>
    <w:rsid w:val="00392691"/>
    <w:rsid w:val="00393364"/>
    <w:rsid w:val="00394004"/>
    <w:rsid w:val="00396097"/>
    <w:rsid w:val="003966E8"/>
    <w:rsid w:val="0039687B"/>
    <w:rsid w:val="003974E4"/>
    <w:rsid w:val="00397AB9"/>
    <w:rsid w:val="003A0170"/>
    <w:rsid w:val="003A13C5"/>
    <w:rsid w:val="003A23F0"/>
    <w:rsid w:val="003A2613"/>
    <w:rsid w:val="003A2971"/>
    <w:rsid w:val="003A2ACE"/>
    <w:rsid w:val="003A2B28"/>
    <w:rsid w:val="003A338E"/>
    <w:rsid w:val="003A56CB"/>
    <w:rsid w:val="003A575D"/>
    <w:rsid w:val="003A6C33"/>
    <w:rsid w:val="003A747E"/>
    <w:rsid w:val="003B0955"/>
    <w:rsid w:val="003B1097"/>
    <w:rsid w:val="003B1C3B"/>
    <w:rsid w:val="003B27C6"/>
    <w:rsid w:val="003B31D9"/>
    <w:rsid w:val="003B3670"/>
    <w:rsid w:val="003B4A66"/>
    <w:rsid w:val="003B4F76"/>
    <w:rsid w:val="003B5D94"/>
    <w:rsid w:val="003B6B21"/>
    <w:rsid w:val="003B7D2E"/>
    <w:rsid w:val="003C0545"/>
    <w:rsid w:val="003C0627"/>
    <w:rsid w:val="003C1036"/>
    <w:rsid w:val="003C167E"/>
    <w:rsid w:val="003C1713"/>
    <w:rsid w:val="003C180C"/>
    <w:rsid w:val="003C19F7"/>
    <w:rsid w:val="003C1C08"/>
    <w:rsid w:val="003C1C5F"/>
    <w:rsid w:val="003C2A63"/>
    <w:rsid w:val="003C3250"/>
    <w:rsid w:val="003C4AA4"/>
    <w:rsid w:val="003C4E22"/>
    <w:rsid w:val="003C57FB"/>
    <w:rsid w:val="003C5EB7"/>
    <w:rsid w:val="003C5F2B"/>
    <w:rsid w:val="003C5F85"/>
    <w:rsid w:val="003C65E9"/>
    <w:rsid w:val="003C712F"/>
    <w:rsid w:val="003C72E8"/>
    <w:rsid w:val="003C72F6"/>
    <w:rsid w:val="003C7349"/>
    <w:rsid w:val="003D0ADD"/>
    <w:rsid w:val="003D0BCD"/>
    <w:rsid w:val="003D0BD8"/>
    <w:rsid w:val="003D246D"/>
    <w:rsid w:val="003D2BE0"/>
    <w:rsid w:val="003D3675"/>
    <w:rsid w:val="003D39B7"/>
    <w:rsid w:val="003D3BA7"/>
    <w:rsid w:val="003D3F41"/>
    <w:rsid w:val="003D62AF"/>
    <w:rsid w:val="003D720E"/>
    <w:rsid w:val="003E12C8"/>
    <w:rsid w:val="003E1995"/>
    <w:rsid w:val="003E1E87"/>
    <w:rsid w:val="003E2660"/>
    <w:rsid w:val="003E2894"/>
    <w:rsid w:val="003E30FD"/>
    <w:rsid w:val="003E310D"/>
    <w:rsid w:val="003E3470"/>
    <w:rsid w:val="003E385F"/>
    <w:rsid w:val="003E3B24"/>
    <w:rsid w:val="003E3B3E"/>
    <w:rsid w:val="003E4696"/>
    <w:rsid w:val="003E495C"/>
    <w:rsid w:val="003E4FC7"/>
    <w:rsid w:val="003E519D"/>
    <w:rsid w:val="003E63EC"/>
    <w:rsid w:val="003E6D19"/>
    <w:rsid w:val="003F0798"/>
    <w:rsid w:val="003F0945"/>
    <w:rsid w:val="003F3626"/>
    <w:rsid w:val="003F44A0"/>
    <w:rsid w:val="003F4A69"/>
    <w:rsid w:val="003F4DFE"/>
    <w:rsid w:val="003F5D99"/>
    <w:rsid w:val="003F5DEF"/>
    <w:rsid w:val="003F6347"/>
    <w:rsid w:val="003F6E3A"/>
    <w:rsid w:val="003F781E"/>
    <w:rsid w:val="003F7893"/>
    <w:rsid w:val="003F7CE4"/>
    <w:rsid w:val="00402DF8"/>
    <w:rsid w:val="0040394D"/>
    <w:rsid w:val="00404525"/>
    <w:rsid w:val="00404EBA"/>
    <w:rsid w:val="004054F8"/>
    <w:rsid w:val="00405E52"/>
    <w:rsid w:val="004064FD"/>
    <w:rsid w:val="004074B1"/>
    <w:rsid w:val="00407AAD"/>
    <w:rsid w:val="00410546"/>
    <w:rsid w:val="00412476"/>
    <w:rsid w:val="00412674"/>
    <w:rsid w:val="00412808"/>
    <w:rsid w:val="00412A50"/>
    <w:rsid w:val="004134FF"/>
    <w:rsid w:val="004137BE"/>
    <w:rsid w:val="004172F8"/>
    <w:rsid w:val="004178E0"/>
    <w:rsid w:val="00417AED"/>
    <w:rsid w:val="00420524"/>
    <w:rsid w:val="004212C6"/>
    <w:rsid w:val="00421E88"/>
    <w:rsid w:val="004228F8"/>
    <w:rsid w:val="00425274"/>
    <w:rsid w:val="00425A88"/>
    <w:rsid w:val="004263E3"/>
    <w:rsid w:val="004268DF"/>
    <w:rsid w:val="00426B3A"/>
    <w:rsid w:val="004307A3"/>
    <w:rsid w:val="00431769"/>
    <w:rsid w:val="00431B46"/>
    <w:rsid w:val="00432778"/>
    <w:rsid w:val="00432900"/>
    <w:rsid w:val="00432D40"/>
    <w:rsid w:val="00433B7C"/>
    <w:rsid w:val="00434022"/>
    <w:rsid w:val="004343DF"/>
    <w:rsid w:val="00434DF2"/>
    <w:rsid w:val="0043594A"/>
    <w:rsid w:val="004362CA"/>
    <w:rsid w:val="00440AB7"/>
    <w:rsid w:val="00441132"/>
    <w:rsid w:val="004419FA"/>
    <w:rsid w:val="00442033"/>
    <w:rsid w:val="0044294B"/>
    <w:rsid w:val="00442A30"/>
    <w:rsid w:val="00442CE9"/>
    <w:rsid w:val="0044320A"/>
    <w:rsid w:val="00444039"/>
    <w:rsid w:val="004473B5"/>
    <w:rsid w:val="00447AED"/>
    <w:rsid w:val="00447FD7"/>
    <w:rsid w:val="00450455"/>
    <w:rsid w:val="004507A4"/>
    <w:rsid w:val="00451E10"/>
    <w:rsid w:val="00453D18"/>
    <w:rsid w:val="00454A30"/>
    <w:rsid w:val="00454C58"/>
    <w:rsid w:val="004562F8"/>
    <w:rsid w:val="00457955"/>
    <w:rsid w:val="00460580"/>
    <w:rsid w:val="004618C6"/>
    <w:rsid w:val="00463255"/>
    <w:rsid w:val="004636AF"/>
    <w:rsid w:val="0046373C"/>
    <w:rsid w:val="00463CD4"/>
    <w:rsid w:val="00464715"/>
    <w:rsid w:val="00465C7D"/>
    <w:rsid w:val="00466719"/>
    <w:rsid w:val="00467C7C"/>
    <w:rsid w:val="004702F3"/>
    <w:rsid w:val="004709CD"/>
    <w:rsid w:val="00470E42"/>
    <w:rsid w:val="00471B04"/>
    <w:rsid w:val="00473D07"/>
    <w:rsid w:val="00474006"/>
    <w:rsid w:val="0047448C"/>
    <w:rsid w:val="00474AFD"/>
    <w:rsid w:val="004756E1"/>
    <w:rsid w:val="00475907"/>
    <w:rsid w:val="00475ADA"/>
    <w:rsid w:val="00475B14"/>
    <w:rsid w:val="00476062"/>
    <w:rsid w:val="00476BAE"/>
    <w:rsid w:val="00477BAE"/>
    <w:rsid w:val="00481697"/>
    <w:rsid w:val="00481E5E"/>
    <w:rsid w:val="004821F4"/>
    <w:rsid w:val="004859C6"/>
    <w:rsid w:val="00485F82"/>
    <w:rsid w:val="00487B58"/>
    <w:rsid w:val="00490168"/>
    <w:rsid w:val="004901C2"/>
    <w:rsid w:val="004919BD"/>
    <w:rsid w:val="004919CB"/>
    <w:rsid w:val="00491DEA"/>
    <w:rsid w:val="0049368D"/>
    <w:rsid w:val="004938E7"/>
    <w:rsid w:val="00493BAE"/>
    <w:rsid w:val="00493C16"/>
    <w:rsid w:val="00494702"/>
    <w:rsid w:val="00495D10"/>
    <w:rsid w:val="00496CAA"/>
    <w:rsid w:val="004A053E"/>
    <w:rsid w:val="004A075A"/>
    <w:rsid w:val="004A08B3"/>
    <w:rsid w:val="004A0E5E"/>
    <w:rsid w:val="004A13EF"/>
    <w:rsid w:val="004A18D3"/>
    <w:rsid w:val="004A1CA2"/>
    <w:rsid w:val="004A2D0A"/>
    <w:rsid w:val="004A2D99"/>
    <w:rsid w:val="004A5800"/>
    <w:rsid w:val="004A5CE6"/>
    <w:rsid w:val="004A6EB7"/>
    <w:rsid w:val="004A70E4"/>
    <w:rsid w:val="004A73D5"/>
    <w:rsid w:val="004A7781"/>
    <w:rsid w:val="004A7CF5"/>
    <w:rsid w:val="004B0181"/>
    <w:rsid w:val="004B37BF"/>
    <w:rsid w:val="004B51EC"/>
    <w:rsid w:val="004B568D"/>
    <w:rsid w:val="004B723B"/>
    <w:rsid w:val="004C0237"/>
    <w:rsid w:val="004C0BFA"/>
    <w:rsid w:val="004C1A20"/>
    <w:rsid w:val="004C1B75"/>
    <w:rsid w:val="004C2E4E"/>
    <w:rsid w:val="004C496B"/>
    <w:rsid w:val="004C524B"/>
    <w:rsid w:val="004C52BA"/>
    <w:rsid w:val="004C53BD"/>
    <w:rsid w:val="004C5652"/>
    <w:rsid w:val="004C6ED9"/>
    <w:rsid w:val="004C720E"/>
    <w:rsid w:val="004C7931"/>
    <w:rsid w:val="004D1FAA"/>
    <w:rsid w:val="004D25A0"/>
    <w:rsid w:val="004D2730"/>
    <w:rsid w:val="004D2AFA"/>
    <w:rsid w:val="004D2C50"/>
    <w:rsid w:val="004D3149"/>
    <w:rsid w:val="004D3D05"/>
    <w:rsid w:val="004D52E5"/>
    <w:rsid w:val="004D584F"/>
    <w:rsid w:val="004D5881"/>
    <w:rsid w:val="004D592C"/>
    <w:rsid w:val="004D7D18"/>
    <w:rsid w:val="004E07C5"/>
    <w:rsid w:val="004E2134"/>
    <w:rsid w:val="004E27E6"/>
    <w:rsid w:val="004E334B"/>
    <w:rsid w:val="004E4709"/>
    <w:rsid w:val="004E4A61"/>
    <w:rsid w:val="004E4ACD"/>
    <w:rsid w:val="004E4EDB"/>
    <w:rsid w:val="004E5C4F"/>
    <w:rsid w:val="004E6196"/>
    <w:rsid w:val="004E75F7"/>
    <w:rsid w:val="004E7D79"/>
    <w:rsid w:val="004F067C"/>
    <w:rsid w:val="004F1662"/>
    <w:rsid w:val="004F17C5"/>
    <w:rsid w:val="004F3B9C"/>
    <w:rsid w:val="004F438D"/>
    <w:rsid w:val="004F6016"/>
    <w:rsid w:val="004F67A2"/>
    <w:rsid w:val="004F739F"/>
    <w:rsid w:val="004F78A7"/>
    <w:rsid w:val="004F7C96"/>
    <w:rsid w:val="004F7F51"/>
    <w:rsid w:val="0050149F"/>
    <w:rsid w:val="005029EE"/>
    <w:rsid w:val="00502B2E"/>
    <w:rsid w:val="00503DB1"/>
    <w:rsid w:val="00504C9F"/>
    <w:rsid w:val="00504FCD"/>
    <w:rsid w:val="0050595B"/>
    <w:rsid w:val="00510931"/>
    <w:rsid w:val="00511232"/>
    <w:rsid w:val="00511860"/>
    <w:rsid w:val="005119CA"/>
    <w:rsid w:val="00511C88"/>
    <w:rsid w:val="00512A04"/>
    <w:rsid w:val="005172BC"/>
    <w:rsid w:val="00517873"/>
    <w:rsid w:val="00522317"/>
    <w:rsid w:val="00522CC3"/>
    <w:rsid w:val="00523572"/>
    <w:rsid w:val="00524707"/>
    <w:rsid w:val="005258B1"/>
    <w:rsid w:val="00527926"/>
    <w:rsid w:val="00527B06"/>
    <w:rsid w:val="005308F3"/>
    <w:rsid w:val="00532543"/>
    <w:rsid w:val="00533144"/>
    <w:rsid w:val="005349DC"/>
    <w:rsid w:val="00534E01"/>
    <w:rsid w:val="00535E1A"/>
    <w:rsid w:val="005362DF"/>
    <w:rsid w:val="00540B95"/>
    <w:rsid w:val="00541663"/>
    <w:rsid w:val="00541E18"/>
    <w:rsid w:val="00541E87"/>
    <w:rsid w:val="005428A8"/>
    <w:rsid w:val="00543247"/>
    <w:rsid w:val="00543639"/>
    <w:rsid w:val="00543831"/>
    <w:rsid w:val="00544A2F"/>
    <w:rsid w:val="005460E3"/>
    <w:rsid w:val="005466BF"/>
    <w:rsid w:val="0054710C"/>
    <w:rsid w:val="00547196"/>
    <w:rsid w:val="005506F5"/>
    <w:rsid w:val="00552402"/>
    <w:rsid w:val="00552DF7"/>
    <w:rsid w:val="00553482"/>
    <w:rsid w:val="00553BDE"/>
    <w:rsid w:val="005541F0"/>
    <w:rsid w:val="00555A72"/>
    <w:rsid w:val="00555CE8"/>
    <w:rsid w:val="00555E3D"/>
    <w:rsid w:val="0055627F"/>
    <w:rsid w:val="0055641F"/>
    <w:rsid w:val="0055680B"/>
    <w:rsid w:val="00556883"/>
    <w:rsid w:val="00556CBD"/>
    <w:rsid w:val="00556D9D"/>
    <w:rsid w:val="0056050D"/>
    <w:rsid w:val="00560C49"/>
    <w:rsid w:val="005614A7"/>
    <w:rsid w:val="0056222A"/>
    <w:rsid w:val="005642E1"/>
    <w:rsid w:val="00565B18"/>
    <w:rsid w:val="00567F42"/>
    <w:rsid w:val="00567F7A"/>
    <w:rsid w:val="005700AA"/>
    <w:rsid w:val="005700D7"/>
    <w:rsid w:val="00571265"/>
    <w:rsid w:val="005716CD"/>
    <w:rsid w:val="0057188C"/>
    <w:rsid w:val="00573E86"/>
    <w:rsid w:val="005745AE"/>
    <w:rsid w:val="00574AEF"/>
    <w:rsid w:val="00574CBF"/>
    <w:rsid w:val="0057617C"/>
    <w:rsid w:val="00577CA1"/>
    <w:rsid w:val="00580510"/>
    <w:rsid w:val="00580B9D"/>
    <w:rsid w:val="00580DE0"/>
    <w:rsid w:val="0058194F"/>
    <w:rsid w:val="00581DE7"/>
    <w:rsid w:val="005835F8"/>
    <w:rsid w:val="00583FAF"/>
    <w:rsid w:val="00584B04"/>
    <w:rsid w:val="00584B46"/>
    <w:rsid w:val="00586015"/>
    <w:rsid w:val="00586383"/>
    <w:rsid w:val="0058659D"/>
    <w:rsid w:val="00586864"/>
    <w:rsid w:val="00586DAB"/>
    <w:rsid w:val="005870EB"/>
    <w:rsid w:val="00587538"/>
    <w:rsid w:val="005878F0"/>
    <w:rsid w:val="00587BED"/>
    <w:rsid w:val="00587EF0"/>
    <w:rsid w:val="0059002A"/>
    <w:rsid w:val="0059131D"/>
    <w:rsid w:val="0059194D"/>
    <w:rsid w:val="00592C12"/>
    <w:rsid w:val="00593824"/>
    <w:rsid w:val="005945BA"/>
    <w:rsid w:val="005947C7"/>
    <w:rsid w:val="005951AC"/>
    <w:rsid w:val="005956CD"/>
    <w:rsid w:val="005958BD"/>
    <w:rsid w:val="00595C02"/>
    <w:rsid w:val="00595D68"/>
    <w:rsid w:val="00595D75"/>
    <w:rsid w:val="00597630"/>
    <w:rsid w:val="005A0596"/>
    <w:rsid w:val="005A0A59"/>
    <w:rsid w:val="005A0E3B"/>
    <w:rsid w:val="005A1322"/>
    <w:rsid w:val="005A1C2D"/>
    <w:rsid w:val="005A1C58"/>
    <w:rsid w:val="005A1E1E"/>
    <w:rsid w:val="005A2949"/>
    <w:rsid w:val="005A2C2C"/>
    <w:rsid w:val="005A2CE6"/>
    <w:rsid w:val="005A3093"/>
    <w:rsid w:val="005A3CDC"/>
    <w:rsid w:val="005A535E"/>
    <w:rsid w:val="005A542B"/>
    <w:rsid w:val="005A5D24"/>
    <w:rsid w:val="005A5FEA"/>
    <w:rsid w:val="005A608D"/>
    <w:rsid w:val="005B12D3"/>
    <w:rsid w:val="005B155F"/>
    <w:rsid w:val="005B1EE0"/>
    <w:rsid w:val="005B410D"/>
    <w:rsid w:val="005B4A8D"/>
    <w:rsid w:val="005B56EB"/>
    <w:rsid w:val="005B6920"/>
    <w:rsid w:val="005B7EF3"/>
    <w:rsid w:val="005C002E"/>
    <w:rsid w:val="005C0427"/>
    <w:rsid w:val="005C0806"/>
    <w:rsid w:val="005C10AA"/>
    <w:rsid w:val="005C47FD"/>
    <w:rsid w:val="005C485E"/>
    <w:rsid w:val="005C4D37"/>
    <w:rsid w:val="005C6245"/>
    <w:rsid w:val="005C6CC9"/>
    <w:rsid w:val="005C7533"/>
    <w:rsid w:val="005C75E7"/>
    <w:rsid w:val="005D07D9"/>
    <w:rsid w:val="005D0B9F"/>
    <w:rsid w:val="005D0C42"/>
    <w:rsid w:val="005D0C7B"/>
    <w:rsid w:val="005D1049"/>
    <w:rsid w:val="005D1592"/>
    <w:rsid w:val="005D2718"/>
    <w:rsid w:val="005D335B"/>
    <w:rsid w:val="005D3EAA"/>
    <w:rsid w:val="005D45AD"/>
    <w:rsid w:val="005D4AD6"/>
    <w:rsid w:val="005D525A"/>
    <w:rsid w:val="005D5958"/>
    <w:rsid w:val="005D5BAB"/>
    <w:rsid w:val="005D5DBB"/>
    <w:rsid w:val="005D608B"/>
    <w:rsid w:val="005D65E4"/>
    <w:rsid w:val="005D795A"/>
    <w:rsid w:val="005D7AD0"/>
    <w:rsid w:val="005D7BA3"/>
    <w:rsid w:val="005E0107"/>
    <w:rsid w:val="005E224B"/>
    <w:rsid w:val="005E4034"/>
    <w:rsid w:val="005E4BE1"/>
    <w:rsid w:val="005E4E26"/>
    <w:rsid w:val="005E4FC2"/>
    <w:rsid w:val="005E64D5"/>
    <w:rsid w:val="005F03CC"/>
    <w:rsid w:val="005F198F"/>
    <w:rsid w:val="005F2712"/>
    <w:rsid w:val="005F31D5"/>
    <w:rsid w:val="005F31DD"/>
    <w:rsid w:val="005F3C56"/>
    <w:rsid w:val="005F3CFA"/>
    <w:rsid w:val="005F4A4B"/>
    <w:rsid w:val="005F5CA5"/>
    <w:rsid w:val="005F617F"/>
    <w:rsid w:val="005F680E"/>
    <w:rsid w:val="005F706C"/>
    <w:rsid w:val="005F7A00"/>
    <w:rsid w:val="00600250"/>
    <w:rsid w:val="006005DB"/>
    <w:rsid w:val="00601F7E"/>
    <w:rsid w:val="006026A2"/>
    <w:rsid w:val="00602717"/>
    <w:rsid w:val="006039DD"/>
    <w:rsid w:val="0060437A"/>
    <w:rsid w:val="00604EF9"/>
    <w:rsid w:val="00605FC7"/>
    <w:rsid w:val="00606874"/>
    <w:rsid w:val="00606F39"/>
    <w:rsid w:val="00607046"/>
    <w:rsid w:val="00610D2F"/>
    <w:rsid w:val="0061136A"/>
    <w:rsid w:val="00611BFF"/>
    <w:rsid w:val="00611FC6"/>
    <w:rsid w:val="006126A4"/>
    <w:rsid w:val="00612AA3"/>
    <w:rsid w:val="00612D58"/>
    <w:rsid w:val="00613368"/>
    <w:rsid w:val="0061484F"/>
    <w:rsid w:val="00617411"/>
    <w:rsid w:val="0061794A"/>
    <w:rsid w:val="0062033A"/>
    <w:rsid w:val="006206F5"/>
    <w:rsid w:val="00620966"/>
    <w:rsid w:val="00620CB1"/>
    <w:rsid w:val="00620E0F"/>
    <w:rsid w:val="00621BE9"/>
    <w:rsid w:val="00624838"/>
    <w:rsid w:val="006249CF"/>
    <w:rsid w:val="00630556"/>
    <w:rsid w:val="00630719"/>
    <w:rsid w:val="00630A7A"/>
    <w:rsid w:val="00632068"/>
    <w:rsid w:val="00632A72"/>
    <w:rsid w:val="006333FA"/>
    <w:rsid w:val="0063384F"/>
    <w:rsid w:val="00633D4E"/>
    <w:rsid w:val="006343B4"/>
    <w:rsid w:val="006347ED"/>
    <w:rsid w:val="006361F1"/>
    <w:rsid w:val="00636798"/>
    <w:rsid w:val="00637345"/>
    <w:rsid w:val="00640ED0"/>
    <w:rsid w:val="00640F83"/>
    <w:rsid w:val="0064110D"/>
    <w:rsid w:val="00641A13"/>
    <w:rsid w:val="0064214E"/>
    <w:rsid w:val="00642AAD"/>
    <w:rsid w:val="0064664F"/>
    <w:rsid w:val="006467CD"/>
    <w:rsid w:val="00647754"/>
    <w:rsid w:val="0065259F"/>
    <w:rsid w:val="00652DA1"/>
    <w:rsid w:val="00653F78"/>
    <w:rsid w:val="006547CD"/>
    <w:rsid w:val="00656768"/>
    <w:rsid w:val="0065780C"/>
    <w:rsid w:val="0065787C"/>
    <w:rsid w:val="00657DED"/>
    <w:rsid w:val="00661666"/>
    <w:rsid w:val="00661944"/>
    <w:rsid w:val="00661F89"/>
    <w:rsid w:val="00662F97"/>
    <w:rsid w:val="00664ACC"/>
    <w:rsid w:val="00664BC2"/>
    <w:rsid w:val="006658AF"/>
    <w:rsid w:val="00667381"/>
    <w:rsid w:val="006705AC"/>
    <w:rsid w:val="00670DDC"/>
    <w:rsid w:val="006714A7"/>
    <w:rsid w:val="006730EF"/>
    <w:rsid w:val="006749AC"/>
    <w:rsid w:val="00674C9A"/>
    <w:rsid w:val="006756CF"/>
    <w:rsid w:val="006759BE"/>
    <w:rsid w:val="00675A42"/>
    <w:rsid w:val="00675F98"/>
    <w:rsid w:val="00676072"/>
    <w:rsid w:val="0067679C"/>
    <w:rsid w:val="006767C9"/>
    <w:rsid w:val="00680C75"/>
    <w:rsid w:val="00680E5B"/>
    <w:rsid w:val="00680E5D"/>
    <w:rsid w:val="00681899"/>
    <w:rsid w:val="00681A01"/>
    <w:rsid w:val="00681D86"/>
    <w:rsid w:val="00681DF8"/>
    <w:rsid w:val="00682104"/>
    <w:rsid w:val="00683611"/>
    <w:rsid w:val="0068365C"/>
    <w:rsid w:val="006840A3"/>
    <w:rsid w:val="00684DE4"/>
    <w:rsid w:val="00686CE8"/>
    <w:rsid w:val="00687726"/>
    <w:rsid w:val="006877B2"/>
    <w:rsid w:val="00687AFF"/>
    <w:rsid w:val="00691E08"/>
    <w:rsid w:val="00693CB9"/>
    <w:rsid w:val="00693D0E"/>
    <w:rsid w:val="0069407D"/>
    <w:rsid w:val="0069419B"/>
    <w:rsid w:val="00695F4E"/>
    <w:rsid w:val="006966C5"/>
    <w:rsid w:val="00697BC3"/>
    <w:rsid w:val="006A2616"/>
    <w:rsid w:val="006A3914"/>
    <w:rsid w:val="006A3B15"/>
    <w:rsid w:val="006A4576"/>
    <w:rsid w:val="006A5210"/>
    <w:rsid w:val="006A6D12"/>
    <w:rsid w:val="006A7646"/>
    <w:rsid w:val="006B0172"/>
    <w:rsid w:val="006B02B6"/>
    <w:rsid w:val="006B04E8"/>
    <w:rsid w:val="006B0976"/>
    <w:rsid w:val="006B15D5"/>
    <w:rsid w:val="006B19C5"/>
    <w:rsid w:val="006B26B1"/>
    <w:rsid w:val="006B42E6"/>
    <w:rsid w:val="006B5981"/>
    <w:rsid w:val="006B5A61"/>
    <w:rsid w:val="006B66A0"/>
    <w:rsid w:val="006B671B"/>
    <w:rsid w:val="006B6B84"/>
    <w:rsid w:val="006B6CB9"/>
    <w:rsid w:val="006B75FE"/>
    <w:rsid w:val="006B77D3"/>
    <w:rsid w:val="006C071B"/>
    <w:rsid w:val="006C07B4"/>
    <w:rsid w:val="006C07B9"/>
    <w:rsid w:val="006C0CE0"/>
    <w:rsid w:val="006C2449"/>
    <w:rsid w:val="006C2B24"/>
    <w:rsid w:val="006C3068"/>
    <w:rsid w:val="006C35F0"/>
    <w:rsid w:val="006C393B"/>
    <w:rsid w:val="006C3B5D"/>
    <w:rsid w:val="006C44FD"/>
    <w:rsid w:val="006C4813"/>
    <w:rsid w:val="006C62D5"/>
    <w:rsid w:val="006C6E27"/>
    <w:rsid w:val="006D1B74"/>
    <w:rsid w:val="006D234F"/>
    <w:rsid w:val="006D260C"/>
    <w:rsid w:val="006D3BC5"/>
    <w:rsid w:val="006D42B8"/>
    <w:rsid w:val="006D61E4"/>
    <w:rsid w:val="006E037A"/>
    <w:rsid w:val="006E1169"/>
    <w:rsid w:val="006E11E0"/>
    <w:rsid w:val="006E1D4A"/>
    <w:rsid w:val="006E3D6E"/>
    <w:rsid w:val="006E42E4"/>
    <w:rsid w:val="006E4BED"/>
    <w:rsid w:val="006E58F4"/>
    <w:rsid w:val="006E5BFA"/>
    <w:rsid w:val="006F003B"/>
    <w:rsid w:val="006F1D50"/>
    <w:rsid w:val="006F3070"/>
    <w:rsid w:val="006F3442"/>
    <w:rsid w:val="006F3A04"/>
    <w:rsid w:val="006F53A9"/>
    <w:rsid w:val="006F6076"/>
    <w:rsid w:val="006F6B4E"/>
    <w:rsid w:val="006F7A71"/>
    <w:rsid w:val="006F7B02"/>
    <w:rsid w:val="0070067E"/>
    <w:rsid w:val="00701102"/>
    <w:rsid w:val="00701594"/>
    <w:rsid w:val="0070203B"/>
    <w:rsid w:val="00702156"/>
    <w:rsid w:val="007028FA"/>
    <w:rsid w:val="00703F83"/>
    <w:rsid w:val="00705161"/>
    <w:rsid w:val="007053D0"/>
    <w:rsid w:val="0070583D"/>
    <w:rsid w:val="00707469"/>
    <w:rsid w:val="007079B3"/>
    <w:rsid w:val="0071002D"/>
    <w:rsid w:val="00710AB0"/>
    <w:rsid w:val="007113E2"/>
    <w:rsid w:val="0071145A"/>
    <w:rsid w:val="00712FA5"/>
    <w:rsid w:val="007137E0"/>
    <w:rsid w:val="00714A08"/>
    <w:rsid w:val="00714AAB"/>
    <w:rsid w:val="00715729"/>
    <w:rsid w:val="007159C8"/>
    <w:rsid w:val="00715AC5"/>
    <w:rsid w:val="00716074"/>
    <w:rsid w:val="0071670A"/>
    <w:rsid w:val="00716CF9"/>
    <w:rsid w:val="00716D53"/>
    <w:rsid w:val="00720362"/>
    <w:rsid w:val="00720B58"/>
    <w:rsid w:val="007232BC"/>
    <w:rsid w:val="00723F7B"/>
    <w:rsid w:val="007246E3"/>
    <w:rsid w:val="007256DD"/>
    <w:rsid w:val="00726751"/>
    <w:rsid w:val="00726E13"/>
    <w:rsid w:val="00727146"/>
    <w:rsid w:val="00730010"/>
    <w:rsid w:val="00730A31"/>
    <w:rsid w:val="00731383"/>
    <w:rsid w:val="00731913"/>
    <w:rsid w:val="007323BD"/>
    <w:rsid w:val="007327FB"/>
    <w:rsid w:val="00732C6E"/>
    <w:rsid w:val="007336A9"/>
    <w:rsid w:val="00733D67"/>
    <w:rsid w:val="007348FD"/>
    <w:rsid w:val="007353AA"/>
    <w:rsid w:val="00735604"/>
    <w:rsid w:val="0073705C"/>
    <w:rsid w:val="00737B7E"/>
    <w:rsid w:val="00741456"/>
    <w:rsid w:val="00741E61"/>
    <w:rsid w:val="0074266D"/>
    <w:rsid w:val="00743E39"/>
    <w:rsid w:val="007445E7"/>
    <w:rsid w:val="00744FEB"/>
    <w:rsid w:val="00745298"/>
    <w:rsid w:val="007456D1"/>
    <w:rsid w:val="00746543"/>
    <w:rsid w:val="00747D9B"/>
    <w:rsid w:val="0075066A"/>
    <w:rsid w:val="00750774"/>
    <w:rsid w:val="00750C23"/>
    <w:rsid w:val="007510B8"/>
    <w:rsid w:val="0075184D"/>
    <w:rsid w:val="00751ADE"/>
    <w:rsid w:val="00752206"/>
    <w:rsid w:val="007556E6"/>
    <w:rsid w:val="0075685A"/>
    <w:rsid w:val="007569A7"/>
    <w:rsid w:val="007571A7"/>
    <w:rsid w:val="0076165A"/>
    <w:rsid w:val="00761E4B"/>
    <w:rsid w:val="0076203D"/>
    <w:rsid w:val="0076232F"/>
    <w:rsid w:val="00762B50"/>
    <w:rsid w:val="00762E06"/>
    <w:rsid w:val="007638F8"/>
    <w:rsid w:val="0076390C"/>
    <w:rsid w:val="007645FA"/>
    <w:rsid w:val="007650CF"/>
    <w:rsid w:val="00765595"/>
    <w:rsid w:val="00766531"/>
    <w:rsid w:val="007669C4"/>
    <w:rsid w:val="00766B0F"/>
    <w:rsid w:val="00767716"/>
    <w:rsid w:val="00772199"/>
    <w:rsid w:val="007728AB"/>
    <w:rsid w:val="007730C4"/>
    <w:rsid w:val="00773751"/>
    <w:rsid w:val="0077377E"/>
    <w:rsid w:val="007737A3"/>
    <w:rsid w:val="007753AD"/>
    <w:rsid w:val="00775515"/>
    <w:rsid w:val="007779C0"/>
    <w:rsid w:val="0078185D"/>
    <w:rsid w:val="00781895"/>
    <w:rsid w:val="00783297"/>
    <w:rsid w:val="00784A80"/>
    <w:rsid w:val="00784C9E"/>
    <w:rsid w:val="0078531B"/>
    <w:rsid w:val="0078612A"/>
    <w:rsid w:val="007866DB"/>
    <w:rsid w:val="0078708F"/>
    <w:rsid w:val="00787221"/>
    <w:rsid w:val="00787B6C"/>
    <w:rsid w:val="00790817"/>
    <w:rsid w:val="007908CC"/>
    <w:rsid w:val="0079103A"/>
    <w:rsid w:val="00791E75"/>
    <w:rsid w:val="0079222D"/>
    <w:rsid w:val="00792635"/>
    <w:rsid w:val="00793CD1"/>
    <w:rsid w:val="00793DBA"/>
    <w:rsid w:val="00793E9A"/>
    <w:rsid w:val="00795721"/>
    <w:rsid w:val="00795AB5"/>
    <w:rsid w:val="00795DF0"/>
    <w:rsid w:val="007966EF"/>
    <w:rsid w:val="0079682E"/>
    <w:rsid w:val="007977C5"/>
    <w:rsid w:val="00797FC3"/>
    <w:rsid w:val="00797FEB"/>
    <w:rsid w:val="007A09AF"/>
    <w:rsid w:val="007A0DD2"/>
    <w:rsid w:val="007A19FF"/>
    <w:rsid w:val="007A2B94"/>
    <w:rsid w:val="007A2D9F"/>
    <w:rsid w:val="007A3209"/>
    <w:rsid w:val="007A522D"/>
    <w:rsid w:val="007A561D"/>
    <w:rsid w:val="007A57B7"/>
    <w:rsid w:val="007A5CE7"/>
    <w:rsid w:val="007B16B9"/>
    <w:rsid w:val="007B1C6E"/>
    <w:rsid w:val="007B20BB"/>
    <w:rsid w:val="007B20E7"/>
    <w:rsid w:val="007B211C"/>
    <w:rsid w:val="007B2C5B"/>
    <w:rsid w:val="007B309A"/>
    <w:rsid w:val="007B372D"/>
    <w:rsid w:val="007B4F0F"/>
    <w:rsid w:val="007B6730"/>
    <w:rsid w:val="007B6A61"/>
    <w:rsid w:val="007B6A70"/>
    <w:rsid w:val="007B6E3D"/>
    <w:rsid w:val="007B7098"/>
    <w:rsid w:val="007B7779"/>
    <w:rsid w:val="007B7838"/>
    <w:rsid w:val="007C01B7"/>
    <w:rsid w:val="007C0300"/>
    <w:rsid w:val="007C031A"/>
    <w:rsid w:val="007C08E9"/>
    <w:rsid w:val="007C1B26"/>
    <w:rsid w:val="007C2401"/>
    <w:rsid w:val="007C261F"/>
    <w:rsid w:val="007C2C7A"/>
    <w:rsid w:val="007C2EE2"/>
    <w:rsid w:val="007C395B"/>
    <w:rsid w:val="007C3A6E"/>
    <w:rsid w:val="007C444A"/>
    <w:rsid w:val="007C56E7"/>
    <w:rsid w:val="007C5D58"/>
    <w:rsid w:val="007C61C9"/>
    <w:rsid w:val="007C78F8"/>
    <w:rsid w:val="007D0871"/>
    <w:rsid w:val="007D145E"/>
    <w:rsid w:val="007D1D5A"/>
    <w:rsid w:val="007D23E8"/>
    <w:rsid w:val="007D263D"/>
    <w:rsid w:val="007D2685"/>
    <w:rsid w:val="007D4143"/>
    <w:rsid w:val="007D44A4"/>
    <w:rsid w:val="007D469A"/>
    <w:rsid w:val="007D4ED5"/>
    <w:rsid w:val="007D51F8"/>
    <w:rsid w:val="007D52F5"/>
    <w:rsid w:val="007D58B8"/>
    <w:rsid w:val="007D5EB4"/>
    <w:rsid w:val="007D6318"/>
    <w:rsid w:val="007D733A"/>
    <w:rsid w:val="007E1029"/>
    <w:rsid w:val="007E11E5"/>
    <w:rsid w:val="007E1E2D"/>
    <w:rsid w:val="007E26F6"/>
    <w:rsid w:val="007E46F7"/>
    <w:rsid w:val="007E732F"/>
    <w:rsid w:val="007E7DF0"/>
    <w:rsid w:val="007F0872"/>
    <w:rsid w:val="007F0CB2"/>
    <w:rsid w:val="007F2D65"/>
    <w:rsid w:val="007F3581"/>
    <w:rsid w:val="007F398A"/>
    <w:rsid w:val="007F44DF"/>
    <w:rsid w:val="007F47C5"/>
    <w:rsid w:val="007F789C"/>
    <w:rsid w:val="00800BC9"/>
    <w:rsid w:val="00800F38"/>
    <w:rsid w:val="0080595B"/>
    <w:rsid w:val="008062E3"/>
    <w:rsid w:val="00806A44"/>
    <w:rsid w:val="00807C41"/>
    <w:rsid w:val="008108DD"/>
    <w:rsid w:val="00810D07"/>
    <w:rsid w:val="0081102D"/>
    <w:rsid w:val="0081137E"/>
    <w:rsid w:val="00811386"/>
    <w:rsid w:val="0081154C"/>
    <w:rsid w:val="00812074"/>
    <w:rsid w:val="00812233"/>
    <w:rsid w:val="0081228F"/>
    <w:rsid w:val="0081322D"/>
    <w:rsid w:val="00813C29"/>
    <w:rsid w:val="00814818"/>
    <w:rsid w:val="00814B55"/>
    <w:rsid w:val="008161E9"/>
    <w:rsid w:val="008162BB"/>
    <w:rsid w:val="00817896"/>
    <w:rsid w:val="0081795D"/>
    <w:rsid w:val="00820891"/>
    <w:rsid w:val="00822FBE"/>
    <w:rsid w:val="0082399E"/>
    <w:rsid w:val="00823B36"/>
    <w:rsid w:val="008246CF"/>
    <w:rsid w:val="0082504B"/>
    <w:rsid w:val="008250D8"/>
    <w:rsid w:val="0082519D"/>
    <w:rsid w:val="00826493"/>
    <w:rsid w:val="00826545"/>
    <w:rsid w:val="00827A77"/>
    <w:rsid w:val="00827F76"/>
    <w:rsid w:val="008305C5"/>
    <w:rsid w:val="0083186A"/>
    <w:rsid w:val="00831A04"/>
    <w:rsid w:val="00831D73"/>
    <w:rsid w:val="0083239B"/>
    <w:rsid w:val="008334A4"/>
    <w:rsid w:val="008344D5"/>
    <w:rsid w:val="0083481E"/>
    <w:rsid w:val="008350E5"/>
    <w:rsid w:val="00835396"/>
    <w:rsid w:val="00835900"/>
    <w:rsid w:val="0083691B"/>
    <w:rsid w:val="00836C12"/>
    <w:rsid w:val="00836EE3"/>
    <w:rsid w:val="0083726E"/>
    <w:rsid w:val="00840EE6"/>
    <w:rsid w:val="008410EC"/>
    <w:rsid w:val="00841B82"/>
    <w:rsid w:val="00844A17"/>
    <w:rsid w:val="00846DDA"/>
    <w:rsid w:val="00846E48"/>
    <w:rsid w:val="0084757B"/>
    <w:rsid w:val="0085022C"/>
    <w:rsid w:val="008502EC"/>
    <w:rsid w:val="00850CF4"/>
    <w:rsid w:val="00850D4B"/>
    <w:rsid w:val="00851103"/>
    <w:rsid w:val="008517FD"/>
    <w:rsid w:val="00851A55"/>
    <w:rsid w:val="008526E6"/>
    <w:rsid w:val="00853076"/>
    <w:rsid w:val="008533C8"/>
    <w:rsid w:val="008544B6"/>
    <w:rsid w:val="00855AA1"/>
    <w:rsid w:val="008567C4"/>
    <w:rsid w:val="008571E2"/>
    <w:rsid w:val="00857904"/>
    <w:rsid w:val="00860007"/>
    <w:rsid w:val="00860238"/>
    <w:rsid w:val="00860352"/>
    <w:rsid w:val="0086073E"/>
    <w:rsid w:val="00860B06"/>
    <w:rsid w:val="00861CEE"/>
    <w:rsid w:val="008629E2"/>
    <w:rsid w:val="00862FC0"/>
    <w:rsid w:val="0086375B"/>
    <w:rsid w:val="00863952"/>
    <w:rsid w:val="00865E50"/>
    <w:rsid w:val="00866AB2"/>
    <w:rsid w:val="0086721C"/>
    <w:rsid w:val="00870BD2"/>
    <w:rsid w:val="00872909"/>
    <w:rsid w:val="00872D6A"/>
    <w:rsid w:val="008742E8"/>
    <w:rsid w:val="00874374"/>
    <w:rsid w:val="0087476A"/>
    <w:rsid w:val="00875D4C"/>
    <w:rsid w:val="00876578"/>
    <w:rsid w:val="00876628"/>
    <w:rsid w:val="008767E8"/>
    <w:rsid w:val="00877697"/>
    <w:rsid w:val="00877DE0"/>
    <w:rsid w:val="00883DC8"/>
    <w:rsid w:val="00884900"/>
    <w:rsid w:val="00884F47"/>
    <w:rsid w:val="008851E2"/>
    <w:rsid w:val="00886B41"/>
    <w:rsid w:val="00887290"/>
    <w:rsid w:val="008878E6"/>
    <w:rsid w:val="00892D09"/>
    <w:rsid w:val="00895073"/>
    <w:rsid w:val="00896BFC"/>
    <w:rsid w:val="00897547"/>
    <w:rsid w:val="0089783B"/>
    <w:rsid w:val="008A03F9"/>
    <w:rsid w:val="008A09A6"/>
    <w:rsid w:val="008A1723"/>
    <w:rsid w:val="008A2EAC"/>
    <w:rsid w:val="008A4AD0"/>
    <w:rsid w:val="008A51F7"/>
    <w:rsid w:val="008A67A8"/>
    <w:rsid w:val="008A69DB"/>
    <w:rsid w:val="008A7623"/>
    <w:rsid w:val="008B0406"/>
    <w:rsid w:val="008B18C7"/>
    <w:rsid w:val="008B2E38"/>
    <w:rsid w:val="008B3A15"/>
    <w:rsid w:val="008B3BB0"/>
    <w:rsid w:val="008B408F"/>
    <w:rsid w:val="008B432C"/>
    <w:rsid w:val="008B4810"/>
    <w:rsid w:val="008B50C2"/>
    <w:rsid w:val="008B53A7"/>
    <w:rsid w:val="008B62C5"/>
    <w:rsid w:val="008B6414"/>
    <w:rsid w:val="008B6546"/>
    <w:rsid w:val="008B6FAB"/>
    <w:rsid w:val="008B7A10"/>
    <w:rsid w:val="008B7B66"/>
    <w:rsid w:val="008C0E12"/>
    <w:rsid w:val="008C19D1"/>
    <w:rsid w:val="008C1EED"/>
    <w:rsid w:val="008C2F8B"/>
    <w:rsid w:val="008C32BE"/>
    <w:rsid w:val="008C341B"/>
    <w:rsid w:val="008C3E39"/>
    <w:rsid w:val="008C45CB"/>
    <w:rsid w:val="008C5B21"/>
    <w:rsid w:val="008C5DD3"/>
    <w:rsid w:val="008C6226"/>
    <w:rsid w:val="008C6AB5"/>
    <w:rsid w:val="008C7A82"/>
    <w:rsid w:val="008D064B"/>
    <w:rsid w:val="008D0A9C"/>
    <w:rsid w:val="008D0CE4"/>
    <w:rsid w:val="008D0E43"/>
    <w:rsid w:val="008D1EE8"/>
    <w:rsid w:val="008D2427"/>
    <w:rsid w:val="008D29F5"/>
    <w:rsid w:val="008D2B7B"/>
    <w:rsid w:val="008D342D"/>
    <w:rsid w:val="008D3FC6"/>
    <w:rsid w:val="008D4047"/>
    <w:rsid w:val="008D4802"/>
    <w:rsid w:val="008D4B6A"/>
    <w:rsid w:val="008D58FE"/>
    <w:rsid w:val="008D609A"/>
    <w:rsid w:val="008D6B0C"/>
    <w:rsid w:val="008D6EB5"/>
    <w:rsid w:val="008D6F7A"/>
    <w:rsid w:val="008D7E77"/>
    <w:rsid w:val="008E03E9"/>
    <w:rsid w:val="008E1CCE"/>
    <w:rsid w:val="008E28BD"/>
    <w:rsid w:val="008E356A"/>
    <w:rsid w:val="008E3E43"/>
    <w:rsid w:val="008E434B"/>
    <w:rsid w:val="008E464F"/>
    <w:rsid w:val="008E5DF1"/>
    <w:rsid w:val="008E67C3"/>
    <w:rsid w:val="008E6AC7"/>
    <w:rsid w:val="008E6D75"/>
    <w:rsid w:val="008E785C"/>
    <w:rsid w:val="008E7A60"/>
    <w:rsid w:val="008E7CEE"/>
    <w:rsid w:val="008F18F1"/>
    <w:rsid w:val="008F1DD5"/>
    <w:rsid w:val="008F2E39"/>
    <w:rsid w:val="008F3664"/>
    <w:rsid w:val="008F36EB"/>
    <w:rsid w:val="008F4A95"/>
    <w:rsid w:val="008F62F3"/>
    <w:rsid w:val="00900689"/>
    <w:rsid w:val="00901301"/>
    <w:rsid w:val="00901600"/>
    <w:rsid w:val="00901DC9"/>
    <w:rsid w:val="00902C1B"/>
    <w:rsid w:val="00903187"/>
    <w:rsid w:val="00904262"/>
    <w:rsid w:val="00904B2B"/>
    <w:rsid w:val="009103B9"/>
    <w:rsid w:val="00910507"/>
    <w:rsid w:val="00910565"/>
    <w:rsid w:val="00910F69"/>
    <w:rsid w:val="00911148"/>
    <w:rsid w:val="009116BB"/>
    <w:rsid w:val="00911B6E"/>
    <w:rsid w:val="009124BF"/>
    <w:rsid w:val="0091256C"/>
    <w:rsid w:val="00912B3C"/>
    <w:rsid w:val="00913244"/>
    <w:rsid w:val="00913A71"/>
    <w:rsid w:val="00915074"/>
    <w:rsid w:val="00915A2B"/>
    <w:rsid w:val="0091617B"/>
    <w:rsid w:val="0091740B"/>
    <w:rsid w:val="009200B0"/>
    <w:rsid w:val="00920A0F"/>
    <w:rsid w:val="00920BCF"/>
    <w:rsid w:val="00921E48"/>
    <w:rsid w:val="00923829"/>
    <w:rsid w:val="00925476"/>
    <w:rsid w:val="00927553"/>
    <w:rsid w:val="00927BD2"/>
    <w:rsid w:val="00927C70"/>
    <w:rsid w:val="009308F6"/>
    <w:rsid w:val="00931CB6"/>
    <w:rsid w:val="00931DF0"/>
    <w:rsid w:val="00933F91"/>
    <w:rsid w:val="00934F83"/>
    <w:rsid w:val="00935185"/>
    <w:rsid w:val="009352BB"/>
    <w:rsid w:val="009402E2"/>
    <w:rsid w:val="009402FB"/>
    <w:rsid w:val="00940CAB"/>
    <w:rsid w:val="00941C42"/>
    <w:rsid w:val="00941C61"/>
    <w:rsid w:val="009452AB"/>
    <w:rsid w:val="00947383"/>
    <w:rsid w:val="00947AB5"/>
    <w:rsid w:val="009514C0"/>
    <w:rsid w:val="00951F48"/>
    <w:rsid w:val="00952058"/>
    <w:rsid w:val="0095341F"/>
    <w:rsid w:val="00953685"/>
    <w:rsid w:val="00953A55"/>
    <w:rsid w:val="009546FE"/>
    <w:rsid w:val="00954D07"/>
    <w:rsid w:val="00954D1C"/>
    <w:rsid w:val="00955F8B"/>
    <w:rsid w:val="00956278"/>
    <w:rsid w:val="009562AC"/>
    <w:rsid w:val="00957E68"/>
    <w:rsid w:val="009603AC"/>
    <w:rsid w:val="009609AE"/>
    <w:rsid w:val="00961F70"/>
    <w:rsid w:val="00962021"/>
    <w:rsid w:val="00962996"/>
    <w:rsid w:val="00963182"/>
    <w:rsid w:val="0096323B"/>
    <w:rsid w:val="0096376D"/>
    <w:rsid w:val="009639C6"/>
    <w:rsid w:val="00963BDA"/>
    <w:rsid w:val="00964BD3"/>
    <w:rsid w:val="00964D51"/>
    <w:rsid w:val="00964DD9"/>
    <w:rsid w:val="00965891"/>
    <w:rsid w:val="0096614C"/>
    <w:rsid w:val="00966742"/>
    <w:rsid w:val="0096675A"/>
    <w:rsid w:val="00967162"/>
    <w:rsid w:val="009679F9"/>
    <w:rsid w:val="0097325B"/>
    <w:rsid w:val="009744E8"/>
    <w:rsid w:val="009748C0"/>
    <w:rsid w:val="00974EC8"/>
    <w:rsid w:val="009751F2"/>
    <w:rsid w:val="009758A3"/>
    <w:rsid w:val="00975931"/>
    <w:rsid w:val="00975B79"/>
    <w:rsid w:val="00975C9E"/>
    <w:rsid w:val="00975F12"/>
    <w:rsid w:val="00976200"/>
    <w:rsid w:val="0098027D"/>
    <w:rsid w:val="009814B8"/>
    <w:rsid w:val="00981744"/>
    <w:rsid w:val="00983473"/>
    <w:rsid w:val="009834B9"/>
    <w:rsid w:val="00983F0C"/>
    <w:rsid w:val="0098452F"/>
    <w:rsid w:val="00987DEC"/>
    <w:rsid w:val="00990543"/>
    <w:rsid w:val="00991082"/>
    <w:rsid w:val="00991603"/>
    <w:rsid w:val="00991B8F"/>
    <w:rsid w:val="00994040"/>
    <w:rsid w:val="009957D8"/>
    <w:rsid w:val="00995949"/>
    <w:rsid w:val="00995C85"/>
    <w:rsid w:val="00995DA9"/>
    <w:rsid w:val="009964CD"/>
    <w:rsid w:val="00997DDB"/>
    <w:rsid w:val="009A03C8"/>
    <w:rsid w:val="009A0E26"/>
    <w:rsid w:val="009A17C0"/>
    <w:rsid w:val="009A19F9"/>
    <w:rsid w:val="009A2054"/>
    <w:rsid w:val="009A4584"/>
    <w:rsid w:val="009A55FD"/>
    <w:rsid w:val="009A5917"/>
    <w:rsid w:val="009A5D58"/>
    <w:rsid w:val="009A6082"/>
    <w:rsid w:val="009A6197"/>
    <w:rsid w:val="009A64DC"/>
    <w:rsid w:val="009A76C5"/>
    <w:rsid w:val="009A78DB"/>
    <w:rsid w:val="009A7A2A"/>
    <w:rsid w:val="009B0023"/>
    <w:rsid w:val="009B09CC"/>
    <w:rsid w:val="009B0B09"/>
    <w:rsid w:val="009B21B3"/>
    <w:rsid w:val="009B29F8"/>
    <w:rsid w:val="009B3363"/>
    <w:rsid w:val="009B3DD4"/>
    <w:rsid w:val="009B44F5"/>
    <w:rsid w:val="009B4532"/>
    <w:rsid w:val="009B4CB4"/>
    <w:rsid w:val="009B4E95"/>
    <w:rsid w:val="009B508C"/>
    <w:rsid w:val="009B5765"/>
    <w:rsid w:val="009B5F47"/>
    <w:rsid w:val="009B5F70"/>
    <w:rsid w:val="009B6702"/>
    <w:rsid w:val="009B714A"/>
    <w:rsid w:val="009C0CD7"/>
    <w:rsid w:val="009C1E21"/>
    <w:rsid w:val="009C1F59"/>
    <w:rsid w:val="009C201F"/>
    <w:rsid w:val="009C2468"/>
    <w:rsid w:val="009C2755"/>
    <w:rsid w:val="009C3B33"/>
    <w:rsid w:val="009C5ADB"/>
    <w:rsid w:val="009C6B91"/>
    <w:rsid w:val="009C763E"/>
    <w:rsid w:val="009C78F6"/>
    <w:rsid w:val="009D1BBD"/>
    <w:rsid w:val="009D22B6"/>
    <w:rsid w:val="009D34BD"/>
    <w:rsid w:val="009D3A54"/>
    <w:rsid w:val="009D4B88"/>
    <w:rsid w:val="009D663F"/>
    <w:rsid w:val="009D69E6"/>
    <w:rsid w:val="009D7517"/>
    <w:rsid w:val="009E03AC"/>
    <w:rsid w:val="009E1693"/>
    <w:rsid w:val="009E1A9D"/>
    <w:rsid w:val="009E1F47"/>
    <w:rsid w:val="009E224E"/>
    <w:rsid w:val="009E27CF"/>
    <w:rsid w:val="009E285F"/>
    <w:rsid w:val="009E3C06"/>
    <w:rsid w:val="009E4479"/>
    <w:rsid w:val="009E4AB9"/>
    <w:rsid w:val="009E5D6A"/>
    <w:rsid w:val="009E6AC7"/>
    <w:rsid w:val="009E6D90"/>
    <w:rsid w:val="009F0761"/>
    <w:rsid w:val="009F14A7"/>
    <w:rsid w:val="009F1C5B"/>
    <w:rsid w:val="009F1FB1"/>
    <w:rsid w:val="009F252A"/>
    <w:rsid w:val="009F288E"/>
    <w:rsid w:val="009F2E3A"/>
    <w:rsid w:val="009F3CEA"/>
    <w:rsid w:val="009F42A9"/>
    <w:rsid w:val="009F48F0"/>
    <w:rsid w:val="009F6ED0"/>
    <w:rsid w:val="00A002A8"/>
    <w:rsid w:val="00A00D4A"/>
    <w:rsid w:val="00A00EF2"/>
    <w:rsid w:val="00A018B5"/>
    <w:rsid w:val="00A01D08"/>
    <w:rsid w:val="00A02A87"/>
    <w:rsid w:val="00A03033"/>
    <w:rsid w:val="00A03E54"/>
    <w:rsid w:val="00A04F4A"/>
    <w:rsid w:val="00A0530E"/>
    <w:rsid w:val="00A05D49"/>
    <w:rsid w:val="00A07201"/>
    <w:rsid w:val="00A10081"/>
    <w:rsid w:val="00A11D87"/>
    <w:rsid w:val="00A12C91"/>
    <w:rsid w:val="00A13688"/>
    <w:rsid w:val="00A14305"/>
    <w:rsid w:val="00A1457B"/>
    <w:rsid w:val="00A145E4"/>
    <w:rsid w:val="00A14816"/>
    <w:rsid w:val="00A15E04"/>
    <w:rsid w:val="00A16657"/>
    <w:rsid w:val="00A173E7"/>
    <w:rsid w:val="00A17B7C"/>
    <w:rsid w:val="00A17CA3"/>
    <w:rsid w:val="00A215E5"/>
    <w:rsid w:val="00A21959"/>
    <w:rsid w:val="00A227A1"/>
    <w:rsid w:val="00A24349"/>
    <w:rsid w:val="00A2438A"/>
    <w:rsid w:val="00A250AD"/>
    <w:rsid w:val="00A26206"/>
    <w:rsid w:val="00A26A1F"/>
    <w:rsid w:val="00A2764F"/>
    <w:rsid w:val="00A27FEC"/>
    <w:rsid w:val="00A32EBA"/>
    <w:rsid w:val="00A3347D"/>
    <w:rsid w:val="00A343BF"/>
    <w:rsid w:val="00A34F4D"/>
    <w:rsid w:val="00A34FAE"/>
    <w:rsid w:val="00A35675"/>
    <w:rsid w:val="00A35794"/>
    <w:rsid w:val="00A363D6"/>
    <w:rsid w:val="00A36553"/>
    <w:rsid w:val="00A37FA4"/>
    <w:rsid w:val="00A40774"/>
    <w:rsid w:val="00A40F1F"/>
    <w:rsid w:val="00A4129E"/>
    <w:rsid w:val="00A415CB"/>
    <w:rsid w:val="00A427BF"/>
    <w:rsid w:val="00A43859"/>
    <w:rsid w:val="00A43938"/>
    <w:rsid w:val="00A43CBD"/>
    <w:rsid w:val="00A444AB"/>
    <w:rsid w:val="00A4524E"/>
    <w:rsid w:val="00A4568A"/>
    <w:rsid w:val="00A45A9D"/>
    <w:rsid w:val="00A45D01"/>
    <w:rsid w:val="00A45FA3"/>
    <w:rsid w:val="00A462B4"/>
    <w:rsid w:val="00A4773D"/>
    <w:rsid w:val="00A47CEE"/>
    <w:rsid w:val="00A500C7"/>
    <w:rsid w:val="00A50962"/>
    <w:rsid w:val="00A515D2"/>
    <w:rsid w:val="00A52688"/>
    <w:rsid w:val="00A52CD1"/>
    <w:rsid w:val="00A52D9E"/>
    <w:rsid w:val="00A5365A"/>
    <w:rsid w:val="00A53AC1"/>
    <w:rsid w:val="00A540B4"/>
    <w:rsid w:val="00A54144"/>
    <w:rsid w:val="00A54E68"/>
    <w:rsid w:val="00A55B18"/>
    <w:rsid w:val="00A566B3"/>
    <w:rsid w:val="00A612B8"/>
    <w:rsid w:val="00A61762"/>
    <w:rsid w:val="00A617FC"/>
    <w:rsid w:val="00A6269C"/>
    <w:rsid w:val="00A62AD7"/>
    <w:rsid w:val="00A62E13"/>
    <w:rsid w:val="00A637A4"/>
    <w:rsid w:val="00A63879"/>
    <w:rsid w:val="00A63E1B"/>
    <w:rsid w:val="00A645C0"/>
    <w:rsid w:val="00A66366"/>
    <w:rsid w:val="00A677FF"/>
    <w:rsid w:val="00A7013D"/>
    <w:rsid w:val="00A70175"/>
    <w:rsid w:val="00A704A2"/>
    <w:rsid w:val="00A70650"/>
    <w:rsid w:val="00A714B4"/>
    <w:rsid w:val="00A71975"/>
    <w:rsid w:val="00A71C25"/>
    <w:rsid w:val="00A73D33"/>
    <w:rsid w:val="00A74243"/>
    <w:rsid w:val="00A7469C"/>
    <w:rsid w:val="00A7649F"/>
    <w:rsid w:val="00A7717F"/>
    <w:rsid w:val="00A7796C"/>
    <w:rsid w:val="00A77C59"/>
    <w:rsid w:val="00A77CCC"/>
    <w:rsid w:val="00A825B7"/>
    <w:rsid w:val="00A83273"/>
    <w:rsid w:val="00A83D8B"/>
    <w:rsid w:val="00A84DDA"/>
    <w:rsid w:val="00A85426"/>
    <w:rsid w:val="00A854F3"/>
    <w:rsid w:val="00A873DB"/>
    <w:rsid w:val="00A874E9"/>
    <w:rsid w:val="00A87501"/>
    <w:rsid w:val="00A87EAA"/>
    <w:rsid w:val="00A9006E"/>
    <w:rsid w:val="00A90209"/>
    <w:rsid w:val="00A92001"/>
    <w:rsid w:val="00A9438C"/>
    <w:rsid w:val="00A9445E"/>
    <w:rsid w:val="00A96348"/>
    <w:rsid w:val="00A971DD"/>
    <w:rsid w:val="00A97299"/>
    <w:rsid w:val="00AA0DEA"/>
    <w:rsid w:val="00AA31D5"/>
    <w:rsid w:val="00AA33AF"/>
    <w:rsid w:val="00AA37CA"/>
    <w:rsid w:val="00AA45EA"/>
    <w:rsid w:val="00AA61C9"/>
    <w:rsid w:val="00AA6A96"/>
    <w:rsid w:val="00AA6F63"/>
    <w:rsid w:val="00AA6F7C"/>
    <w:rsid w:val="00AA74EF"/>
    <w:rsid w:val="00AB069A"/>
    <w:rsid w:val="00AB0943"/>
    <w:rsid w:val="00AB2CB5"/>
    <w:rsid w:val="00AB2DC3"/>
    <w:rsid w:val="00AB2F49"/>
    <w:rsid w:val="00AB4428"/>
    <w:rsid w:val="00AB47E1"/>
    <w:rsid w:val="00AB490F"/>
    <w:rsid w:val="00AB4990"/>
    <w:rsid w:val="00AB5953"/>
    <w:rsid w:val="00AB6E76"/>
    <w:rsid w:val="00AC089C"/>
    <w:rsid w:val="00AC0CB8"/>
    <w:rsid w:val="00AC0DF8"/>
    <w:rsid w:val="00AC123A"/>
    <w:rsid w:val="00AC1367"/>
    <w:rsid w:val="00AC1B68"/>
    <w:rsid w:val="00AC1F33"/>
    <w:rsid w:val="00AC1F59"/>
    <w:rsid w:val="00AC3141"/>
    <w:rsid w:val="00AC320A"/>
    <w:rsid w:val="00AC58A2"/>
    <w:rsid w:val="00AC6F15"/>
    <w:rsid w:val="00AC7DB9"/>
    <w:rsid w:val="00AD1539"/>
    <w:rsid w:val="00AD1D52"/>
    <w:rsid w:val="00AD3637"/>
    <w:rsid w:val="00AD3D2A"/>
    <w:rsid w:val="00AD3ECB"/>
    <w:rsid w:val="00AD5241"/>
    <w:rsid w:val="00AD53AF"/>
    <w:rsid w:val="00AD5AC4"/>
    <w:rsid w:val="00AD5ACF"/>
    <w:rsid w:val="00AD6456"/>
    <w:rsid w:val="00AD6B93"/>
    <w:rsid w:val="00AE0665"/>
    <w:rsid w:val="00AE1283"/>
    <w:rsid w:val="00AE135D"/>
    <w:rsid w:val="00AE1723"/>
    <w:rsid w:val="00AE201A"/>
    <w:rsid w:val="00AE270F"/>
    <w:rsid w:val="00AE2B69"/>
    <w:rsid w:val="00AE36E2"/>
    <w:rsid w:val="00AE3976"/>
    <w:rsid w:val="00AE4BC3"/>
    <w:rsid w:val="00AE52EB"/>
    <w:rsid w:val="00AE57CD"/>
    <w:rsid w:val="00AE5F38"/>
    <w:rsid w:val="00AE6949"/>
    <w:rsid w:val="00AE6BC9"/>
    <w:rsid w:val="00AE70CE"/>
    <w:rsid w:val="00AE71F5"/>
    <w:rsid w:val="00AE7DF4"/>
    <w:rsid w:val="00AF0355"/>
    <w:rsid w:val="00AF070F"/>
    <w:rsid w:val="00AF174B"/>
    <w:rsid w:val="00AF275C"/>
    <w:rsid w:val="00AF306B"/>
    <w:rsid w:val="00AF32EC"/>
    <w:rsid w:val="00AF47D9"/>
    <w:rsid w:val="00AF4BA5"/>
    <w:rsid w:val="00AF4CD0"/>
    <w:rsid w:val="00AF5F45"/>
    <w:rsid w:val="00AF6CED"/>
    <w:rsid w:val="00AF7945"/>
    <w:rsid w:val="00AF7A1E"/>
    <w:rsid w:val="00B00D85"/>
    <w:rsid w:val="00B00D93"/>
    <w:rsid w:val="00B00E4E"/>
    <w:rsid w:val="00B01B1D"/>
    <w:rsid w:val="00B0254D"/>
    <w:rsid w:val="00B03001"/>
    <w:rsid w:val="00B031B0"/>
    <w:rsid w:val="00B033F0"/>
    <w:rsid w:val="00B03E6B"/>
    <w:rsid w:val="00B042EF"/>
    <w:rsid w:val="00B055E6"/>
    <w:rsid w:val="00B056C6"/>
    <w:rsid w:val="00B060E2"/>
    <w:rsid w:val="00B067AB"/>
    <w:rsid w:val="00B06D8E"/>
    <w:rsid w:val="00B079FD"/>
    <w:rsid w:val="00B07F7E"/>
    <w:rsid w:val="00B106C0"/>
    <w:rsid w:val="00B10D99"/>
    <w:rsid w:val="00B1189D"/>
    <w:rsid w:val="00B126EB"/>
    <w:rsid w:val="00B157FE"/>
    <w:rsid w:val="00B15C59"/>
    <w:rsid w:val="00B17CD4"/>
    <w:rsid w:val="00B17CE5"/>
    <w:rsid w:val="00B20BEB"/>
    <w:rsid w:val="00B219DE"/>
    <w:rsid w:val="00B21F22"/>
    <w:rsid w:val="00B21F40"/>
    <w:rsid w:val="00B22DD9"/>
    <w:rsid w:val="00B22EA5"/>
    <w:rsid w:val="00B235E2"/>
    <w:rsid w:val="00B24214"/>
    <w:rsid w:val="00B247A8"/>
    <w:rsid w:val="00B252CD"/>
    <w:rsid w:val="00B252EF"/>
    <w:rsid w:val="00B256B3"/>
    <w:rsid w:val="00B25D2B"/>
    <w:rsid w:val="00B25F3D"/>
    <w:rsid w:val="00B27186"/>
    <w:rsid w:val="00B3183A"/>
    <w:rsid w:val="00B319A7"/>
    <w:rsid w:val="00B33E54"/>
    <w:rsid w:val="00B34169"/>
    <w:rsid w:val="00B3539A"/>
    <w:rsid w:val="00B3540F"/>
    <w:rsid w:val="00B35682"/>
    <w:rsid w:val="00B36672"/>
    <w:rsid w:val="00B376C1"/>
    <w:rsid w:val="00B40920"/>
    <w:rsid w:val="00B41A40"/>
    <w:rsid w:val="00B42895"/>
    <w:rsid w:val="00B44DD8"/>
    <w:rsid w:val="00B44FF5"/>
    <w:rsid w:val="00B45EAE"/>
    <w:rsid w:val="00B460DE"/>
    <w:rsid w:val="00B46945"/>
    <w:rsid w:val="00B47835"/>
    <w:rsid w:val="00B50752"/>
    <w:rsid w:val="00B51FBD"/>
    <w:rsid w:val="00B5245D"/>
    <w:rsid w:val="00B528AC"/>
    <w:rsid w:val="00B534BC"/>
    <w:rsid w:val="00B5383D"/>
    <w:rsid w:val="00B53A13"/>
    <w:rsid w:val="00B53D6F"/>
    <w:rsid w:val="00B54AC5"/>
    <w:rsid w:val="00B5551F"/>
    <w:rsid w:val="00B567A6"/>
    <w:rsid w:val="00B56B4F"/>
    <w:rsid w:val="00B56E22"/>
    <w:rsid w:val="00B5770E"/>
    <w:rsid w:val="00B6032D"/>
    <w:rsid w:val="00B6035C"/>
    <w:rsid w:val="00B617F6"/>
    <w:rsid w:val="00B61EFA"/>
    <w:rsid w:val="00B622F8"/>
    <w:rsid w:val="00B623B6"/>
    <w:rsid w:val="00B6250B"/>
    <w:rsid w:val="00B63531"/>
    <w:rsid w:val="00B641F1"/>
    <w:rsid w:val="00B64347"/>
    <w:rsid w:val="00B64993"/>
    <w:rsid w:val="00B651D4"/>
    <w:rsid w:val="00B66BBE"/>
    <w:rsid w:val="00B66C00"/>
    <w:rsid w:val="00B67ED2"/>
    <w:rsid w:val="00B70190"/>
    <w:rsid w:val="00B704BB"/>
    <w:rsid w:val="00B70503"/>
    <w:rsid w:val="00B705D5"/>
    <w:rsid w:val="00B71208"/>
    <w:rsid w:val="00B7202A"/>
    <w:rsid w:val="00B72C46"/>
    <w:rsid w:val="00B73229"/>
    <w:rsid w:val="00B73410"/>
    <w:rsid w:val="00B756EC"/>
    <w:rsid w:val="00B75A77"/>
    <w:rsid w:val="00B80B93"/>
    <w:rsid w:val="00B80D32"/>
    <w:rsid w:val="00B8167B"/>
    <w:rsid w:val="00B817B8"/>
    <w:rsid w:val="00B81A85"/>
    <w:rsid w:val="00B81B42"/>
    <w:rsid w:val="00B81C1D"/>
    <w:rsid w:val="00B81D7A"/>
    <w:rsid w:val="00B820E4"/>
    <w:rsid w:val="00B82802"/>
    <w:rsid w:val="00B82981"/>
    <w:rsid w:val="00B82FC0"/>
    <w:rsid w:val="00B8400C"/>
    <w:rsid w:val="00B848A9"/>
    <w:rsid w:val="00B84AD3"/>
    <w:rsid w:val="00B85890"/>
    <w:rsid w:val="00B85D21"/>
    <w:rsid w:val="00B860A3"/>
    <w:rsid w:val="00B8636F"/>
    <w:rsid w:val="00B87A54"/>
    <w:rsid w:val="00B87C0F"/>
    <w:rsid w:val="00B901B5"/>
    <w:rsid w:val="00B90771"/>
    <w:rsid w:val="00B90D7F"/>
    <w:rsid w:val="00B91DE3"/>
    <w:rsid w:val="00B91ED4"/>
    <w:rsid w:val="00B92B5E"/>
    <w:rsid w:val="00B93572"/>
    <w:rsid w:val="00B93848"/>
    <w:rsid w:val="00B93A0A"/>
    <w:rsid w:val="00B940B5"/>
    <w:rsid w:val="00B94455"/>
    <w:rsid w:val="00B94E0C"/>
    <w:rsid w:val="00B97BCD"/>
    <w:rsid w:val="00BA0C4C"/>
    <w:rsid w:val="00BA0DEE"/>
    <w:rsid w:val="00BA104B"/>
    <w:rsid w:val="00BA1485"/>
    <w:rsid w:val="00BA305E"/>
    <w:rsid w:val="00BA30F5"/>
    <w:rsid w:val="00BA3F09"/>
    <w:rsid w:val="00BA45DD"/>
    <w:rsid w:val="00BA4BAD"/>
    <w:rsid w:val="00BA562E"/>
    <w:rsid w:val="00BA5C6B"/>
    <w:rsid w:val="00BA5C8E"/>
    <w:rsid w:val="00BA5FC2"/>
    <w:rsid w:val="00BA6E0D"/>
    <w:rsid w:val="00BA7CB2"/>
    <w:rsid w:val="00BB001D"/>
    <w:rsid w:val="00BB0619"/>
    <w:rsid w:val="00BB1D19"/>
    <w:rsid w:val="00BB1EBD"/>
    <w:rsid w:val="00BB3027"/>
    <w:rsid w:val="00BB31CF"/>
    <w:rsid w:val="00BB3428"/>
    <w:rsid w:val="00BB3CE6"/>
    <w:rsid w:val="00BB3EBB"/>
    <w:rsid w:val="00BB5F12"/>
    <w:rsid w:val="00BB6679"/>
    <w:rsid w:val="00BB674B"/>
    <w:rsid w:val="00BB6D20"/>
    <w:rsid w:val="00BC094E"/>
    <w:rsid w:val="00BC0CE0"/>
    <w:rsid w:val="00BC11C6"/>
    <w:rsid w:val="00BC2201"/>
    <w:rsid w:val="00BC3390"/>
    <w:rsid w:val="00BC3C2B"/>
    <w:rsid w:val="00BC3C91"/>
    <w:rsid w:val="00BC497A"/>
    <w:rsid w:val="00BC4AE1"/>
    <w:rsid w:val="00BC512B"/>
    <w:rsid w:val="00BC5478"/>
    <w:rsid w:val="00BC5598"/>
    <w:rsid w:val="00BC5BD5"/>
    <w:rsid w:val="00BC6217"/>
    <w:rsid w:val="00BC6ADE"/>
    <w:rsid w:val="00BC7633"/>
    <w:rsid w:val="00BD0503"/>
    <w:rsid w:val="00BD124C"/>
    <w:rsid w:val="00BD163D"/>
    <w:rsid w:val="00BD1AF4"/>
    <w:rsid w:val="00BD1CBB"/>
    <w:rsid w:val="00BD1D6C"/>
    <w:rsid w:val="00BD1F10"/>
    <w:rsid w:val="00BD22B6"/>
    <w:rsid w:val="00BD3178"/>
    <w:rsid w:val="00BD3A85"/>
    <w:rsid w:val="00BD437B"/>
    <w:rsid w:val="00BD4774"/>
    <w:rsid w:val="00BD483E"/>
    <w:rsid w:val="00BD60D2"/>
    <w:rsid w:val="00BD67DF"/>
    <w:rsid w:val="00BD7303"/>
    <w:rsid w:val="00BD783A"/>
    <w:rsid w:val="00BD7DBE"/>
    <w:rsid w:val="00BE0AC6"/>
    <w:rsid w:val="00BE0F9D"/>
    <w:rsid w:val="00BE16BE"/>
    <w:rsid w:val="00BE2BD5"/>
    <w:rsid w:val="00BE399E"/>
    <w:rsid w:val="00BE43D8"/>
    <w:rsid w:val="00BE5E25"/>
    <w:rsid w:val="00BE76B6"/>
    <w:rsid w:val="00BE78A0"/>
    <w:rsid w:val="00BE7CC5"/>
    <w:rsid w:val="00BF05A6"/>
    <w:rsid w:val="00BF0C67"/>
    <w:rsid w:val="00BF0CBE"/>
    <w:rsid w:val="00BF1673"/>
    <w:rsid w:val="00BF2B1F"/>
    <w:rsid w:val="00BF2CC7"/>
    <w:rsid w:val="00BF2F98"/>
    <w:rsid w:val="00BF5056"/>
    <w:rsid w:val="00BF51D7"/>
    <w:rsid w:val="00BF563E"/>
    <w:rsid w:val="00BF60E6"/>
    <w:rsid w:val="00BF7057"/>
    <w:rsid w:val="00C00399"/>
    <w:rsid w:val="00C0390F"/>
    <w:rsid w:val="00C03998"/>
    <w:rsid w:val="00C04D86"/>
    <w:rsid w:val="00C055D0"/>
    <w:rsid w:val="00C058DE"/>
    <w:rsid w:val="00C10726"/>
    <w:rsid w:val="00C11BE9"/>
    <w:rsid w:val="00C12FDB"/>
    <w:rsid w:val="00C1301F"/>
    <w:rsid w:val="00C1332E"/>
    <w:rsid w:val="00C13A5B"/>
    <w:rsid w:val="00C14C29"/>
    <w:rsid w:val="00C14C97"/>
    <w:rsid w:val="00C152B2"/>
    <w:rsid w:val="00C15765"/>
    <w:rsid w:val="00C159DA"/>
    <w:rsid w:val="00C16088"/>
    <w:rsid w:val="00C162C2"/>
    <w:rsid w:val="00C16474"/>
    <w:rsid w:val="00C201CC"/>
    <w:rsid w:val="00C203A7"/>
    <w:rsid w:val="00C2045B"/>
    <w:rsid w:val="00C204F3"/>
    <w:rsid w:val="00C20945"/>
    <w:rsid w:val="00C21607"/>
    <w:rsid w:val="00C22241"/>
    <w:rsid w:val="00C2499F"/>
    <w:rsid w:val="00C27228"/>
    <w:rsid w:val="00C27FE8"/>
    <w:rsid w:val="00C30D24"/>
    <w:rsid w:val="00C30DFB"/>
    <w:rsid w:val="00C316A1"/>
    <w:rsid w:val="00C32A89"/>
    <w:rsid w:val="00C330E8"/>
    <w:rsid w:val="00C349E9"/>
    <w:rsid w:val="00C3501F"/>
    <w:rsid w:val="00C3703D"/>
    <w:rsid w:val="00C377C8"/>
    <w:rsid w:val="00C404D0"/>
    <w:rsid w:val="00C40812"/>
    <w:rsid w:val="00C40F29"/>
    <w:rsid w:val="00C417A3"/>
    <w:rsid w:val="00C426FE"/>
    <w:rsid w:val="00C42EE4"/>
    <w:rsid w:val="00C43873"/>
    <w:rsid w:val="00C43FB9"/>
    <w:rsid w:val="00C44156"/>
    <w:rsid w:val="00C4479F"/>
    <w:rsid w:val="00C44D99"/>
    <w:rsid w:val="00C44DBF"/>
    <w:rsid w:val="00C44DDE"/>
    <w:rsid w:val="00C45A11"/>
    <w:rsid w:val="00C45F54"/>
    <w:rsid w:val="00C4635E"/>
    <w:rsid w:val="00C4700E"/>
    <w:rsid w:val="00C4702C"/>
    <w:rsid w:val="00C4795E"/>
    <w:rsid w:val="00C502C0"/>
    <w:rsid w:val="00C52499"/>
    <w:rsid w:val="00C526E2"/>
    <w:rsid w:val="00C5286C"/>
    <w:rsid w:val="00C53655"/>
    <w:rsid w:val="00C549EC"/>
    <w:rsid w:val="00C55AB1"/>
    <w:rsid w:val="00C55E8E"/>
    <w:rsid w:val="00C612E0"/>
    <w:rsid w:val="00C61945"/>
    <w:rsid w:val="00C6214B"/>
    <w:rsid w:val="00C6291C"/>
    <w:rsid w:val="00C62BF9"/>
    <w:rsid w:val="00C6414C"/>
    <w:rsid w:val="00C644F5"/>
    <w:rsid w:val="00C6450A"/>
    <w:rsid w:val="00C64745"/>
    <w:rsid w:val="00C647B2"/>
    <w:rsid w:val="00C6752D"/>
    <w:rsid w:val="00C67966"/>
    <w:rsid w:val="00C703A0"/>
    <w:rsid w:val="00C7288C"/>
    <w:rsid w:val="00C75447"/>
    <w:rsid w:val="00C76560"/>
    <w:rsid w:val="00C7743E"/>
    <w:rsid w:val="00C777F8"/>
    <w:rsid w:val="00C80BFF"/>
    <w:rsid w:val="00C81C4F"/>
    <w:rsid w:val="00C81DD4"/>
    <w:rsid w:val="00C832BD"/>
    <w:rsid w:val="00C841A1"/>
    <w:rsid w:val="00C853F0"/>
    <w:rsid w:val="00C859AB"/>
    <w:rsid w:val="00C85B94"/>
    <w:rsid w:val="00C86281"/>
    <w:rsid w:val="00C86442"/>
    <w:rsid w:val="00C869FC"/>
    <w:rsid w:val="00C91BB6"/>
    <w:rsid w:val="00C92C1C"/>
    <w:rsid w:val="00C92E0E"/>
    <w:rsid w:val="00C92F09"/>
    <w:rsid w:val="00C9389A"/>
    <w:rsid w:val="00C93C7C"/>
    <w:rsid w:val="00C94C1F"/>
    <w:rsid w:val="00C95E5A"/>
    <w:rsid w:val="00C962CE"/>
    <w:rsid w:val="00C96773"/>
    <w:rsid w:val="00C96924"/>
    <w:rsid w:val="00C96AB5"/>
    <w:rsid w:val="00C96E11"/>
    <w:rsid w:val="00C97F4C"/>
    <w:rsid w:val="00CA0495"/>
    <w:rsid w:val="00CA1486"/>
    <w:rsid w:val="00CA1971"/>
    <w:rsid w:val="00CA1EA8"/>
    <w:rsid w:val="00CA25A1"/>
    <w:rsid w:val="00CA3655"/>
    <w:rsid w:val="00CA3EE0"/>
    <w:rsid w:val="00CA414B"/>
    <w:rsid w:val="00CA4A22"/>
    <w:rsid w:val="00CA4BBB"/>
    <w:rsid w:val="00CA5C1A"/>
    <w:rsid w:val="00CA69FE"/>
    <w:rsid w:val="00CA6C9F"/>
    <w:rsid w:val="00CA7104"/>
    <w:rsid w:val="00CB2518"/>
    <w:rsid w:val="00CB35E1"/>
    <w:rsid w:val="00CB442C"/>
    <w:rsid w:val="00CB6A87"/>
    <w:rsid w:val="00CB730E"/>
    <w:rsid w:val="00CB7622"/>
    <w:rsid w:val="00CC0DCE"/>
    <w:rsid w:val="00CC1E34"/>
    <w:rsid w:val="00CC3479"/>
    <w:rsid w:val="00CC4969"/>
    <w:rsid w:val="00CC52FE"/>
    <w:rsid w:val="00CC5D04"/>
    <w:rsid w:val="00CC5EC7"/>
    <w:rsid w:val="00CC66BF"/>
    <w:rsid w:val="00CC6F46"/>
    <w:rsid w:val="00CC70F5"/>
    <w:rsid w:val="00CC7C97"/>
    <w:rsid w:val="00CC7E6A"/>
    <w:rsid w:val="00CC7F76"/>
    <w:rsid w:val="00CD0A8E"/>
    <w:rsid w:val="00CD0E40"/>
    <w:rsid w:val="00CD11A1"/>
    <w:rsid w:val="00CD23D7"/>
    <w:rsid w:val="00CD354A"/>
    <w:rsid w:val="00CD4F39"/>
    <w:rsid w:val="00CD6182"/>
    <w:rsid w:val="00CD627B"/>
    <w:rsid w:val="00CD63CE"/>
    <w:rsid w:val="00CD7174"/>
    <w:rsid w:val="00CD77F8"/>
    <w:rsid w:val="00CD7B4E"/>
    <w:rsid w:val="00CE0404"/>
    <w:rsid w:val="00CE1FC7"/>
    <w:rsid w:val="00CE516B"/>
    <w:rsid w:val="00CE5352"/>
    <w:rsid w:val="00CE54D6"/>
    <w:rsid w:val="00CE574F"/>
    <w:rsid w:val="00CE6549"/>
    <w:rsid w:val="00CE69FE"/>
    <w:rsid w:val="00CF086A"/>
    <w:rsid w:val="00CF0E16"/>
    <w:rsid w:val="00CF297D"/>
    <w:rsid w:val="00CF2D24"/>
    <w:rsid w:val="00CF3650"/>
    <w:rsid w:val="00CF368F"/>
    <w:rsid w:val="00CF3AF5"/>
    <w:rsid w:val="00CF4694"/>
    <w:rsid w:val="00CF54C2"/>
    <w:rsid w:val="00CF5634"/>
    <w:rsid w:val="00CF58D1"/>
    <w:rsid w:val="00CF5B25"/>
    <w:rsid w:val="00CF65F8"/>
    <w:rsid w:val="00CF6678"/>
    <w:rsid w:val="00CF682D"/>
    <w:rsid w:val="00CF702A"/>
    <w:rsid w:val="00CF7201"/>
    <w:rsid w:val="00CF79B6"/>
    <w:rsid w:val="00CF7DB4"/>
    <w:rsid w:val="00D0056B"/>
    <w:rsid w:val="00D00B00"/>
    <w:rsid w:val="00D00EED"/>
    <w:rsid w:val="00D010DA"/>
    <w:rsid w:val="00D01C7D"/>
    <w:rsid w:val="00D01E7B"/>
    <w:rsid w:val="00D02C4E"/>
    <w:rsid w:val="00D03213"/>
    <w:rsid w:val="00D03E9E"/>
    <w:rsid w:val="00D03F3A"/>
    <w:rsid w:val="00D05D37"/>
    <w:rsid w:val="00D05F6C"/>
    <w:rsid w:val="00D06858"/>
    <w:rsid w:val="00D07E79"/>
    <w:rsid w:val="00D104C5"/>
    <w:rsid w:val="00D11CCC"/>
    <w:rsid w:val="00D11D81"/>
    <w:rsid w:val="00D1253D"/>
    <w:rsid w:val="00D1297F"/>
    <w:rsid w:val="00D13C6F"/>
    <w:rsid w:val="00D1454C"/>
    <w:rsid w:val="00D14797"/>
    <w:rsid w:val="00D14CC9"/>
    <w:rsid w:val="00D1522A"/>
    <w:rsid w:val="00D1526E"/>
    <w:rsid w:val="00D153CA"/>
    <w:rsid w:val="00D15AA8"/>
    <w:rsid w:val="00D15BFC"/>
    <w:rsid w:val="00D1652A"/>
    <w:rsid w:val="00D16772"/>
    <w:rsid w:val="00D16DDF"/>
    <w:rsid w:val="00D170A4"/>
    <w:rsid w:val="00D17274"/>
    <w:rsid w:val="00D17B0F"/>
    <w:rsid w:val="00D20779"/>
    <w:rsid w:val="00D211BD"/>
    <w:rsid w:val="00D21319"/>
    <w:rsid w:val="00D22D7F"/>
    <w:rsid w:val="00D23918"/>
    <w:rsid w:val="00D2409F"/>
    <w:rsid w:val="00D240DA"/>
    <w:rsid w:val="00D243DA"/>
    <w:rsid w:val="00D245F3"/>
    <w:rsid w:val="00D25102"/>
    <w:rsid w:val="00D25A07"/>
    <w:rsid w:val="00D25A31"/>
    <w:rsid w:val="00D27F22"/>
    <w:rsid w:val="00D303C5"/>
    <w:rsid w:val="00D303DE"/>
    <w:rsid w:val="00D3081A"/>
    <w:rsid w:val="00D31B4A"/>
    <w:rsid w:val="00D3220C"/>
    <w:rsid w:val="00D32A3C"/>
    <w:rsid w:val="00D32D57"/>
    <w:rsid w:val="00D33581"/>
    <w:rsid w:val="00D34533"/>
    <w:rsid w:val="00D347D6"/>
    <w:rsid w:val="00D3563B"/>
    <w:rsid w:val="00D3655D"/>
    <w:rsid w:val="00D40200"/>
    <w:rsid w:val="00D402E2"/>
    <w:rsid w:val="00D40908"/>
    <w:rsid w:val="00D41769"/>
    <w:rsid w:val="00D41B27"/>
    <w:rsid w:val="00D41BCC"/>
    <w:rsid w:val="00D41CBF"/>
    <w:rsid w:val="00D41F5D"/>
    <w:rsid w:val="00D42182"/>
    <w:rsid w:val="00D42BF0"/>
    <w:rsid w:val="00D42F6F"/>
    <w:rsid w:val="00D4330D"/>
    <w:rsid w:val="00D4342C"/>
    <w:rsid w:val="00D43AD7"/>
    <w:rsid w:val="00D4570B"/>
    <w:rsid w:val="00D45C20"/>
    <w:rsid w:val="00D45D66"/>
    <w:rsid w:val="00D4649B"/>
    <w:rsid w:val="00D46A4E"/>
    <w:rsid w:val="00D472C2"/>
    <w:rsid w:val="00D47818"/>
    <w:rsid w:val="00D47A03"/>
    <w:rsid w:val="00D47A52"/>
    <w:rsid w:val="00D50998"/>
    <w:rsid w:val="00D50B50"/>
    <w:rsid w:val="00D51217"/>
    <w:rsid w:val="00D5231D"/>
    <w:rsid w:val="00D523B3"/>
    <w:rsid w:val="00D52D24"/>
    <w:rsid w:val="00D5323B"/>
    <w:rsid w:val="00D5331A"/>
    <w:rsid w:val="00D53C77"/>
    <w:rsid w:val="00D53D78"/>
    <w:rsid w:val="00D53F24"/>
    <w:rsid w:val="00D56588"/>
    <w:rsid w:val="00D56B3D"/>
    <w:rsid w:val="00D576A1"/>
    <w:rsid w:val="00D6037C"/>
    <w:rsid w:val="00D60419"/>
    <w:rsid w:val="00D60468"/>
    <w:rsid w:val="00D60E63"/>
    <w:rsid w:val="00D62255"/>
    <w:rsid w:val="00D6259D"/>
    <w:rsid w:val="00D632C8"/>
    <w:rsid w:val="00D64806"/>
    <w:rsid w:val="00D66462"/>
    <w:rsid w:val="00D66553"/>
    <w:rsid w:val="00D66D3F"/>
    <w:rsid w:val="00D67BD9"/>
    <w:rsid w:val="00D67E49"/>
    <w:rsid w:val="00D70704"/>
    <w:rsid w:val="00D708ED"/>
    <w:rsid w:val="00D717B5"/>
    <w:rsid w:val="00D72881"/>
    <w:rsid w:val="00D730A4"/>
    <w:rsid w:val="00D7336A"/>
    <w:rsid w:val="00D74CC5"/>
    <w:rsid w:val="00D75E16"/>
    <w:rsid w:val="00D75F3A"/>
    <w:rsid w:val="00D766B0"/>
    <w:rsid w:val="00D773B2"/>
    <w:rsid w:val="00D77596"/>
    <w:rsid w:val="00D801A3"/>
    <w:rsid w:val="00D80AF1"/>
    <w:rsid w:val="00D81E33"/>
    <w:rsid w:val="00D82AEF"/>
    <w:rsid w:val="00D82FD4"/>
    <w:rsid w:val="00D837E9"/>
    <w:rsid w:val="00D83D84"/>
    <w:rsid w:val="00D84895"/>
    <w:rsid w:val="00D85BB4"/>
    <w:rsid w:val="00D8725E"/>
    <w:rsid w:val="00D87AFA"/>
    <w:rsid w:val="00D87DBC"/>
    <w:rsid w:val="00D901F0"/>
    <w:rsid w:val="00D90E00"/>
    <w:rsid w:val="00D90F9B"/>
    <w:rsid w:val="00D931F6"/>
    <w:rsid w:val="00D93524"/>
    <w:rsid w:val="00D93700"/>
    <w:rsid w:val="00D93941"/>
    <w:rsid w:val="00D94030"/>
    <w:rsid w:val="00D951A9"/>
    <w:rsid w:val="00D96D0F"/>
    <w:rsid w:val="00D97888"/>
    <w:rsid w:val="00D97F2E"/>
    <w:rsid w:val="00DA289C"/>
    <w:rsid w:val="00DA28FB"/>
    <w:rsid w:val="00DA29BA"/>
    <w:rsid w:val="00DA380E"/>
    <w:rsid w:val="00DA4187"/>
    <w:rsid w:val="00DA4F93"/>
    <w:rsid w:val="00DA5D73"/>
    <w:rsid w:val="00DA6026"/>
    <w:rsid w:val="00DA6888"/>
    <w:rsid w:val="00DA6FD8"/>
    <w:rsid w:val="00DA7785"/>
    <w:rsid w:val="00DA7850"/>
    <w:rsid w:val="00DB01ED"/>
    <w:rsid w:val="00DB0C20"/>
    <w:rsid w:val="00DB11E5"/>
    <w:rsid w:val="00DB1613"/>
    <w:rsid w:val="00DB1891"/>
    <w:rsid w:val="00DB1A4C"/>
    <w:rsid w:val="00DB3389"/>
    <w:rsid w:val="00DB3EE0"/>
    <w:rsid w:val="00DB4600"/>
    <w:rsid w:val="00DB4776"/>
    <w:rsid w:val="00DB51B5"/>
    <w:rsid w:val="00DB6227"/>
    <w:rsid w:val="00DB6A8D"/>
    <w:rsid w:val="00DB708B"/>
    <w:rsid w:val="00DB79D7"/>
    <w:rsid w:val="00DB7CCA"/>
    <w:rsid w:val="00DC0CB1"/>
    <w:rsid w:val="00DC0F86"/>
    <w:rsid w:val="00DC1332"/>
    <w:rsid w:val="00DC14DC"/>
    <w:rsid w:val="00DC2D42"/>
    <w:rsid w:val="00DC4BBA"/>
    <w:rsid w:val="00DC5F0E"/>
    <w:rsid w:val="00DC5FE2"/>
    <w:rsid w:val="00DC6CFC"/>
    <w:rsid w:val="00DC7265"/>
    <w:rsid w:val="00DC7CDB"/>
    <w:rsid w:val="00DD01B5"/>
    <w:rsid w:val="00DD03F1"/>
    <w:rsid w:val="00DD5323"/>
    <w:rsid w:val="00DD5D92"/>
    <w:rsid w:val="00DD6728"/>
    <w:rsid w:val="00DD6FF8"/>
    <w:rsid w:val="00DD777E"/>
    <w:rsid w:val="00DE0640"/>
    <w:rsid w:val="00DE0C24"/>
    <w:rsid w:val="00DE36FB"/>
    <w:rsid w:val="00DE387C"/>
    <w:rsid w:val="00DE4FEA"/>
    <w:rsid w:val="00DE55D4"/>
    <w:rsid w:val="00DE5621"/>
    <w:rsid w:val="00DE67E8"/>
    <w:rsid w:val="00DE6886"/>
    <w:rsid w:val="00DE716D"/>
    <w:rsid w:val="00DF129F"/>
    <w:rsid w:val="00DF27AE"/>
    <w:rsid w:val="00DF2DD7"/>
    <w:rsid w:val="00DF3C72"/>
    <w:rsid w:val="00DF3F73"/>
    <w:rsid w:val="00DF4456"/>
    <w:rsid w:val="00DF57F4"/>
    <w:rsid w:val="00DF629C"/>
    <w:rsid w:val="00DF6EC9"/>
    <w:rsid w:val="00DF7B39"/>
    <w:rsid w:val="00DF7C48"/>
    <w:rsid w:val="00E00267"/>
    <w:rsid w:val="00E00491"/>
    <w:rsid w:val="00E01321"/>
    <w:rsid w:val="00E02CD8"/>
    <w:rsid w:val="00E03339"/>
    <w:rsid w:val="00E03AE6"/>
    <w:rsid w:val="00E0427C"/>
    <w:rsid w:val="00E04C03"/>
    <w:rsid w:val="00E051AE"/>
    <w:rsid w:val="00E051DD"/>
    <w:rsid w:val="00E05B03"/>
    <w:rsid w:val="00E06F64"/>
    <w:rsid w:val="00E10B9B"/>
    <w:rsid w:val="00E1101C"/>
    <w:rsid w:val="00E12165"/>
    <w:rsid w:val="00E1298A"/>
    <w:rsid w:val="00E12DA3"/>
    <w:rsid w:val="00E12F6B"/>
    <w:rsid w:val="00E1375C"/>
    <w:rsid w:val="00E153C4"/>
    <w:rsid w:val="00E15598"/>
    <w:rsid w:val="00E16190"/>
    <w:rsid w:val="00E16809"/>
    <w:rsid w:val="00E17A28"/>
    <w:rsid w:val="00E20AD7"/>
    <w:rsid w:val="00E20E75"/>
    <w:rsid w:val="00E22D39"/>
    <w:rsid w:val="00E2458C"/>
    <w:rsid w:val="00E25AB7"/>
    <w:rsid w:val="00E26759"/>
    <w:rsid w:val="00E30FAF"/>
    <w:rsid w:val="00E3123D"/>
    <w:rsid w:val="00E3358C"/>
    <w:rsid w:val="00E33BFA"/>
    <w:rsid w:val="00E33E87"/>
    <w:rsid w:val="00E34AA7"/>
    <w:rsid w:val="00E35060"/>
    <w:rsid w:val="00E35E82"/>
    <w:rsid w:val="00E36837"/>
    <w:rsid w:val="00E36EB3"/>
    <w:rsid w:val="00E374F7"/>
    <w:rsid w:val="00E40027"/>
    <w:rsid w:val="00E40523"/>
    <w:rsid w:val="00E42275"/>
    <w:rsid w:val="00E42672"/>
    <w:rsid w:val="00E4350B"/>
    <w:rsid w:val="00E4371D"/>
    <w:rsid w:val="00E45D0D"/>
    <w:rsid w:val="00E4634C"/>
    <w:rsid w:val="00E50F6E"/>
    <w:rsid w:val="00E522F9"/>
    <w:rsid w:val="00E52F0C"/>
    <w:rsid w:val="00E52FAE"/>
    <w:rsid w:val="00E541B9"/>
    <w:rsid w:val="00E54E78"/>
    <w:rsid w:val="00E575C1"/>
    <w:rsid w:val="00E57BCD"/>
    <w:rsid w:val="00E57BD0"/>
    <w:rsid w:val="00E61484"/>
    <w:rsid w:val="00E61541"/>
    <w:rsid w:val="00E61669"/>
    <w:rsid w:val="00E61857"/>
    <w:rsid w:val="00E62850"/>
    <w:rsid w:val="00E636ED"/>
    <w:rsid w:val="00E6505B"/>
    <w:rsid w:val="00E65330"/>
    <w:rsid w:val="00E65A34"/>
    <w:rsid w:val="00E665A7"/>
    <w:rsid w:val="00E67184"/>
    <w:rsid w:val="00E67909"/>
    <w:rsid w:val="00E67AC3"/>
    <w:rsid w:val="00E67BED"/>
    <w:rsid w:val="00E704E2"/>
    <w:rsid w:val="00E709FD"/>
    <w:rsid w:val="00E72516"/>
    <w:rsid w:val="00E7369B"/>
    <w:rsid w:val="00E73761"/>
    <w:rsid w:val="00E74981"/>
    <w:rsid w:val="00E74A76"/>
    <w:rsid w:val="00E74F40"/>
    <w:rsid w:val="00E767C3"/>
    <w:rsid w:val="00E76C75"/>
    <w:rsid w:val="00E77439"/>
    <w:rsid w:val="00E776AC"/>
    <w:rsid w:val="00E81293"/>
    <w:rsid w:val="00E81A5A"/>
    <w:rsid w:val="00E82387"/>
    <w:rsid w:val="00E8238F"/>
    <w:rsid w:val="00E8293E"/>
    <w:rsid w:val="00E82B62"/>
    <w:rsid w:val="00E82CD3"/>
    <w:rsid w:val="00E8397B"/>
    <w:rsid w:val="00E84333"/>
    <w:rsid w:val="00E85834"/>
    <w:rsid w:val="00E87A93"/>
    <w:rsid w:val="00E90B73"/>
    <w:rsid w:val="00E90C3C"/>
    <w:rsid w:val="00E913DB"/>
    <w:rsid w:val="00E913FA"/>
    <w:rsid w:val="00E924B8"/>
    <w:rsid w:val="00E92B4F"/>
    <w:rsid w:val="00E940EF"/>
    <w:rsid w:val="00E94443"/>
    <w:rsid w:val="00E947CF"/>
    <w:rsid w:val="00E954FB"/>
    <w:rsid w:val="00E95679"/>
    <w:rsid w:val="00E957D5"/>
    <w:rsid w:val="00E9679A"/>
    <w:rsid w:val="00E96981"/>
    <w:rsid w:val="00E97BCB"/>
    <w:rsid w:val="00EA20BA"/>
    <w:rsid w:val="00EA272C"/>
    <w:rsid w:val="00EA28C2"/>
    <w:rsid w:val="00EA36BB"/>
    <w:rsid w:val="00EA45B6"/>
    <w:rsid w:val="00EA464F"/>
    <w:rsid w:val="00EA48EC"/>
    <w:rsid w:val="00EA59B7"/>
    <w:rsid w:val="00EA5DB3"/>
    <w:rsid w:val="00EA6B61"/>
    <w:rsid w:val="00EA6D87"/>
    <w:rsid w:val="00EA7602"/>
    <w:rsid w:val="00EA797C"/>
    <w:rsid w:val="00EB149A"/>
    <w:rsid w:val="00EB2861"/>
    <w:rsid w:val="00EB2A36"/>
    <w:rsid w:val="00EB2E56"/>
    <w:rsid w:val="00EB3669"/>
    <w:rsid w:val="00EB3C04"/>
    <w:rsid w:val="00EB3E39"/>
    <w:rsid w:val="00EB45C1"/>
    <w:rsid w:val="00EB48B2"/>
    <w:rsid w:val="00EB6245"/>
    <w:rsid w:val="00EB6333"/>
    <w:rsid w:val="00EB66BF"/>
    <w:rsid w:val="00EB6E77"/>
    <w:rsid w:val="00EB6E91"/>
    <w:rsid w:val="00EC01AF"/>
    <w:rsid w:val="00EC194B"/>
    <w:rsid w:val="00EC37CB"/>
    <w:rsid w:val="00EC417F"/>
    <w:rsid w:val="00EC458E"/>
    <w:rsid w:val="00EC6114"/>
    <w:rsid w:val="00EC6915"/>
    <w:rsid w:val="00EC7B8D"/>
    <w:rsid w:val="00EC7D57"/>
    <w:rsid w:val="00ED002B"/>
    <w:rsid w:val="00ED098E"/>
    <w:rsid w:val="00ED0CDB"/>
    <w:rsid w:val="00ED1BD5"/>
    <w:rsid w:val="00ED25CC"/>
    <w:rsid w:val="00ED26A5"/>
    <w:rsid w:val="00ED28A5"/>
    <w:rsid w:val="00ED2F91"/>
    <w:rsid w:val="00ED47BF"/>
    <w:rsid w:val="00ED4D8A"/>
    <w:rsid w:val="00EE0210"/>
    <w:rsid w:val="00EE0239"/>
    <w:rsid w:val="00EE0814"/>
    <w:rsid w:val="00EE1EB4"/>
    <w:rsid w:val="00EE2E4C"/>
    <w:rsid w:val="00EE4019"/>
    <w:rsid w:val="00EE5208"/>
    <w:rsid w:val="00EE6447"/>
    <w:rsid w:val="00EE7A57"/>
    <w:rsid w:val="00EE7BE7"/>
    <w:rsid w:val="00EF0D62"/>
    <w:rsid w:val="00EF2A28"/>
    <w:rsid w:val="00EF2B09"/>
    <w:rsid w:val="00EF3527"/>
    <w:rsid w:val="00EF394D"/>
    <w:rsid w:val="00EF3D66"/>
    <w:rsid w:val="00EF436B"/>
    <w:rsid w:val="00EF466B"/>
    <w:rsid w:val="00EF4AA9"/>
    <w:rsid w:val="00EF55A5"/>
    <w:rsid w:val="00EF55C4"/>
    <w:rsid w:val="00EF5DB3"/>
    <w:rsid w:val="00EF5F4D"/>
    <w:rsid w:val="00EF6578"/>
    <w:rsid w:val="00EF76B6"/>
    <w:rsid w:val="00F00D1E"/>
    <w:rsid w:val="00F019E1"/>
    <w:rsid w:val="00F01EF9"/>
    <w:rsid w:val="00F02269"/>
    <w:rsid w:val="00F02A29"/>
    <w:rsid w:val="00F02D74"/>
    <w:rsid w:val="00F030FD"/>
    <w:rsid w:val="00F03210"/>
    <w:rsid w:val="00F0327D"/>
    <w:rsid w:val="00F04210"/>
    <w:rsid w:val="00F056A0"/>
    <w:rsid w:val="00F06B76"/>
    <w:rsid w:val="00F06EFF"/>
    <w:rsid w:val="00F1059A"/>
    <w:rsid w:val="00F10A42"/>
    <w:rsid w:val="00F1111A"/>
    <w:rsid w:val="00F1168F"/>
    <w:rsid w:val="00F11B3D"/>
    <w:rsid w:val="00F11E3B"/>
    <w:rsid w:val="00F1237A"/>
    <w:rsid w:val="00F1258A"/>
    <w:rsid w:val="00F12AA8"/>
    <w:rsid w:val="00F13AA5"/>
    <w:rsid w:val="00F13CEA"/>
    <w:rsid w:val="00F1520D"/>
    <w:rsid w:val="00F15BFE"/>
    <w:rsid w:val="00F15DB3"/>
    <w:rsid w:val="00F21390"/>
    <w:rsid w:val="00F21743"/>
    <w:rsid w:val="00F21C3D"/>
    <w:rsid w:val="00F25783"/>
    <w:rsid w:val="00F25BD8"/>
    <w:rsid w:val="00F25E71"/>
    <w:rsid w:val="00F26111"/>
    <w:rsid w:val="00F270FA"/>
    <w:rsid w:val="00F27F60"/>
    <w:rsid w:val="00F27F86"/>
    <w:rsid w:val="00F3113D"/>
    <w:rsid w:val="00F315DB"/>
    <w:rsid w:val="00F32C27"/>
    <w:rsid w:val="00F333D3"/>
    <w:rsid w:val="00F33410"/>
    <w:rsid w:val="00F3463C"/>
    <w:rsid w:val="00F35643"/>
    <w:rsid w:val="00F357A0"/>
    <w:rsid w:val="00F35E67"/>
    <w:rsid w:val="00F35FA4"/>
    <w:rsid w:val="00F36033"/>
    <w:rsid w:val="00F379B5"/>
    <w:rsid w:val="00F40836"/>
    <w:rsid w:val="00F40943"/>
    <w:rsid w:val="00F40DCB"/>
    <w:rsid w:val="00F41BFF"/>
    <w:rsid w:val="00F42624"/>
    <w:rsid w:val="00F42D3E"/>
    <w:rsid w:val="00F44267"/>
    <w:rsid w:val="00F445ED"/>
    <w:rsid w:val="00F4472F"/>
    <w:rsid w:val="00F448AA"/>
    <w:rsid w:val="00F449AA"/>
    <w:rsid w:val="00F463BD"/>
    <w:rsid w:val="00F46A02"/>
    <w:rsid w:val="00F5131B"/>
    <w:rsid w:val="00F51740"/>
    <w:rsid w:val="00F51E0B"/>
    <w:rsid w:val="00F51EBA"/>
    <w:rsid w:val="00F529D7"/>
    <w:rsid w:val="00F535C9"/>
    <w:rsid w:val="00F54B42"/>
    <w:rsid w:val="00F5548F"/>
    <w:rsid w:val="00F56727"/>
    <w:rsid w:val="00F56814"/>
    <w:rsid w:val="00F56DE7"/>
    <w:rsid w:val="00F570C4"/>
    <w:rsid w:val="00F572E3"/>
    <w:rsid w:val="00F57D13"/>
    <w:rsid w:val="00F60181"/>
    <w:rsid w:val="00F601A5"/>
    <w:rsid w:val="00F60DF4"/>
    <w:rsid w:val="00F60FC5"/>
    <w:rsid w:val="00F63520"/>
    <w:rsid w:val="00F6354B"/>
    <w:rsid w:val="00F63D44"/>
    <w:rsid w:val="00F6427F"/>
    <w:rsid w:val="00F64DC4"/>
    <w:rsid w:val="00F66207"/>
    <w:rsid w:val="00F670C6"/>
    <w:rsid w:val="00F6770E"/>
    <w:rsid w:val="00F718C2"/>
    <w:rsid w:val="00F728F3"/>
    <w:rsid w:val="00F732B5"/>
    <w:rsid w:val="00F74206"/>
    <w:rsid w:val="00F750BC"/>
    <w:rsid w:val="00F75EEA"/>
    <w:rsid w:val="00F76A45"/>
    <w:rsid w:val="00F77BAF"/>
    <w:rsid w:val="00F8015A"/>
    <w:rsid w:val="00F8098B"/>
    <w:rsid w:val="00F8216D"/>
    <w:rsid w:val="00F84F57"/>
    <w:rsid w:val="00F857DF"/>
    <w:rsid w:val="00F86AB5"/>
    <w:rsid w:val="00F86C38"/>
    <w:rsid w:val="00F87E20"/>
    <w:rsid w:val="00F90114"/>
    <w:rsid w:val="00F92F0F"/>
    <w:rsid w:val="00F933ED"/>
    <w:rsid w:val="00F9375B"/>
    <w:rsid w:val="00F953A2"/>
    <w:rsid w:val="00F9583F"/>
    <w:rsid w:val="00F95A8C"/>
    <w:rsid w:val="00F95BE4"/>
    <w:rsid w:val="00F97139"/>
    <w:rsid w:val="00F9724A"/>
    <w:rsid w:val="00F97A1D"/>
    <w:rsid w:val="00F97CD6"/>
    <w:rsid w:val="00FA12BC"/>
    <w:rsid w:val="00FA3617"/>
    <w:rsid w:val="00FA3ABC"/>
    <w:rsid w:val="00FA4813"/>
    <w:rsid w:val="00FA4F6D"/>
    <w:rsid w:val="00FA557E"/>
    <w:rsid w:val="00FA636C"/>
    <w:rsid w:val="00FA7A5A"/>
    <w:rsid w:val="00FA7CFE"/>
    <w:rsid w:val="00FB0057"/>
    <w:rsid w:val="00FB14FD"/>
    <w:rsid w:val="00FB1506"/>
    <w:rsid w:val="00FB1852"/>
    <w:rsid w:val="00FB2DBA"/>
    <w:rsid w:val="00FB3A59"/>
    <w:rsid w:val="00FB445B"/>
    <w:rsid w:val="00FB5672"/>
    <w:rsid w:val="00FB5915"/>
    <w:rsid w:val="00FB60F2"/>
    <w:rsid w:val="00FB6D68"/>
    <w:rsid w:val="00FB7520"/>
    <w:rsid w:val="00FC06B9"/>
    <w:rsid w:val="00FC1E9F"/>
    <w:rsid w:val="00FC20C9"/>
    <w:rsid w:val="00FC2DC1"/>
    <w:rsid w:val="00FC32BB"/>
    <w:rsid w:val="00FC3CEF"/>
    <w:rsid w:val="00FC514E"/>
    <w:rsid w:val="00FC51D8"/>
    <w:rsid w:val="00FC563A"/>
    <w:rsid w:val="00FC59CE"/>
    <w:rsid w:val="00FC63C1"/>
    <w:rsid w:val="00FD066C"/>
    <w:rsid w:val="00FD0ADC"/>
    <w:rsid w:val="00FD348B"/>
    <w:rsid w:val="00FD46A8"/>
    <w:rsid w:val="00FD58E6"/>
    <w:rsid w:val="00FD67F6"/>
    <w:rsid w:val="00FD6D71"/>
    <w:rsid w:val="00FD71C9"/>
    <w:rsid w:val="00FE04C3"/>
    <w:rsid w:val="00FE14DD"/>
    <w:rsid w:val="00FE1BA8"/>
    <w:rsid w:val="00FE1DC6"/>
    <w:rsid w:val="00FE2190"/>
    <w:rsid w:val="00FE4C91"/>
    <w:rsid w:val="00FE5037"/>
    <w:rsid w:val="00FE548A"/>
    <w:rsid w:val="00FE574C"/>
    <w:rsid w:val="00FE6AAA"/>
    <w:rsid w:val="00FE7F86"/>
    <w:rsid w:val="00FF071A"/>
    <w:rsid w:val="00FF13B8"/>
    <w:rsid w:val="00FF14F5"/>
    <w:rsid w:val="00FF1B33"/>
    <w:rsid w:val="00FF2221"/>
    <w:rsid w:val="00FF2CC8"/>
    <w:rsid w:val="00FF55F6"/>
    <w:rsid w:val="00FF59FC"/>
    <w:rsid w:val="00FF63F7"/>
    <w:rsid w:val="00FF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6D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bCs/>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F629C"/>
    <w:pPr>
      <w:jc w:val="left"/>
    </w:pPr>
    <w:rPr>
      <w:rFonts w:ascii="Cambria" w:eastAsia="MS Mincho" w:hAnsi="Cambria" w:cs="Times New Roman"/>
      <w:bCs w:val="0"/>
      <w:sz w:val="24"/>
      <w:szCs w:val="24"/>
      <w:lang w:val="en-GB"/>
    </w:rPr>
  </w:style>
  <w:style w:type="paragraph" w:styleId="Heading1">
    <w:name w:val="heading 1"/>
    <w:aliases w:val="Title Indo"/>
    <w:basedOn w:val="Normal"/>
    <w:next w:val="Normal"/>
    <w:link w:val="Heading1Char"/>
    <w:uiPriority w:val="9"/>
    <w:rsid w:val="00DF7C48"/>
    <w:pPr>
      <w:keepNext/>
      <w:keepLines/>
      <w:numPr>
        <w:numId w:val="1"/>
      </w:numPr>
      <w:spacing w:before="480"/>
      <w:outlineLvl w:val="0"/>
    </w:pPr>
    <w:rPr>
      <w:rFonts w:eastAsia="Times New Roman"/>
      <w:b/>
      <w:color w:val="365F91"/>
      <w:sz w:val="28"/>
      <w:szCs w:val="28"/>
      <w:lang w:val="nl-NL"/>
    </w:rPr>
  </w:style>
  <w:style w:type="paragraph" w:styleId="Heading2">
    <w:name w:val="heading 2"/>
    <w:basedOn w:val="Normal"/>
    <w:next w:val="Normal"/>
    <w:link w:val="Heading2Char"/>
    <w:uiPriority w:val="9"/>
    <w:qFormat/>
    <w:rsid w:val="00E16190"/>
    <w:pPr>
      <w:numPr>
        <w:ilvl w:val="1"/>
        <w:numId w:val="1"/>
      </w:numPr>
      <w:spacing w:before="240" w:after="240"/>
      <w:outlineLvl w:val="1"/>
    </w:pPr>
    <w:rPr>
      <w:rFonts w:ascii="Times New Roman" w:eastAsia="Times New Roman" w:hAnsi="Times New Roman"/>
      <w:b/>
      <w:color w:val="4F81BD"/>
      <w:sz w:val="26"/>
      <w:szCs w:val="26"/>
      <w:lang w:val="nl-NL"/>
    </w:rPr>
  </w:style>
  <w:style w:type="paragraph" w:styleId="Heading3">
    <w:name w:val="heading 3"/>
    <w:basedOn w:val="Normal"/>
    <w:next w:val="Normal"/>
    <w:link w:val="Heading3Char"/>
    <w:qFormat/>
    <w:rsid w:val="003A2971"/>
    <w:pPr>
      <w:keepNext/>
      <w:keepLines/>
      <w:spacing w:before="200" w:after="240"/>
      <w:outlineLvl w:val="2"/>
    </w:pPr>
    <w:rPr>
      <w:rFonts w:ascii="Times New Roman" w:eastAsia="Times New Roman" w:hAnsi="Times New Roman"/>
      <w:b/>
      <w:color w:val="4F81BD"/>
      <w:sz w:val="22"/>
      <w:szCs w:val="20"/>
      <w:lang w:val="nl-NL"/>
    </w:rPr>
  </w:style>
  <w:style w:type="paragraph" w:styleId="Heading4">
    <w:name w:val="heading 4"/>
    <w:basedOn w:val="Normal"/>
    <w:next w:val="Normal"/>
    <w:link w:val="Heading4Char"/>
    <w:qFormat/>
    <w:rsid w:val="002B297B"/>
    <w:pPr>
      <w:spacing w:before="200" w:after="240"/>
      <w:outlineLvl w:val="3"/>
    </w:pPr>
    <w:rPr>
      <w:rFonts w:ascii="Times New Roman" w:eastAsia="Times New Roman" w:hAnsi="Times New Roman"/>
      <w:b/>
      <w:i/>
      <w:iCs/>
      <w:color w:val="4F81BD"/>
      <w:sz w:val="22"/>
      <w:szCs w:val="20"/>
      <w:lang w:val="nl-NL"/>
    </w:rPr>
  </w:style>
  <w:style w:type="paragraph" w:styleId="Heading5">
    <w:name w:val="heading 5"/>
    <w:basedOn w:val="Normal"/>
    <w:next w:val="Normal"/>
    <w:link w:val="Heading5Char"/>
    <w:uiPriority w:val="9"/>
    <w:semiHidden/>
    <w:unhideWhenUsed/>
    <w:qFormat/>
    <w:rsid w:val="007908C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A2971"/>
    <w:rPr>
      <w:rFonts w:ascii="Times New Roman" w:eastAsia="Times New Roman" w:hAnsi="Times New Roman" w:cs="Times New Roman"/>
      <w:bCs w:val="0"/>
      <w:color w:val="4F81BD"/>
      <w:sz w:val="22"/>
      <w:lang w:val="nl-NL"/>
    </w:rPr>
  </w:style>
  <w:style w:type="character" w:customStyle="1" w:styleId="Heading4Char">
    <w:name w:val="Heading 4 Char"/>
    <w:basedOn w:val="DefaultParagraphFont"/>
    <w:link w:val="Heading4"/>
    <w:rsid w:val="002B297B"/>
    <w:rPr>
      <w:rFonts w:ascii="Times New Roman" w:eastAsia="Times New Roman" w:hAnsi="Times New Roman" w:cs="Times New Roman"/>
      <w:b/>
      <w:bCs w:val="0"/>
      <w:i/>
      <w:iCs/>
      <w:color w:val="4F81BD"/>
      <w:sz w:val="22"/>
      <w:lang w:val="nl-NL"/>
    </w:rPr>
  </w:style>
  <w:style w:type="paragraph" w:styleId="ListParagraph">
    <w:name w:val="List Paragraph"/>
    <w:aliases w:val="List Paragraph1,Numbered List Paragraph,References,Numbered Paragraph,Main numbered paragraph,List_Paragraph,Multilevel para_II,Akapit z listą BS,Bullet1,List Paragraph 1,Bullets,123 List Paragraph,Liste 1,PAD,List Paragraph nowy"/>
    <w:basedOn w:val="Normal"/>
    <w:link w:val="ListParagraphChar"/>
    <w:uiPriority w:val="34"/>
    <w:qFormat/>
    <w:rsid w:val="00900689"/>
    <w:pPr>
      <w:spacing w:after="200" w:line="276" w:lineRule="auto"/>
      <w:contextualSpacing/>
    </w:pPr>
    <w:rPr>
      <w:rFonts w:ascii="Calibri" w:hAnsi="Calibri"/>
      <w:sz w:val="22"/>
      <w:szCs w:val="22"/>
    </w:rPr>
  </w:style>
  <w:style w:type="character" w:customStyle="1" w:styleId="ListParagraphChar">
    <w:name w:val="List Paragraph Char"/>
    <w:aliases w:val="List Paragraph1 Char,Numbered List Paragraph Char,References Char,Numbered Paragraph Char,Main numbered paragraph Char,List_Paragraph Char,Multilevel para_II Char,Akapit z listą BS Char,Bullet1 Char,List Paragraph 1 Char,Bullets Char"/>
    <w:link w:val="ListParagraph"/>
    <w:uiPriority w:val="99"/>
    <w:rsid w:val="00900689"/>
    <w:rPr>
      <w:rFonts w:eastAsia="MS Mincho" w:cs="Times New Roman"/>
      <w:b/>
      <w:bCs w:val="0"/>
      <w:sz w:val="22"/>
      <w:szCs w:val="22"/>
      <w:lang w:val="sr-Cyrl-CS"/>
    </w:rPr>
  </w:style>
  <w:style w:type="character" w:styleId="IntenseEmphasis">
    <w:name w:val="Intense Emphasis"/>
    <w:qFormat/>
    <w:rsid w:val="00900689"/>
    <w:rPr>
      <w:b w:val="0"/>
      <w:bCs/>
      <w:i/>
      <w:iCs/>
      <w:color w:val="4F81BD"/>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fr"/>
    <w:unhideWhenUsed/>
    <w:qFormat/>
    <w:rsid w:val="00900689"/>
    <w:rPr>
      <w:vertAlign w:val="superscript"/>
    </w:rPr>
  </w:style>
  <w:style w:type="paragraph" w:styleId="FootnoteText">
    <w:name w:val="footnote text"/>
    <w:aliases w:val="single space,footnote text,FOOTNOTES,fn,Footnote Text Char1,Footnote Text Char Char,Footnote Text Char1 Char Char,Footnote Text Char Char Char Char,Footnote Text Char Char1,ADB,footnote text Char,fn Char,ADB Char Char,ft Char,ft,Fußnote,f"/>
    <w:basedOn w:val="Normal"/>
    <w:link w:val="FootnoteTextChar"/>
    <w:unhideWhenUsed/>
    <w:qFormat/>
    <w:rsid w:val="00900689"/>
    <w:rPr>
      <w:rFonts w:eastAsia="Cambria"/>
      <w:sz w:val="20"/>
      <w:szCs w:val="20"/>
      <w:lang w:val="hr-HR"/>
    </w:rPr>
  </w:style>
  <w:style w:type="character" w:customStyle="1" w:styleId="FootnoteTextChar">
    <w:name w:val="Footnote Text Char"/>
    <w:aliases w:val="single space Char,footnote text Char1,FOOTNOTES Char,fn Char1,Footnote Text Char1 Char,Footnote Text Char Char Char,Footnote Text Char1 Char Char Char,Footnote Text Char Char Char Char Char,Footnote Text Char Char1 Char,ADB Char"/>
    <w:basedOn w:val="DefaultParagraphFont"/>
    <w:link w:val="FootnoteText"/>
    <w:rsid w:val="00900689"/>
    <w:rPr>
      <w:rFonts w:ascii="Cambria" w:eastAsia="Cambria" w:hAnsi="Cambria" w:cs="Times New Roman"/>
      <w:b/>
      <w:bCs w:val="0"/>
      <w:lang w:val="hr-HR"/>
    </w:rPr>
  </w:style>
  <w:style w:type="character" w:customStyle="1" w:styleId="Heading1Char">
    <w:name w:val="Heading 1 Char"/>
    <w:aliases w:val="Title Indo Char"/>
    <w:basedOn w:val="DefaultParagraphFont"/>
    <w:link w:val="Heading1"/>
    <w:uiPriority w:val="9"/>
    <w:rsid w:val="00DF7C48"/>
    <w:rPr>
      <w:rFonts w:ascii="Cambria" w:eastAsia="Times New Roman" w:hAnsi="Cambria" w:cs="Times New Roman"/>
      <w:b/>
      <w:bCs w:val="0"/>
      <w:color w:val="365F91"/>
      <w:sz w:val="28"/>
      <w:szCs w:val="28"/>
      <w:lang w:val="nl-NL"/>
    </w:rPr>
  </w:style>
  <w:style w:type="character" w:customStyle="1" w:styleId="Heading2Char">
    <w:name w:val="Heading 2 Char"/>
    <w:basedOn w:val="DefaultParagraphFont"/>
    <w:link w:val="Heading2"/>
    <w:uiPriority w:val="9"/>
    <w:rsid w:val="00E16190"/>
    <w:rPr>
      <w:rFonts w:ascii="Times New Roman" w:eastAsia="Times New Roman" w:hAnsi="Times New Roman" w:cs="Times New Roman"/>
      <w:b/>
      <w:bCs w:val="0"/>
      <w:color w:val="4F81BD"/>
      <w:sz w:val="26"/>
      <w:szCs w:val="26"/>
      <w:lang w:val="nl-NL"/>
    </w:rPr>
  </w:style>
  <w:style w:type="character" w:styleId="CommentReference">
    <w:name w:val="annotation reference"/>
    <w:uiPriority w:val="99"/>
    <w:semiHidden/>
    <w:unhideWhenUsed/>
    <w:rsid w:val="00DF7C48"/>
    <w:rPr>
      <w:sz w:val="18"/>
      <w:szCs w:val="18"/>
    </w:rPr>
  </w:style>
  <w:style w:type="paragraph" w:styleId="CommentText">
    <w:name w:val="annotation text"/>
    <w:basedOn w:val="Normal"/>
    <w:link w:val="CommentTextChar"/>
    <w:uiPriority w:val="99"/>
    <w:unhideWhenUsed/>
    <w:rsid w:val="00DF7C48"/>
    <w:pPr>
      <w:numPr>
        <w:ilvl w:val="2"/>
        <w:numId w:val="1"/>
      </w:numPr>
    </w:pPr>
  </w:style>
  <w:style w:type="character" w:customStyle="1" w:styleId="CommentTextChar">
    <w:name w:val="Comment Text Char"/>
    <w:basedOn w:val="DefaultParagraphFont"/>
    <w:link w:val="CommentText"/>
    <w:uiPriority w:val="99"/>
    <w:rsid w:val="00DF7C48"/>
    <w:rPr>
      <w:rFonts w:ascii="Cambria" w:eastAsia="MS Mincho" w:hAnsi="Cambria" w:cs="Times New Roman"/>
      <w:bCs w:val="0"/>
      <w:sz w:val="24"/>
      <w:szCs w:val="24"/>
      <w:lang w:val="sr-Cyrl-CS"/>
    </w:rPr>
  </w:style>
  <w:style w:type="paragraph" w:styleId="BalloonText">
    <w:name w:val="Balloon Text"/>
    <w:basedOn w:val="Normal"/>
    <w:link w:val="BalloonTextChar"/>
    <w:uiPriority w:val="99"/>
    <w:semiHidden/>
    <w:unhideWhenUsed/>
    <w:rsid w:val="00DF7C4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F7C48"/>
    <w:rPr>
      <w:rFonts w:ascii="Times New Roman" w:eastAsia="MS Mincho" w:hAnsi="Times New Roman" w:cs="Times New Roman"/>
      <w:b/>
      <w:bCs w:val="0"/>
      <w:sz w:val="18"/>
      <w:szCs w:val="18"/>
      <w:lang w:val="sr-Cyrl-CS"/>
    </w:rPr>
  </w:style>
  <w:style w:type="paragraph" w:styleId="NoSpacing">
    <w:name w:val="No Spacing"/>
    <w:basedOn w:val="Normal"/>
    <w:uiPriority w:val="99"/>
    <w:rsid w:val="00AE1723"/>
    <w:rPr>
      <w:rFonts w:ascii="Times New Roman" w:eastAsia="Calibri" w:hAnsi="Times New Roman"/>
      <w:bCs/>
      <w:color w:val="444444"/>
      <w:sz w:val="20"/>
      <w:szCs w:val="20"/>
      <w:lang w:val="nl-NL"/>
    </w:rPr>
  </w:style>
  <w:style w:type="paragraph" w:styleId="Header">
    <w:name w:val="header"/>
    <w:basedOn w:val="Normal"/>
    <w:link w:val="HeaderChar"/>
    <w:uiPriority w:val="99"/>
    <w:unhideWhenUsed/>
    <w:rsid w:val="00934F83"/>
    <w:pPr>
      <w:tabs>
        <w:tab w:val="center" w:pos="4680"/>
        <w:tab w:val="right" w:pos="9360"/>
      </w:tabs>
    </w:pPr>
  </w:style>
  <w:style w:type="character" w:customStyle="1" w:styleId="HeaderChar">
    <w:name w:val="Header Char"/>
    <w:basedOn w:val="DefaultParagraphFont"/>
    <w:link w:val="Header"/>
    <w:uiPriority w:val="99"/>
    <w:rsid w:val="00934F83"/>
    <w:rPr>
      <w:rFonts w:ascii="Cambria" w:eastAsia="MS Mincho" w:hAnsi="Cambria" w:cs="Times New Roman"/>
      <w:b/>
      <w:bCs w:val="0"/>
      <w:sz w:val="24"/>
      <w:szCs w:val="24"/>
      <w:lang w:val="sr-Cyrl-CS"/>
    </w:rPr>
  </w:style>
  <w:style w:type="paragraph" w:styleId="Footer">
    <w:name w:val="footer"/>
    <w:basedOn w:val="Normal"/>
    <w:link w:val="FooterChar"/>
    <w:uiPriority w:val="99"/>
    <w:unhideWhenUsed/>
    <w:rsid w:val="00934F83"/>
    <w:pPr>
      <w:tabs>
        <w:tab w:val="center" w:pos="4680"/>
        <w:tab w:val="right" w:pos="9360"/>
      </w:tabs>
    </w:pPr>
  </w:style>
  <w:style w:type="character" w:customStyle="1" w:styleId="FooterChar">
    <w:name w:val="Footer Char"/>
    <w:basedOn w:val="DefaultParagraphFont"/>
    <w:link w:val="Footer"/>
    <w:uiPriority w:val="99"/>
    <w:rsid w:val="00934F83"/>
    <w:rPr>
      <w:rFonts w:ascii="Cambria" w:eastAsia="MS Mincho" w:hAnsi="Cambria" w:cs="Times New Roman"/>
      <w:b/>
      <w:bCs w:val="0"/>
      <w:sz w:val="24"/>
      <w:szCs w:val="24"/>
      <w:lang w:val="sr-Cyrl-CS"/>
    </w:rPr>
  </w:style>
  <w:style w:type="paragraph" w:styleId="TOCHeading">
    <w:name w:val="TOC Heading"/>
    <w:basedOn w:val="Heading1"/>
    <w:next w:val="Normal"/>
    <w:uiPriority w:val="39"/>
    <w:unhideWhenUsed/>
    <w:qFormat/>
    <w:rsid w:val="007908CC"/>
    <w:pPr>
      <w:numPr>
        <w:numId w:val="0"/>
      </w:numPr>
      <w:spacing w:line="276"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rsid w:val="00B24214"/>
    <w:pPr>
      <w:tabs>
        <w:tab w:val="right" w:leader="dot" w:pos="9742"/>
      </w:tabs>
      <w:spacing w:after="100"/>
      <w:ind w:left="270"/>
    </w:pPr>
  </w:style>
  <w:style w:type="paragraph" w:styleId="TOC3">
    <w:name w:val="toc 3"/>
    <w:basedOn w:val="Normal"/>
    <w:next w:val="Normal"/>
    <w:autoRedefine/>
    <w:uiPriority w:val="39"/>
    <w:unhideWhenUsed/>
    <w:rsid w:val="007908CC"/>
    <w:pPr>
      <w:spacing w:after="100"/>
      <w:ind w:left="480"/>
    </w:pPr>
  </w:style>
  <w:style w:type="character" w:styleId="Hyperlink">
    <w:name w:val="Hyperlink"/>
    <w:basedOn w:val="DefaultParagraphFont"/>
    <w:uiPriority w:val="99"/>
    <w:unhideWhenUsed/>
    <w:rsid w:val="007908CC"/>
    <w:rPr>
      <w:color w:val="0000FF" w:themeColor="hyperlink"/>
      <w:u w:val="single"/>
    </w:rPr>
  </w:style>
  <w:style w:type="character" w:customStyle="1" w:styleId="Heading5Char">
    <w:name w:val="Heading 5 Char"/>
    <w:basedOn w:val="DefaultParagraphFont"/>
    <w:link w:val="Heading5"/>
    <w:uiPriority w:val="9"/>
    <w:semiHidden/>
    <w:rsid w:val="007908CC"/>
    <w:rPr>
      <w:rFonts w:asciiTheme="majorHAnsi" w:eastAsiaTheme="majorEastAsia" w:hAnsiTheme="majorHAnsi" w:cstheme="majorBidi"/>
      <w:b/>
      <w:bCs w:val="0"/>
      <w:color w:val="243F60" w:themeColor="accent1" w:themeShade="7F"/>
      <w:sz w:val="24"/>
      <w:szCs w:val="24"/>
      <w:lang w:val="sr-Cyrl-CS"/>
    </w:rPr>
  </w:style>
  <w:style w:type="paragraph" w:styleId="CommentSubject">
    <w:name w:val="annotation subject"/>
    <w:basedOn w:val="CommentText"/>
    <w:next w:val="CommentText"/>
    <w:link w:val="CommentSubjectChar"/>
    <w:uiPriority w:val="99"/>
    <w:semiHidden/>
    <w:unhideWhenUsed/>
    <w:rsid w:val="00AF070F"/>
    <w:pPr>
      <w:numPr>
        <w:ilvl w:val="0"/>
        <w:numId w:val="0"/>
      </w:numPr>
    </w:pPr>
    <w:rPr>
      <w:b/>
      <w:bCs/>
      <w:sz w:val="20"/>
      <w:szCs w:val="20"/>
    </w:rPr>
  </w:style>
  <w:style w:type="character" w:customStyle="1" w:styleId="CommentSubjectChar">
    <w:name w:val="Comment Subject Char"/>
    <w:basedOn w:val="CommentTextChar"/>
    <w:link w:val="CommentSubject"/>
    <w:uiPriority w:val="99"/>
    <w:semiHidden/>
    <w:rsid w:val="00AF070F"/>
    <w:rPr>
      <w:rFonts w:ascii="Cambria" w:eastAsia="MS Mincho" w:hAnsi="Cambria" w:cs="Times New Roman"/>
      <w:b/>
      <w:bCs/>
      <w:sz w:val="24"/>
      <w:szCs w:val="24"/>
      <w:lang w:val="sr-Cyrl-CS"/>
    </w:rPr>
  </w:style>
  <w:style w:type="paragraph" w:styleId="TOC1">
    <w:name w:val="toc 1"/>
    <w:basedOn w:val="Normal"/>
    <w:next w:val="Normal"/>
    <w:autoRedefine/>
    <w:uiPriority w:val="39"/>
    <w:unhideWhenUsed/>
    <w:rsid w:val="0019473B"/>
    <w:pPr>
      <w:spacing w:after="100"/>
    </w:pPr>
  </w:style>
  <w:style w:type="paragraph" w:styleId="TOC4">
    <w:name w:val="toc 4"/>
    <w:basedOn w:val="Normal"/>
    <w:next w:val="Normal"/>
    <w:autoRedefine/>
    <w:uiPriority w:val="39"/>
    <w:unhideWhenUsed/>
    <w:rsid w:val="00617411"/>
    <w:pPr>
      <w:spacing w:after="100"/>
      <w:ind w:left="720"/>
    </w:pPr>
  </w:style>
  <w:style w:type="paragraph" w:styleId="Revision">
    <w:name w:val="Revision"/>
    <w:hidden/>
    <w:uiPriority w:val="99"/>
    <w:semiHidden/>
    <w:rsid w:val="00426B3A"/>
    <w:pPr>
      <w:jc w:val="left"/>
    </w:pPr>
    <w:rPr>
      <w:rFonts w:ascii="Cambria" w:eastAsia="MS Mincho" w:hAnsi="Cambria" w:cs="Times New Roman"/>
      <w:b/>
      <w:bCs w:val="0"/>
      <w:sz w:val="24"/>
      <w:szCs w:val="24"/>
      <w:lang w:val="sr-Cyrl-CS"/>
    </w:rPr>
  </w:style>
  <w:style w:type="paragraph" w:customStyle="1" w:styleId="Normal1">
    <w:name w:val="Normal1"/>
    <w:rsid w:val="003C5F2B"/>
    <w:pPr>
      <w:pBdr>
        <w:top w:val="nil"/>
        <w:left w:val="nil"/>
        <w:bottom w:val="nil"/>
        <w:right w:val="nil"/>
        <w:between w:val="nil"/>
      </w:pBdr>
      <w:spacing w:after="120"/>
      <w:jc w:val="left"/>
    </w:pPr>
    <w:rPr>
      <w:rFonts w:eastAsia="Calibri" w:cs="Calibri"/>
      <w:b/>
      <w:bCs w:val="0"/>
      <w:color w:val="000000"/>
      <w:sz w:val="22"/>
      <w:szCs w:val="22"/>
      <w:lang w:val="en-GB"/>
    </w:rPr>
  </w:style>
  <w:style w:type="paragraph" w:styleId="Subtitle">
    <w:name w:val="Subtitle"/>
    <w:basedOn w:val="Normal1"/>
    <w:next w:val="Normal1"/>
    <w:link w:val="SubtitleChar"/>
    <w:rsid w:val="003C5F2B"/>
    <w:pPr>
      <w:spacing w:after="60"/>
      <w:jc w:val="center"/>
    </w:pPr>
    <w:rPr>
      <w:rFonts w:ascii="Cambria" w:eastAsia="Cambria" w:hAnsi="Cambria" w:cs="Cambria"/>
      <w:sz w:val="24"/>
      <w:szCs w:val="24"/>
    </w:rPr>
  </w:style>
  <w:style w:type="character" w:customStyle="1" w:styleId="SubtitleChar">
    <w:name w:val="Subtitle Char"/>
    <w:basedOn w:val="DefaultParagraphFont"/>
    <w:link w:val="Subtitle"/>
    <w:rsid w:val="003C5F2B"/>
    <w:rPr>
      <w:rFonts w:ascii="Cambria" w:eastAsia="Cambria" w:hAnsi="Cambria" w:cs="Cambria"/>
      <w:b/>
      <w:bCs w:val="0"/>
      <w:color w:val="000000"/>
      <w:sz w:val="24"/>
      <w:szCs w:val="24"/>
      <w:lang w:val="en-GB"/>
    </w:rPr>
  </w:style>
  <w:style w:type="paragraph" w:customStyle="1" w:styleId="Numerisanipasus">
    <w:name w:val="Numerisani pasus"/>
    <w:basedOn w:val="Normal"/>
    <w:autoRedefine/>
    <w:qFormat/>
    <w:rsid w:val="004F3B9C"/>
    <w:pPr>
      <w:numPr>
        <w:ilvl w:val="2"/>
      </w:numPr>
      <w:spacing w:after="120"/>
      <w:jc w:val="both"/>
    </w:pPr>
    <w:rPr>
      <w:rFonts w:ascii="Times New Roman" w:eastAsia="Calibri" w:hAnsi="Times New Roman"/>
      <w:b/>
      <w:bCs/>
      <w:iCs/>
      <w:noProof/>
      <w:color w:val="000000"/>
      <w:spacing w:val="-3"/>
      <w:sz w:val="22"/>
      <w:szCs w:val="22"/>
      <w:lang w:val="ru-RU"/>
    </w:rPr>
  </w:style>
  <w:style w:type="paragraph" w:styleId="TOC5">
    <w:name w:val="toc 5"/>
    <w:basedOn w:val="Normal"/>
    <w:next w:val="Normal"/>
    <w:autoRedefine/>
    <w:uiPriority w:val="39"/>
    <w:unhideWhenUsed/>
    <w:rsid w:val="00AB47E1"/>
    <w:pPr>
      <w:spacing w:after="100" w:line="276"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AB47E1"/>
    <w:pPr>
      <w:spacing w:after="100" w:line="276"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AB47E1"/>
    <w:pPr>
      <w:spacing w:after="100" w:line="276"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AB47E1"/>
    <w:pPr>
      <w:spacing w:after="100" w:line="276"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AB47E1"/>
    <w:pPr>
      <w:spacing w:after="100" w:line="276" w:lineRule="auto"/>
      <w:ind w:left="1760"/>
    </w:pPr>
    <w:rPr>
      <w:rFonts w:asciiTheme="minorHAnsi" w:eastAsiaTheme="minorEastAsia" w:hAnsiTheme="minorHAnsi" w:cstheme="minorBidi"/>
      <w:sz w:val="22"/>
      <w:szCs w:val="22"/>
      <w:lang w:val="en-US"/>
    </w:rPr>
  </w:style>
  <w:style w:type="paragraph" w:customStyle="1" w:styleId="RI20heading1">
    <w:name w:val="RI20 heading 1"/>
    <w:basedOn w:val="Normal"/>
    <w:link w:val="RI20heading1Char"/>
    <w:qFormat/>
    <w:rsid w:val="003B0955"/>
    <w:pPr>
      <w:jc w:val="center"/>
    </w:pPr>
    <w:rPr>
      <w:rFonts w:ascii="Calibri" w:eastAsia="Calibri" w:hAnsi="Calibri"/>
      <w:b/>
      <w:sz w:val="28"/>
      <w:szCs w:val="28"/>
    </w:rPr>
  </w:style>
  <w:style w:type="character" w:customStyle="1" w:styleId="RI20heading1Char">
    <w:name w:val="RI20 heading 1 Char"/>
    <w:link w:val="RI20heading1"/>
    <w:rsid w:val="003B0955"/>
    <w:rPr>
      <w:rFonts w:eastAsia="Calibri" w:cs="Times New Roman"/>
      <w:b/>
      <w:bCs w:val="0"/>
      <w:sz w:val="28"/>
      <w:szCs w:val="28"/>
      <w:lang w:val="en-GB"/>
    </w:rPr>
  </w:style>
  <w:style w:type="paragraph" w:customStyle="1" w:styleId="RI20heading3">
    <w:name w:val="RI20 heading 3"/>
    <w:basedOn w:val="Normal"/>
    <w:link w:val="RI20heading3Char"/>
    <w:qFormat/>
    <w:rsid w:val="00C76560"/>
    <w:rPr>
      <w:rFonts w:ascii="Calibri" w:eastAsia="Calibri" w:hAnsi="Calibri"/>
      <w:b/>
      <w:i/>
      <w:sz w:val="22"/>
      <w:szCs w:val="22"/>
    </w:rPr>
  </w:style>
  <w:style w:type="character" w:customStyle="1" w:styleId="RI20heading3Char">
    <w:name w:val="RI20 heading 3 Char"/>
    <w:link w:val="RI20heading3"/>
    <w:rsid w:val="00C76560"/>
    <w:rPr>
      <w:rFonts w:eastAsia="Calibri" w:cs="Times New Roman"/>
      <w:b/>
      <w:bCs w:val="0"/>
      <w:i/>
      <w:sz w:val="22"/>
      <w:szCs w:val="22"/>
      <w:lang w:val="en-GB"/>
    </w:rPr>
  </w:style>
  <w:style w:type="character" w:customStyle="1" w:styleId="v2-clan-left-1">
    <w:name w:val="v2-clan-left-1"/>
    <w:rsid w:val="001C6AFD"/>
  </w:style>
  <w:style w:type="paragraph" w:styleId="NormalWeb">
    <w:name w:val="Normal (Web)"/>
    <w:basedOn w:val="Normal"/>
    <w:uiPriority w:val="99"/>
    <w:unhideWhenUsed/>
    <w:rsid w:val="001C6AFD"/>
    <w:pPr>
      <w:spacing w:after="120"/>
    </w:pPr>
    <w:rPr>
      <w:rFonts w:ascii="Times New Roman" w:eastAsia="Calibri" w:hAnsi="Times New Roman"/>
    </w:rPr>
  </w:style>
  <w:style w:type="paragraph" w:customStyle="1" w:styleId="clan">
    <w:name w:val="clan"/>
    <w:basedOn w:val="Normal"/>
    <w:uiPriority w:val="99"/>
    <w:rsid w:val="001C6AFD"/>
    <w:pPr>
      <w:spacing w:before="240" w:after="120"/>
      <w:jc w:val="center"/>
    </w:pPr>
    <w:rPr>
      <w:rFonts w:ascii="Arial" w:eastAsia="Times New Roman" w:hAnsi="Arial" w:cs="Arial"/>
      <w:b/>
      <w:bCs/>
      <w:lang w:val="en-US"/>
    </w:rPr>
  </w:style>
  <w:style w:type="character" w:styleId="FollowedHyperlink">
    <w:name w:val="FollowedHyperlink"/>
    <w:basedOn w:val="DefaultParagraphFont"/>
    <w:uiPriority w:val="99"/>
    <w:semiHidden/>
    <w:unhideWhenUsed/>
    <w:rsid w:val="00D20779"/>
    <w:rPr>
      <w:color w:val="800080" w:themeColor="followedHyperlink"/>
      <w:u w:val="single"/>
    </w:rPr>
  </w:style>
  <w:style w:type="table" w:styleId="TableGrid">
    <w:name w:val="Table Grid"/>
    <w:basedOn w:val="TableNormal"/>
    <w:uiPriority w:val="59"/>
    <w:rsid w:val="00FE1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FE14D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odyText">
    <w:name w:val="Body Text"/>
    <w:basedOn w:val="Normal"/>
    <w:link w:val="BodyTextChar"/>
    <w:uiPriority w:val="99"/>
    <w:rsid w:val="002501C8"/>
    <w:pPr>
      <w:spacing w:after="120"/>
    </w:pPr>
    <w:rPr>
      <w:rFonts w:ascii="Times New Roman" w:eastAsia="Times New Roman" w:hAnsi="Times New Roman"/>
    </w:rPr>
  </w:style>
  <w:style w:type="character" w:customStyle="1" w:styleId="BodyTextChar">
    <w:name w:val="Body Text Char"/>
    <w:basedOn w:val="DefaultParagraphFont"/>
    <w:link w:val="BodyText"/>
    <w:uiPriority w:val="99"/>
    <w:rsid w:val="002501C8"/>
    <w:rPr>
      <w:rFonts w:ascii="Times New Roman" w:eastAsia="Times New Roman" w:hAnsi="Times New Roman" w:cs="Times New Roman"/>
      <w:bCs w:val="0"/>
      <w:sz w:val="24"/>
      <w:szCs w:val="24"/>
      <w:lang w:val="sr-Cyrl-CS"/>
    </w:rPr>
  </w:style>
  <w:style w:type="paragraph" w:styleId="BodyTextIndent">
    <w:name w:val="Body Text Indent"/>
    <w:basedOn w:val="Normal"/>
    <w:link w:val="BodyTextIndentChar"/>
    <w:uiPriority w:val="99"/>
    <w:semiHidden/>
    <w:unhideWhenUsed/>
    <w:rsid w:val="002501C8"/>
    <w:pPr>
      <w:spacing w:after="120" w:line="276" w:lineRule="auto"/>
      <w:ind w:left="283"/>
    </w:pPr>
    <w:rPr>
      <w:rFonts w:ascii="Calibri" w:eastAsia="Calibri" w:hAnsi="Calibri" w:cs="Calibri"/>
      <w:sz w:val="22"/>
      <w:szCs w:val="22"/>
      <w:lang w:val="pl-PL"/>
    </w:rPr>
  </w:style>
  <w:style w:type="character" w:customStyle="1" w:styleId="BodyTextIndentChar">
    <w:name w:val="Body Text Indent Char"/>
    <w:basedOn w:val="DefaultParagraphFont"/>
    <w:link w:val="BodyTextIndent"/>
    <w:uiPriority w:val="99"/>
    <w:semiHidden/>
    <w:rsid w:val="002501C8"/>
    <w:rPr>
      <w:rFonts w:eastAsia="Calibri" w:cs="Calibri"/>
      <w:bCs w:val="0"/>
      <w:sz w:val="22"/>
      <w:szCs w:val="22"/>
      <w:lang w:val="pl-PL"/>
    </w:rPr>
  </w:style>
  <w:style w:type="paragraph" w:styleId="BodyTextIndent3">
    <w:name w:val="Body Text Indent 3"/>
    <w:basedOn w:val="Normal"/>
    <w:link w:val="BodyTextIndent3Char"/>
    <w:uiPriority w:val="99"/>
    <w:semiHidden/>
    <w:unhideWhenUsed/>
    <w:rsid w:val="003B7D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B7D2E"/>
    <w:rPr>
      <w:rFonts w:ascii="Cambria" w:eastAsia="MS Mincho" w:hAnsi="Cambria" w:cs="Times New Roman"/>
      <w:bCs w:val="0"/>
      <w:sz w:val="16"/>
      <w:szCs w:val="16"/>
      <w:lang w:val="sr-Cyrl-CS"/>
    </w:rPr>
  </w:style>
  <w:style w:type="paragraph" w:customStyle="1" w:styleId="Clan0">
    <w:name w:val="Clan"/>
    <w:basedOn w:val="Normal"/>
    <w:rsid w:val="003B7D2E"/>
    <w:pPr>
      <w:keepNext/>
      <w:tabs>
        <w:tab w:val="left" w:pos="1080"/>
      </w:tabs>
      <w:spacing w:before="120" w:after="120"/>
      <w:ind w:left="720" w:right="720"/>
      <w:jc w:val="center"/>
    </w:pPr>
    <w:rPr>
      <w:rFonts w:ascii="Arial" w:eastAsia="Times New Roman" w:hAnsi="Arial" w:cs="Arial"/>
      <w:b/>
      <w:sz w:val="22"/>
      <w:szCs w:val="22"/>
    </w:rPr>
  </w:style>
  <w:style w:type="paragraph" w:customStyle="1" w:styleId="Default">
    <w:name w:val="Default"/>
    <w:rsid w:val="00597630"/>
    <w:pPr>
      <w:autoSpaceDE w:val="0"/>
      <w:autoSpaceDN w:val="0"/>
      <w:adjustRightInd w:val="0"/>
      <w:jc w:val="left"/>
    </w:pPr>
    <w:rPr>
      <w:rFonts w:ascii="Times New Roman" w:hAnsi="Times New Roman" w:cs="Times New Roman"/>
      <w:bCs w:val="0"/>
      <w:color w:val="000000"/>
      <w:sz w:val="24"/>
      <w:szCs w:val="24"/>
      <w:lang w:val="en-GB"/>
    </w:rPr>
  </w:style>
  <w:style w:type="character" w:styleId="Strong">
    <w:name w:val="Strong"/>
    <w:basedOn w:val="DefaultParagraphFont"/>
    <w:uiPriority w:val="22"/>
    <w:qFormat/>
    <w:rsid w:val="00841B82"/>
    <w:rPr>
      <w:b/>
      <w:bCs w:val="0"/>
    </w:rPr>
  </w:style>
  <w:style w:type="paragraph" w:styleId="PlainText">
    <w:name w:val="Plain Text"/>
    <w:basedOn w:val="Normal"/>
    <w:link w:val="PlainTextChar"/>
    <w:uiPriority w:val="99"/>
    <w:semiHidden/>
    <w:unhideWhenUsed/>
    <w:rsid w:val="00741E61"/>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741E61"/>
    <w:rPr>
      <w:bCs w:val="0"/>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bCs/>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F629C"/>
    <w:pPr>
      <w:jc w:val="left"/>
    </w:pPr>
    <w:rPr>
      <w:rFonts w:ascii="Cambria" w:eastAsia="MS Mincho" w:hAnsi="Cambria" w:cs="Times New Roman"/>
      <w:bCs w:val="0"/>
      <w:sz w:val="24"/>
      <w:szCs w:val="24"/>
      <w:lang w:val="en-GB"/>
    </w:rPr>
  </w:style>
  <w:style w:type="paragraph" w:styleId="Heading1">
    <w:name w:val="heading 1"/>
    <w:aliases w:val="Title Indo"/>
    <w:basedOn w:val="Normal"/>
    <w:next w:val="Normal"/>
    <w:link w:val="Heading1Char"/>
    <w:uiPriority w:val="9"/>
    <w:rsid w:val="00DF7C48"/>
    <w:pPr>
      <w:keepNext/>
      <w:keepLines/>
      <w:numPr>
        <w:numId w:val="1"/>
      </w:numPr>
      <w:spacing w:before="480"/>
      <w:outlineLvl w:val="0"/>
    </w:pPr>
    <w:rPr>
      <w:rFonts w:eastAsia="Times New Roman"/>
      <w:b/>
      <w:color w:val="365F91"/>
      <w:sz w:val="28"/>
      <w:szCs w:val="28"/>
      <w:lang w:val="nl-NL"/>
    </w:rPr>
  </w:style>
  <w:style w:type="paragraph" w:styleId="Heading2">
    <w:name w:val="heading 2"/>
    <w:basedOn w:val="Normal"/>
    <w:next w:val="Normal"/>
    <w:link w:val="Heading2Char"/>
    <w:uiPriority w:val="9"/>
    <w:qFormat/>
    <w:rsid w:val="00E16190"/>
    <w:pPr>
      <w:numPr>
        <w:ilvl w:val="1"/>
        <w:numId w:val="1"/>
      </w:numPr>
      <w:spacing w:before="240" w:after="240"/>
      <w:outlineLvl w:val="1"/>
    </w:pPr>
    <w:rPr>
      <w:rFonts w:ascii="Times New Roman" w:eastAsia="Times New Roman" w:hAnsi="Times New Roman"/>
      <w:b/>
      <w:color w:val="4F81BD"/>
      <w:sz w:val="26"/>
      <w:szCs w:val="26"/>
      <w:lang w:val="nl-NL"/>
    </w:rPr>
  </w:style>
  <w:style w:type="paragraph" w:styleId="Heading3">
    <w:name w:val="heading 3"/>
    <w:basedOn w:val="Normal"/>
    <w:next w:val="Normal"/>
    <w:link w:val="Heading3Char"/>
    <w:qFormat/>
    <w:rsid w:val="003A2971"/>
    <w:pPr>
      <w:keepNext/>
      <w:keepLines/>
      <w:spacing w:before="200" w:after="240"/>
      <w:outlineLvl w:val="2"/>
    </w:pPr>
    <w:rPr>
      <w:rFonts w:ascii="Times New Roman" w:eastAsia="Times New Roman" w:hAnsi="Times New Roman"/>
      <w:b/>
      <w:color w:val="4F81BD"/>
      <w:sz w:val="22"/>
      <w:szCs w:val="20"/>
      <w:lang w:val="nl-NL"/>
    </w:rPr>
  </w:style>
  <w:style w:type="paragraph" w:styleId="Heading4">
    <w:name w:val="heading 4"/>
    <w:basedOn w:val="Normal"/>
    <w:next w:val="Normal"/>
    <w:link w:val="Heading4Char"/>
    <w:qFormat/>
    <w:rsid w:val="002B297B"/>
    <w:pPr>
      <w:spacing w:before="200" w:after="240"/>
      <w:outlineLvl w:val="3"/>
    </w:pPr>
    <w:rPr>
      <w:rFonts w:ascii="Times New Roman" w:eastAsia="Times New Roman" w:hAnsi="Times New Roman"/>
      <w:b/>
      <w:i/>
      <w:iCs/>
      <w:color w:val="4F81BD"/>
      <w:sz w:val="22"/>
      <w:szCs w:val="20"/>
      <w:lang w:val="nl-NL"/>
    </w:rPr>
  </w:style>
  <w:style w:type="paragraph" w:styleId="Heading5">
    <w:name w:val="heading 5"/>
    <w:basedOn w:val="Normal"/>
    <w:next w:val="Normal"/>
    <w:link w:val="Heading5Char"/>
    <w:uiPriority w:val="9"/>
    <w:semiHidden/>
    <w:unhideWhenUsed/>
    <w:qFormat/>
    <w:rsid w:val="007908C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A2971"/>
    <w:rPr>
      <w:rFonts w:ascii="Times New Roman" w:eastAsia="Times New Roman" w:hAnsi="Times New Roman" w:cs="Times New Roman"/>
      <w:bCs w:val="0"/>
      <w:color w:val="4F81BD"/>
      <w:sz w:val="22"/>
      <w:lang w:val="nl-NL"/>
    </w:rPr>
  </w:style>
  <w:style w:type="character" w:customStyle="1" w:styleId="Heading4Char">
    <w:name w:val="Heading 4 Char"/>
    <w:basedOn w:val="DefaultParagraphFont"/>
    <w:link w:val="Heading4"/>
    <w:rsid w:val="002B297B"/>
    <w:rPr>
      <w:rFonts w:ascii="Times New Roman" w:eastAsia="Times New Roman" w:hAnsi="Times New Roman" w:cs="Times New Roman"/>
      <w:b/>
      <w:bCs w:val="0"/>
      <w:i/>
      <w:iCs/>
      <w:color w:val="4F81BD"/>
      <w:sz w:val="22"/>
      <w:lang w:val="nl-NL"/>
    </w:rPr>
  </w:style>
  <w:style w:type="paragraph" w:styleId="ListParagraph">
    <w:name w:val="List Paragraph"/>
    <w:aliases w:val="List Paragraph1,Numbered List Paragraph,References,Numbered Paragraph,Main numbered paragraph,List_Paragraph,Multilevel para_II,Akapit z listą BS,Bullet1,List Paragraph 1,Bullets,123 List Paragraph,Liste 1,PAD,List Paragraph nowy"/>
    <w:basedOn w:val="Normal"/>
    <w:link w:val="ListParagraphChar"/>
    <w:uiPriority w:val="34"/>
    <w:qFormat/>
    <w:rsid w:val="00900689"/>
    <w:pPr>
      <w:spacing w:after="200" w:line="276" w:lineRule="auto"/>
      <w:contextualSpacing/>
    </w:pPr>
    <w:rPr>
      <w:rFonts w:ascii="Calibri" w:hAnsi="Calibri"/>
      <w:sz w:val="22"/>
      <w:szCs w:val="22"/>
    </w:rPr>
  </w:style>
  <w:style w:type="character" w:customStyle="1" w:styleId="ListParagraphChar">
    <w:name w:val="List Paragraph Char"/>
    <w:aliases w:val="List Paragraph1 Char,Numbered List Paragraph Char,References Char,Numbered Paragraph Char,Main numbered paragraph Char,List_Paragraph Char,Multilevel para_II Char,Akapit z listą BS Char,Bullet1 Char,List Paragraph 1 Char,Bullets Char"/>
    <w:link w:val="ListParagraph"/>
    <w:uiPriority w:val="99"/>
    <w:rsid w:val="00900689"/>
    <w:rPr>
      <w:rFonts w:eastAsia="MS Mincho" w:cs="Times New Roman"/>
      <w:b/>
      <w:bCs w:val="0"/>
      <w:sz w:val="22"/>
      <w:szCs w:val="22"/>
      <w:lang w:val="sr-Cyrl-CS"/>
    </w:rPr>
  </w:style>
  <w:style w:type="character" w:styleId="IntenseEmphasis">
    <w:name w:val="Intense Emphasis"/>
    <w:qFormat/>
    <w:rsid w:val="00900689"/>
    <w:rPr>
      <w:b w:val="0"/>
      <w:bCs/>
      <w:i/>
      <w:iCs/>
      <w:color w:val="4F81BD"/>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fr"/>
    <w:unhideWhenUsed/>
    <w:qFormat/>
    <w:rsid w:val="00900689"/>
    <w:rPr>
      <w:vertAlign w:val="superscript"/>
    </w:rPr>
  </w:style>
  <w:style w:type="paragraph" w:styleId="FootnoteText">
    <w:name w:val="footnote text"/>
    <w:aliases w:val="single space,footnote text,FOOTNOTES,fn,Footnote Text Char1,Footnote Text Char Char,Footnote Text Char1 Char Char,Footnote Text Char Char Char Char,Footnote Text Char Char1,ADB,footnote text Char,fn Char,ADB Char Char,ft Char,ft,Fußnote,f"/>
    <w:basedOn w:val="Normal"/>
    <w:link w:val="FootnoteTextChar"/>
    <w:unhideWhenUsed/>
    <w:qFormat/>
    <w:rsid w:val="00900689"/>
    <w:rPr>
      <w:rFonts w:eastAsia="Cambria"/>
      <w:sz w:val="20"/>
      <w:szCs w:val="20"/>
      <w:lang w:val="hr-HR"/>
    </w:rPr>
  </w:style>
  <w:style w:type="character" w:customStyle="1" w:styleId="FootnoteTextChar">
    <w:name w:val="Footnote Text Char"/>
    <w:aliases w:val="single space Char,footnote text Char1,FOOTNOTES Char,fn Char1,Footnote Text Char1 Char,Footnote Text Char Char Char,Footnote Text Char1 Char Char Char,Footnote Text Char Char Char Char Char,Footnote Text Char Char1 Char,ADB Char"/>
    <w:basedOn w:val="DefaultParagraphFont"/>
    <w:link w:val="FootnoteText"/>
    <w:rsid w:val="00900689"/>
    <w:rPr>
      <w:rFonts w:ascii="Cambria" w:eastAsia="Cambria" w:hAnsi="Cambria" w:cs="Times New Roman"/>
      <w:b/>
      <w:bCs w:val="0"/>
      <w:lang w:val="hr-HR"/>
    </w:rPr>
  </w:style>
  <w:style w:type="character" w:customStyle="1" w:styleId="Heading1Char">
    <w:name w:val="Heading 1 Char"/>
    <w:aliases w:val="Title Indo Char"/>
    <w:basedOn w:val="DefaultParagraphFont"/>
    <w:link w:val="Heading1"/>
    <w:uiPriority w:val="9"/>
    <w:rsid w:val="00DF7C48"/>
    <w:rPr>
      <w:rFonts w:ascii="Cambria" w:eastAsia="Times New Roman" w:hAnsi="Cambria" w:cs="Times New Roman"/>
      <w:b/>
      <w:bCs w:val="0"/>
      <w:color w:val="365F91"/>
      <w:sz w:val="28"/>
      <w:szCs w:val="28"/>
      <w:lang w:val="nl-NL"/>
    </w:rPr>
  </w:style>
  <w:style w:type="character" w:customStyle="1" w:styleId="Heading2Char">
    <w:name w:val="Heading 2 Char"/>
    <w:basedOn w:val="DefaultParagraphFont"/>
    <w:link w:val="Heading2"/>
    <w:uiPriority w:val="9"/>
    <w:rsid w:val="00E16190"/>
    <w:rPr>
      <w:rFonts w:ascii="Times New Roman" w:eastAsia="Times New Roman" w:hAnsi="Times New Roman" w:cs="Times New Roman"/>
      <w:b/>
      <w:bCs w:val="0"/>
      <w:color w:val="4F81BD"/>
      <w:sz w:val="26"/>
      <w:szCs w:val="26"/>
      <w:lang w:val="nl-NL"/>
    </w:rPr>
  </w:style>
  <w:style w:type="character" w:styleId="CommentReference">
    <w:name w:val="annotation reference"/>
    <w:uiPriority w:val="99"/>
    <w:semiHidden/>
    <w:unhideWhenUsed/>
    <w:rsid w:val="00DF7C48"/>
    <w:rPr>
      <w:sz w:val="18"/>
      <w:szCs w:val="18"/>
    </w:rPr>
  </w:style>
  <w:style w:type="paragraph" w:styleId="CommentText">
    <w:name w:val="annotation text"/>
    <w:basedOn w:val="Normal"/>
    <w:link w:val="CommentTextChar"/>
    <w:uiPriority w:val="99"/>
    <w:unhideWhenUsed/>
    <w:rsid w:val="00DF7C48"/>
    <w:pPr>
      <w:numPr>
        <w:ilvl w:val="2"/>
        <w:numId w:val="1"/>
      </w:numPr>
    </w:pPr>
  </w:style>
  <w:style w:type="character" w:customStyle="1" w:styleId="CommentTextChar">
    <w:name w:val="Comment Text Char"/>
    <w:basedOn w:val="DefaultParagraphFont"/>
    <w:link w:val="CommentText"/>
    <w:uiPriority w:val="99"/>
    <w:rsid w:val="00DF7C48"/>
    <w:rPr>
      <w:rFonts w:ascii="Cambria" w:eastAsia="MS Mincho" w:hAnsi="Cambria" w:cs="Times New Roman"/>
      <w:bCs w:val="0"/>
      <w:sz w:val="24"/>
      <w:szCs w:val="24"/>
      <w:lang w:val="sr-Cyrl-CS"/>
    </w:rPr>
  </w:style>
  <w:style w:type="paragraph" w:styleId="BalloonText">
    <w:name w:val="Balloon Text"/>
    <w:basedOn w:val="Normal"/>
    <w:link w:val="BalloonTextChar"/>
    <w:uiPriority w:val="99"/>
    <w:semiHidden/>
    <w:unhideWhenUsed/>
    <w:rsid w:val="00DF7C4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F7C48"/>
    <w:rPr>
      <w:rFonts w:ascii="Times New Roman" w:eastAsia="MS Mincho" w:hAnsi="Times New Roman" w:cs="Times New Roman"/>
      <w:b/>
      <w:bCs w:val="0"/>
      <w:sz w:val="18"/>
      <w:szCs w:val="18"/>
      <w:lang w:val="sr-Cyrl-CS"/>
    </w:rPr>
  </w:style>
  <w:style w:type="paragraph" w:styleId="NoSpacing">
    <w:name w:val="No Spacing"/>
    <w:basedOn w:val="Normal"/>
    <w:uiPriority w:val="99"/>
    <w:rsid w:val="00AE1723"/>
    <w:rPr>
      <w:rFonts w:ascii="Times New Roman" w:eastAsia="Calibri" w:hAnsi="Times New Roman"/>
      <w:bCs/>
      <w:color w:val="444444"/>
      <w:sz w:val="20"/>
      <w:szCs w:val="20"/>
      <w:lang w:val="nl-NL"/>
    </w:rPr>
  </w:style>
  <w:style w:type="paragraph" w:styleId="Header">
    <w:name w:val="header"/>
    <w:basedOn w:val="Normal"/>
    <w:link w:val="HeaderChar"/>
    <w:uiPriority w:val="99"/>
    <w:unhideWhenUsed/>
    <w:rsid w:val="00934F83"/>
    <w:pPr>
      <w:tabs>
        <w:tab w:val="center" w:pos="4680"/>
        <w:tab w:val="right" w:pos="9360"/>
      </w:tabs>
    </w:pPr>
  </w:style>
  <w:style w:type="character" w:customStyle="1" w:styleId="HeaderChar">
    <w:name w:val="Header Char"/>
    <w:basedOn w:val="DefaultParagraphFont"/>
    <w:link w:val="Header"/>
    <w:uiPriority w:val="99"/>
    <w:rsid w:val="00934F83"/>
    <w:rPr>
      <w:rFonts w:ascii="Cambria" w:eastAsia="MS Mincho" w:hAnsi="Cambria" w:cs="Times New Roman"/>
      <w:b/>
      <w:bCs w:val="0"/>
      <w:sz w:val="24"/>
      <w:szCs w:val="24"/>
      <w:lang w:val="sr-Cyrl-CS"/>
    </w:rPr>
  </w:style>
  <w:style w:type="paragraph" w:styleId="Footer">
    <w:name w:val="footer"/>
    <w:basedOn w:val="Normal"/>
    <w:link w:val="FooterChar"/>
    <w:uiPriority w:val="99"/>
    <w:unhideWhenUsed/>
    <w:rsid w:val="00934F83"/>
    <w:pPr>
      <w:tabs>
        <w:tab w:val="center" w:pos="4680"/>
        <w:tab w:val="right" w:pos="9360"/>
      </w:tabs>
    </w:pPr>
  </w:style>
  <w:style w:type="character" w:customStyle="1" w:styleId="FooterChar">
    <w:name w:val="Footer Char"/>
    <w:basedOn w:val="DefaultParagraphFont"/>
    <w:link w:val="Footer"/>
    <w:uiPriority w:val="99"/>
    <w:rsid w:val="00934F83"/>
    <w:rPr>
      <w:rFonts w:ascii="Cambria" w:eastAsia="MS Mincho" w:hAnsi="Cambria" w:cs="Times New Roman"/>
      <w:b/>
      <w:bCs w:val="0"/>
      <w:sz w:val="24"/>
      <w:szCs w:val="24"/>
      <w:lang w:val="sr-Cyrl-CS"/>
    </w:rPr>
  </w:style>
  <w:style w:type="paragraph" w:styleId="TOCHeading">
    <w:name w:val="TOC Heading"/>
    <w:basedOn w:val="Heading1"/>
    <w:next w:val="Normal"/>
    <w:uiPriority w:val="39"/>
    <w:unhideWhenUsed/>
    <w:qFormat/>
    <w:rsid w:val="007908CC"/>
    <w:pPr>
      <w:numPr>
        <w:numId w:val="0"/>
      </w:numPr>
      <w:spacing w:line="276"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rsid w:val="00B24214"/>
    <w:pPr>
      <w:tabs>
        <w:tab w:val="right" w:leader="dot" w:pos="9742"/>
      </w:tabs>
      <w:spacing w:after="100"/>
      <w:ind w:left="270"/>
    </w:pPr>
  </w:style>
  <w:style w:type="paragraph" w:styleId="TOC3">
    <w:name w:val="toc 3"/>
    <w:basedOn w:val="Normal"/>
    <w:next w:val="Normal"/>
    <w:autoRedefine/>
    <w:uiPriority w:val="39"/>
    <w:unhideWhenUsed/>
    <w:rsid w:val="007908CC"/>
    <w:pPr>
      <w:spacing w:after="100"/>
      <w:ind w:left="480"/>
    </w:pPr>
  </w:style>
  <w:style w:type="character" w:styleId="Hyperlink">
    <w:name w:val="Hyperlink"/>
    <w:basedOn w:val="DefaultParagraphFont"/>
    <w:uiPriority w:val="99"/>
    <w:unhideWhenUsed/>
    <w:rsid w:val="007908CC"/>
    <w:rPr>
      <w:color w:val="0000FF" w:themeColor="hyperlink"/>
      <w:u w:val="single"/>
    </w:rPr>
  </w:style>
  <w:style w:type="character" w:customStyle="1" w:styleId="Heading5Char">
    <w:name w:val="Heading 5 Char"/>
    <w:basedOn w:val="DefaultParagraphFont"/>
    <w:link w:val="Heading5"/>
    <w:uiPriority w:val="9"/>
    <w:semiHidden/>
    <w:rsid w:val="007908CC"/>
    <w:rPr>
      <w:rFonts w:asciiTheme="majorHAnsi" w:eastAsiaTheme="majorEastAsia" w:hAnsiTheme="majorHAnsi" w:cstheme="majorBidi"/>
      <w:b/>
      <w:bCs w:val="0"/>
      <w:color w:val="243F60" w:themeColor="accent1" w:themeShade="7F"/>
      <w:sz w:val="24"/>
      <w:szCs w:val="24"/>
      <w:lang w:val="sr-Cyrl-CS"/>
    </w:rPr>
  </w:style>
  <w:style w:type="paragraph" w:styleId="CommentSubject">
    <w:name w:val="annotation subject"/>
    <w:basedOn w:val="CommentText"/>
    <w:next w:val="CommentText"/>
    <w:link w:val="CommentSubjectChar"/>
    <w:uiPriority w:val="99"/>
    <w:semiHidden/>
    <w:unhideWhenUsed/>
    <w:rsid w:val="00AF070F"/>
    <w:pPr>
      <w:numPr>
        <w:ilvl w:val="0"/>
        <w:numId w:val="0"/>
      </w:numPr>
    </w:pPr>
    <w:rPr>
      <w:b/>
      <w:bCs/>
      <w:sz w:val="20"/>
      <w:szCs w:val="20"/>
    </w:rPr>
  </w:style>
  <w:style w:type="character" w:customStyle="1" w:styleId="CommentSubjectChar">
    <w:name w:val="Comment Subject Char"/>
    <w:basedOn w:val="CommentTextChar"/>
    <w:link w:val="CommentSubject"/>
    <w:uiPriority w:val="99"/>
    <w:semiHidden/>
    <w:rsid w:val="00AF070F"/>
    <w:rPr>
      <w:rFonts w:ascii="Cambria" w:eastAsia="MS Mincho" w:hAnsi="Cambria" w:cs="Times New Roman"/>
      <w:b/>
      <w:bCs/>
      <w:sz w:val="24"/>
      <w:szCs w:val="24"/>
      <w:lang w:val="sr-Cyrl-CS"/>
    </w:rPr>
  </w:style>
  <w:style w:type="paragraph" w:styleId="TOC1">
    <w:name w:val="toc 1"/>
    <w:basedOn w:val="Normal"/>
    <w:next w:val="Normal"/>
    <w:autoRedefine/>
    <w:uiPriority w:val="39"/>
    <w:unhideWhenUsed/>
    <w:rsid w:val="0019473B"/>
    <w:pPr>
      <w:spacing w:after="100"/>
    </w:pPr>
  </w:style>
  <w:style w:type="paragraph" w:styleId="TOC4">
    <w:name w:val="toc 4"/>
    <w:basedOn w:val="Normal"/>
    <w:next w:val="Normal"/>
    <w:autoRedefine/>
    <w:uiPriority w:val="39"/>
    <w:unhideWhenUsed/>
    <w:rsid w:val="00617411"/>
    <w:pPr>
      <w:spacing w:after="100"/>
      <w:ind w:left="720"/>
    </w:pPr>
  </w:style>
  <w:style w:type="paragraph" w:styleId="Revision">
    <w:name w:val="Revision"/>
    <w:hidden/>
    <w:uiPriority w:val="99"/>
    <w:semiHidden/>
    <w:rsid w:val="00426B3A"/>
    <w:pPr>
      <w:jc w:val="left"/>
    </w:pPr>
    <w:rPr>
      <w:rFonts w:ascii="Cambria" w:eastAsia="MS Mincho" w:hAnsi="Cambria" w:cs="Times New Roman"/>
      <w:b/>
      <w:bCs w:val="0"/>
      <w:sz w:val="24"/>
      <w:szCs w:val="24"/>
      <w:lang w:val="sr-Cyrl-CS"/>
    </w:rPr>
  </w:style>
  <w:style w:type="paragraph" w:customStyle="1" w:styleId="Normal1">
    <w:name w:val="Normal1"/>
    <w:rsid w:val="003C5F2B"/>
    <w:pPr>
      <w:pBdr>
        <w:top w:val="nil"/>
        <w:left w:val="nil"/>
        <w:bottom w:val="nil"/>
        <w:right w:val="nil"/>
        <w:between w:val="nil"/>
      </w:pBdr>
      <w:spacing w:after="120"/>
      <w:jc w:val="left"/>
    </w:pPr>
    <w:rPr>
      <w:rFonts w:eastAsia="Calibri" w:cs="Calibri"/>
      <w:b/>
      <w:bCs w:val="0"/>
      <w:color w:val="000000"/>
      <w:sz w:val="22"/>
      <w:szCs w:val="22"/>
      <w:lang w:val="en-GB"/>
    </w:rPr>
  </w:style>
  <w:style w:type="paragraph" w:styleId="Subtitle">
    <w:name w:val="Subtitle"/>
    <w:basedOn w:val="Normal1"/>
    <w:next w:val="Normal1"/>
    <w:link w:val="SubtitleChar"/>
    <w:rsid w:val="003C5F2B"/>
    <w:pPr>
      <w:spacing w:after="60"/>
      <w:jc w:val="center"/>
    </w:pPr>
    <w:rPr>
      <w:rFonts w:ascii="Cambria" w:eastAsia="Cambria" w:hAnsi="Cambria" w:cs="Cambria"/>
      <w:sz w:val="24"/>
      <w:szCs w:val="24"/>
    </w:rPr>
  </w:style>
  <w:style w:type="character" w:customStyle="1" w:styleId="SubtitleChar">
    <w:name w:val="Subtitle Char"/>
    <w:basedOn w:val="DefaultParagraphFont"/>
    <w:link w:val="Subtitle"/>
    <w:rsid w:val="003C5F2B"/>
    <w:rPr>
      <w:rFonts w:ascii="Cambria" w:eastAsia="Cambria" w:hAnsi="Cambria" w:cs="Cambria"/>
      <w:b/>
      <w:bCs w:val="0"/>
      <w:color w:val="000000"/>
      <w:sz w:val="24"/>
      <w:szCs w:val="24"/>
      <w:lang w:val="en-GB"/>
    </w:rPr>
  </w:style>
  <w:style w:type="paragraph" w:customStyle="1" w:styleId="Numerisanipasus">
    <w:name w:val="Numerisani pasus"/>
    <w:basedOn w:val="Normal"/>
    <w:autoRedefine/>
    <w:qFormat/>
    <w:rsid w:val="004F3B9C"/>
    <w:pPr>
      <w:numPr>
        <w:ilvl w:val="2"/>
      </w:numPr>
      <w:spacing w:after="120"/>
      <w:jc w:val="both"/>
    </w:pPr>
    <w:rPr>
      <w:rFonts w:ascii="Times New Roman" w:eastAsia="Calibri" w:hAnsi="Times New Roman"/>
      <w:b/>
      <w:bCs/>
      <w:iCs/>
      <w:noProof/>
      <w:color w:val="000000"/>
      <w:spacing w:val="-3"/>
      <w:sz w:val="22"/>
      <w:szCs w:val="22"/>
      <w:lang w:val="ru-RU"/>
    </w:rPr>
  </w:style>
  <w:style w:type="paragraph" w:styleId="TOC5">
    <w:name w:val="toc 5"/>
    <w:basedOn w:val="Normal"/>
    <w:next w:val="Normal"/>
    <w:autoRedefine/>
    <w:uiPriority w:val="39"/>
    <w:unhideWhenUsed/>
    <w:rsid w:val="00AB47E1"/>
    <w:pPr>
      <w:spacing w:after="100" w:line="276"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AB47E1"/>
    <w:pPr>
      <w:spacing w:after="100" w:line="276"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AB47E1"/>
    <w:pPr>
      <w:spacing w:after="100" w:line="276"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AB47E1"/>
    <w:pPr>
      <w:spacing w:after="100" w:line="276"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AB47E1"/>
    <w:pPr>
      <w:spacing w:after="100" w:line="276" w:lineRule="auto"/>
      <w:ind w:left="1760"/>
    </w:pPr>
    <w:rPr>
      <w:rFonts w:asciiTheme="minorHAnsi" w:eastAsiaTheme="minorEastAsia" w:hAnsiTheme="minorHAnsi" w:cstheme="minorBidi"/>
      <w:sz w:val="22"/>
      <w:szCs w:val="22"/>
      <w:lang w:val="en-US"/>
    </w:rPr>
  </w:style>
  <w:style w:type="paragraph" w:customStyle="1" w:styleId="RI20heading1">
    <w:name w:val="RI20 heading 1"/>
    <w:basedOn w:val="Normal"/>
    <w:link w:val="RI20heading1Char"/>
    <w:qFormat/>
    <w:rsid w:val="003B0955"/>
    <w:pPr>
      <w:jc w:val="center"/>
    </w:pPr>
    <w:rPr>
      <w:rFonts w:ascii="Calibri" w:eastAsia="Calibri" w:hAnsi="Calibri"/>
      <w:b/>
      <w:sz w:val="28"/>
      <w:szCs w:val="28"/>
    </w:rPr>
  </w:style>
  <w:style w:type="character" w:customStyle="1" w:styleId="RI20heading1Char">
    <w:name w:val="RI20 heading 1 Char"/>
    <w:link w:val="RI20heading1"/>
    <w:rsid w:val="003B0955"/>
    <w:rPr>
      <w:rFonts w:eastAsia="Calibri" w:cs="Times New Roman"/>
      <w:b/>
      <w:bCs w:val="0"/>
      <w:sz w:val="28"/>
      <w:szCs w:val="28"/>
      <w:lang w:val="en-GB"/>
    </w:rPr>
  </w:style>
  <w:style w:type="paragraph" w:customStyle="1" w:styleId="RI20heading3">
    <w:name w:val="RI20 heading 3"/>
    <w:basedOn w:val="Normal"/>
    <w:link w:val="RI20heading3Char"/>
    <w:qFormat/>
    <w:rsid w:val="00C76560"/>
    <w:rPr>
      <w:rFonts w:ascii="Calibri" w:eastAsia="Calibri" w:hAnsi="Calibri"/>
      <w:b/>
      <w:i/>
      <w:sz w:val="22"/>
      <w:szCs w:val="22"/>
    </w:rPr>
  </w:style>
  <w:style w:type="character" w:customStyle="1" w:styleId="RI20heading3Char">
    <w:name w:val="RI20 heading 3 Char"/>
    <w:link w:val="RI20heading3"/>
    <w:rsid w:val="00C76560"/>
    <w:rPr>
      <w:rFonts w:eastAsia="Calibri" w:cs="Times New Roman"/>
      <w:b/>
      <w:bCs w:val="0"/>
      <w:i/>
      <w:sz w:val="22"/>
      <w:szCs w:val="22"/>
      <w:lang w:val="en-GB"/>
    </w:rPr>
  </w:style>
  <w:style w:type="character" w:customStyle="1" w:styleId="v2-clan-left-1">
    <w:name w:val="v2-clan-left-1"/>
    <w:rsid w:val="001C6AFD"/>
  </w:style>
  <w:style w:type="paragraph" w:styleId="NormalWeb">
    <w:name w:val="Normal (Web)"/>
    <w:basedOn w:val="Normal"/>
    <w:uiPriority w:val="99"/>
    <w:unhideWhenUsed/>
    <w:rsid w:val="001C6AFD"/>
    <w:pPr>
      <w:spacing w:after="120"/>
    </w:pPr>
    <w:rPr>
      <w:rFonts w:ascii="Times New Roman" w:eastAsia="Calibri" w:hAnsi="Times New Roman"/>
    </w:rPr>
  </w:style>
  <w:style w:type="paragraph" w:customStyle="1" w:styleId="clan">
    <w:name w:val="clan"/>
    <w:basedOn w:val="Normal"/>
    <w:uiPriority w:val="99"/>
    <w:rsid w:val="001C6AFD"/>
    <w:pPr>
      <w:spacing w:before="240" w:after="120"/>
      <w:jc w:val="center"/>
    </w:pPr>
    <w:rPr>
      <w:rFonts w:ascii="Arial" w:eastAsia="Times New Roman" w:hAnsi="Arial" w:cs="Arial"/>
      <w:b/>
      <w:bCs/>
      <w:lang w:val="en-US"/>
    </w:rPr>
  </w:style>
  <w:style w:type="character" w:styleId="FollowedHyperlink">
    <w:name w:val="FollowedHyperlink"/>
    <w:basedOn w:val="DefaultParagraphFont"/>
    <w:uiPriority w:val="99"/>
    <w:semiHidden/>
    <w:unhideWhenUsed/>
    <w:rsid w:val="00D20779"/>
    <w:rPr>
      <w:color w:val="800080" w:themeColor="followedHyperlink"/>
      <w:u w:val="single"/>
    </w:rPr>
  </w:style>
  <w:style w:type="table" w:styleId="TableGrid">
    <w:name w:val="Table Grid"/>
    <w:basedOn w:val="TableNormal"/>
    <w:uiPriority w:val="59"/>
    <w:rsid w:val="00FE1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FE14D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odyText">
    <w:name w:val="Body Text"/>
    <w:basedOn w:val="Normal"/>
    <w:link w:val="BodyTextChar"/>
    <w:uiPriority w:val="99"/>
    <w:rsid w:val="002501C8"/>
    <w:pPr>
      <w:spacing w:after="120"/>
    </w:pPr>
    <w:rPr>
      <w:rFonts w:ascii="Times New Roman" w:eastAsia="Times New Roman" w:hAnsi="Times New Roman"/>
    </w:rPr>
  </w:style>
  <w:style w:type="character" w:customStyle="1" w:styleId="BodyTextChar">
    <w:name w:val="Body Text Char"/>
    <w:basedOn w:val="DefaultParagraphFont"/>
    <w:link w:val="BodyText"/>
    <w:uiPriority w:val="99"/>
    <w:rsid w:val="002501C8"/>
    <w:rPr>
      <w:rFonts w:ascii="Times New Roman" w:eastAsia="Times New Roman" w:hAnsi="Times New Roman" w:cs="Times New Roman"/>
      <w:bCs w:val="0"/>
      <w:sz w:val="24"/>
      <w:szCs w:val="24"/>
      <w:lang w:val="sr-Cyrl-CS"/>
    </w:rPr>
  </w:style>
  <w:style w:type="paragraph" w:styleId="BodyTextIndent">
    <w:name w:val="Body Text Indent"/>
    <w:basedOn w:val="Normal"/>
    <w:link w:val="BodyTextIndentChar"/>
    <w:uiPriority w:val="99"/>
    <w:semiHidden/>
    <w:unhideWhenUsed/>
    <w:rsid w:val="002501C8"/>
    <w:pPr>
      <w:spacing w:after="120" w:line="276" w:lineRule="auto"/>
      <w:ind w:left="283"/>
    </w:pPr>
    <w:rPr>
      <w:rFonts w:ascii="Calibri" w:eastAsia="Calibri" w:hAnsi="Calibri" w:cs="Calibri"/>
      <w:sz w:val="22"/>
      <w:szCs w:val="22"/>
      <w:lang w:val="pl-PL"/>
    </w:rPr>
  </w:style>
  <w:style w:type="character" w:customStyle="1" w:styleId="BodyTextIndentChar">
    <w:name w:val="Body Text Indent Char"/>
    <w:basedOn w:val="DefaultParagraphFont"/>
    <w:link w:val="BodyTextIndent"/>
    <w:uiPriority w:val="99"/>
    <w:semiHidden/>
    <w:rsid w:val="002501C8"/>
    <w:rPr>
      <w:rFonts w:eastAsia="Calibri" w:cs="Calibri"/>
      <w:bCs w:val="0"/>
      <w:sz w:val="22"/>
      <w:szCs w:val="22"/>
      <w:lang w:val="pl-PL"/>
    </w:rPr>
  </w:style>
  <w:style w:type="paragraph" w:styleId="BodyTextIndent3">
    <w:name w:val="Body Text Indent 3"/>
    <w:basedOn w:val="Normal"/>
    <w:link w:val="BodyTextIndent3Char"/>
    <w:uiPriority w:val="99"/>
    <w:semiHidden/>
    <w:unhideWhenUsed/>
    <w:rsid w:val="003B7D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B7D2E"/>
    <w:rPr>
      <w:rFonts w:ascii="Cambria" w:eastAsia="MS Mincho" w:hAnsi="Cambria" w:cs="Times New Roman"/>
      <w:bCs w:val="0"/>
      <w:sz w:val="16"/>
      <w:szCs w:val="16"/>
      <w:lang w:val="sr-Cyrl-CS"/>
    </w:rPr>
  </w:style>
  <w:style w:type="paragraph" w:customStyle="1" w:styleId="Clan0">
    <w:name w:val="Clan"/>
    <w:basedOn w:val="Normal"/>
    <w:rsid w:val="003B7D2E"/>
    <w:pPr>
      <w:keepNext/>
      <w:tabs>
        <w:tab w:val="left" w:pos="1080"/>
      </w:tabs>
      <w:spacing w:before="120" w:after="120"/>
      <w:ind w:left="720" w:right="720"/>
      <w:jc w:val="center"/>
    </w:pPr>
    <w:rPr>
      <w:rFonts w:ascii="Arial" w:eastAsia="Times New Roman" w:hAnsi="Arial" w:cs="Arial"/>
      <w:b/>
      <w:sz w:val="22"/>
      <w:szCs w:val="22"/>
    </w:rPr>
  </w:style>
  <w:style w:type="paragraph" w:customStyle="1" w:styleId="Default">
    <w:name w:val="Default"/>
    <w:rsid w:val="00597630"/>
    <w:pPr>
      <w:autoSpaceDE w:val="0"/>
      <w:autoSpaceDN w:val="0"/>
      <w:adjustRightInd w:val="0"/>
      <w:jc w:val="left"/>
    </w:pPr>
    <w:rPr>
      <w:rFonts w:ascii="Times New Roman" w:hAnsi="Times New Roman" w:cs="Times New Roman"/>
      <w:bCs w:val="0"/>
      <w:color w:val="000000"/>
      <w:sz w:val="24"/>
      <w:szCs w:val="24"/>
      <w:lang w:val="en-GB"/>
    </w:rPr>
  </w:style>
  <w:style w:type="character" w:styleId="Strong">
    <w:name w:val="Strong"/>
    <w:basedOn w:val="DefaultParagraphFont"/>
    <w:uiPriority w:val="22"/>
    <w:qFormat/>
    <w:rsid w:val="00841B82"/>
    <w:rPr>
      <w:b/>
      <w:bCs w:val="0"/>
    </w:rPr>
  </w:style>
  <w:style w:type="paragraph" w:styleId="PlainText">
    <w:name w:val="Plain Text"/>
    <w:basedOn w:val="Normal"/>
    <w:link w:val="PlainTextChar"/>
    <w:uiPriority w:val="99"/>
    <w:semiHidden/>
    <w:unhideWhenUsed/>
    <w:rsid w:val="00741E61"/>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741E61"/>
    <w:rPr>
      <w:bCs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93861">
      <w:bodyDiv w:val="1"/>
      <w:marLeft w:val="0"/>
      <w:marRight w:val="0"/>
      <w:marTop w:val="0"/>
      <w:marBottom w:val="0"/>
      <w:divBdr>
        <w:top w:val="none" w:sz="0" w:space="0" w:color="auto"/>
        <w:left w:val="none" w:sz="0" w:space="0" w:color="auto"/>
        <w:bottom w:val="none" w:sz="0" w:space="0" w:color="auto"/>
        <w:right w:val="none" w:sz="0" w:space="0" w:color="auto"/>
      </w:divBdr>
    </w:div>
    <w:div w:id="691683197">
      <w:bodyDiv w:val="1"/>
      <w:marLeft w:val="0"/>
      <w:marRight w:val="0"/>
      <w:marTop w:val="0"/>
      <w:marBottom w:val="0"/>
      <w:divBdr>
        <w:top w:val="none" w:sz="0" w:space="0" w:color="auto"/>
        <w:left w:val="none" w:sz="0" w:space="0" w:color="auto"/>
        <w:bottom w:val="none" w:sz="0" w:space="0" w:color="auto"/>
        <w:right w:val="none" w:sz="0" w:space="0" w:color="auto"/>
      </w:divBdr>
    </w:div>
    <w:div w:id="848105118">
      <w:bodyDiv w:val="1"/>
      <w:marLeft w:val="0"/>
      <w:marRight w:val="0"/>
      <w:marTop w:val="0"/>
      <w:marBottom w:val="0"/>
      <w:divBdr>
        <w:top w:val="none" w:sz="0" w:space="0" w:color="auto"/>
        <w:left w:val="none" w:sz="0" w:space="0" w:color="auto"/>
        <w:bottom w:val="none" w:sz="0" w:space="0" w:color="auto"/>
        <w:right w:val="none" w:sz="0" w:space="0" w:color="auto"/>
      </w:divBdr>
    </w:div>
    <w:div w:id="914121354">
      <w:bodyDiv w:val="1"/>
      <w:marLeft w:val="0"/>
      <w:marRight w:val="0"/>
      <w:marTop w:val="0"/>
      <w:marBottom w:val="0"/>
      <w:divBdr>
        <w:top w:val="none" w:sz="0" w:space="0" w:color="auto"/>
        <w:left w:val="none" w:sz="0" w:space="0" w:color="auto"/>
        <w:bottom w:val="none" w:sz="0" w:space="0" w:color="auto"/>
        <w:right w:val="none" w:sz="0" w:space="0" w:color="auto"/>
      </w:divBdr>
    </w:div>
    <w:div w:id="1010912151">
      <w:bodyDiv w:val="1"/>
      <w:marLeft w:val="0"/>
      <w:marRight w:val="0"/>
      <w:marTop w:val="0"/>
      <w:marBottom w:val="0"/>
      <w:divBdr>
        <w:top w:val="none" w:sz="0" w:space="0" w:color="auto"/>
        <w:left w:val="none" w:sz="0" w:space="0" w:color="auto"/>
        <w:bottom w:val="none" w:sz="0" w:space="0" w:color="auto"/>
        <w:right w:val="none" w:sz="0" w:space="0" w:color="auto"/>
      </w:divBdr>
      <w:divsChild>
        <w:div w:id="137770369">
          <w:marLeft w:val="0"/>
          <w:marRight w:val="0"/>
          <w:marTop w:val="0"/>
          <w:marBottom w:val="0"/>
          <w:divBdr>
            <w:top w:val="none" w:sz="0" w:space="0" w:color="auto"/>
            <w:left w:val="none" w:sz="0" w:space="0" w:color="auto"/>
            <w:bottom w:val="none" w:sz="0" w:space="0" w:color="auto"/>
            <w:right w:val="none" w:sz="0" w:space="0" w:color="auto"/>
          </w:divBdr>
          <w:divsChild>
            <w:div w:id="731318099">
              <w:marLeft w:val="0"/>
              <w:marRight w:val="0"/>
              <w:marTop w:val="0"/>
              <w:marBottom w:val="0"/>
              <w:divBdr>
                <w:top w:val="none" w:sz="0" w:space="0" w:color="auto"/>
                <w:left w:val="none" w:sz="0" w:space="0" w:color="auto"/>
                <w:bottom w:val="none" w:sz="0" w:space="0" w:color="auto"/>
                <w:right w:val="none" w:sz="0" w:space="0" w:color="auto"/>
              </w:divBdr>
              <w:divsChild>
                <w:div w:id="468671912">
                  <w:marLeft w:val="0"/>
                  <w:marRight w:val="0"/>
                  <w:marTop w:val="0"/>
                  <w:marBottom w:val="0"/>
                  <w:divBdr>
                    <w:top w:val="none" w:sz="0" w:space="0" w:color="auto"/>
                    <w:left w:val="none" w:sz="0" w:space="0" w:color="auto"/>
                    <w:bottom w:val="none" w:sz="0" w:space="0" w:color="auto"/>
                    <w:right w:val="none" w:sz="0" w:space="0" w:color="auto"/>
                  </w:divBdr>
                  <w:divsChild>
                    <w:div w:id="288976668">
                      <w:marLeft w:val="-225"/>
                      <w:marRight w:val="-225"/>
                      <w:marTop w:val="0"/>
                      <w:marBottom w:val="0"/>
                      <w:divBdr>
                        <w:top w:val="none" w:sz="0" w:space="0" w:color="auto"/>
                        <w:left w:val="none" w:sz="0" w:space="0" w:color="auto"/>
                        <w:bottom w:val="none" w:sz="0" w:space="0" w:color="auto"/>
                        <w:right w:val="none" w:sz="0" w:space="0" w:color="auto"/>
                      </w:divBdr>
                      <w:divsChild>
                        <w:div w:id="610165851">
                          <w:marLeft w:val="0"/>
                          <w:marRight w:val="0"/>
                          <w:marTop w:val="0"/>
                          <w:marBottom w:val="0"/>
                          <w:divBdr>
                            <w:top w:val="none" w:sz="0" w:space="0" w:color="auto"/>
                            <w:left w:val="none" w:sz="0" w:space="0" w:color="auto"/>
                            <w:bottom w:val="none" w:sz="0" w:space="0" w:color="auto"/>
                            <w:right w:val="none" w:sz="0" w:space="0" w:color="auto"/>
                          </w:divBdr>
                          <w:divsChild>
                            <w:div w:id="2096173128">
                              <w:marLeft w:val="0"/>
                              <w:marRight w:val="0"/>
                              <w:marTop w:val="0"/>
                              <w:marBottom w:val="0"/>
                              <w:divBdr>
                                <w:top w:val="none" w:sz="0" w:space="0" w:color="auto"/>
                                <w:left w:val="none" w:sz="0" w:space="0" w:color="auto"/>
                                <w:bottom w:val="none" w:sz="0" w:space="0" w:color="auto"/>
                                <w:right w:val="none" w:sz="0" w:space="0" w:color="auto"/>
                              </w:divBdr>
                              <w:divsChild>
                                <w:div w:id="284578238">
                                  <w:marLeft w:val="0"/>
                                  <w:marRight w:val="0"/>
                                  <w:marTop w:val="0"/>
                                  <w:marBottom w:val="0"/>
                                  <w:divBdr>
                                    <w:top w:val="none" w:sz="0" w:space="0" w:color="auto"/>
                                    <w:left w:val="none" w:sz="0" w:space="0" w:color="auto"/>
                                    <w:bottom w:val="none" w:sz="0" w:space="0" w:color="auto"/>
                                    <w:right w:val="none" w:sz="0" w:space="0" w:color="auto"/>
                                  </w:divBdr>
                                  <w:divsChild>
                                    <w:div w:id="2061905086">
                                      <w:marLeft w:val="0"/>
                                      <w:marRight w:val="0"/>
                                      <w:marTop w:val="0"/>
                                      <w:marBottom w:val="0"/>
                                      <w:divBdr>
                                        <w:top w:val="none" w:sz="0" w:space="0" w:color="auto"/>
                                        <w:left w:val="none" w:sz="0" w:space="0" w:color="auto"/>
                                        <w:bottom w:val="none" w:sz="0" w:space="0" w:color="auto"/>
                                        <w:right w:val="none" w:sz="0" w:space="0" w:color="auto"/>
                                      </w:divBdr>
                                      <w:divsChild>
                                        <w:div w:id="1918712089">
                                          <w:marLeft w:val="0"/>
                                          <w:marRight w:val="0"/>
                                          <w:marTop w:val="0"/>
                                          <w:marBottom w:val="0"/>
                                          <w:divBdr>
                                            <w:top w:val="none" w:sz="0" w:space="0" w:color="auto"/>
                                            <w:left w:val="none" w:sz="0" w:space="0" w:color="auto"/>
                                            <w:bottom w:val="none" w:sz="0" w:space="0" w:color="auto"/>
                                            <w:right w:val="none" w:sz="0" w:space="0" w:color="auto"/>
                                          </w:divBdr>
                                          <w:divsChild>
                                            <w:div w:id="1870727265">
                                              <w:marLeft w:val="0"/>
                                              <w:marRight w:val="0"/>
                                              <w:marTop w:val="0"/>
                                              <w:marBottom w:val="0"/>
                                              <w:divBdr>
                                                <w:top w:val="none" w:sz="0" w:space="0" w:color="auto"/>
                                                <w:left w:val="none" w:sz="0" w:space="0" w:color="auto"/>
                                                <w:bottom w:val="none" w:sz="0" w:space="0" w:color="auto"/>
                                                <w:right w:val="none" w:sz="0" w:space="0" w:color="auto"/>
                                              </w:divBdr>
                                              <w:divsChild>
                                                <w:div w:id="1425807858">
                                                  <w:marLeft w:val="-225"/>
                                                  <w:marRight w:val="-225"/>
                                                  <w:marTop w:val="0"/>
                                                  <w:marBottom w:val="0"/>
                                                  <w:divBdr>
                                                    <w:top w:val="none" w:sz="0" w:space="0" w:color="auto"/>
                                                    <w:left w:val="none" w:sz="0" w:space="0" w:color="auto"/>
                                                    <w:bottom w:val="none" w:sz="0" w:space="0" w:color="auto"/>
                                                    <w:right w:val="none" w:sz="0" w:space="0" w:color="auto"/>
                                                  </w:divBdr>
                                                  <w:divsChild>
                                                    <w:div w:id="1154371695">
                                                      <w:marLeft w:val="0"/>
                                                      <w:marRight w:val="0"/>
                                                      <w:marTop w:val="0"/>
                                                      <w:marBottom w:val="0"/>
                                                      <w:divBdr>
                                                        <w:top w:val="none" w:sz="0" w:space="0" w:color="auto"/>
                                                        <w:left w:val="none" w:sz="0" w:space="0" w:color="auto"/>
                                                        <w:bottom w:val="none" w:sz="0" w:space="0" w:color="auto"/>
                                                        <w:right w:val="none" w:sz="0" w:space="0" w:color="auto"/>
                                                      </w:divBdr>
                                                      <w:divsChild>
                                                        <w:div w:id="18726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6803755">
      <w:bodyDiv w:val="1"/>
      <w:marLeft w:val="0"/>
      <w:marRight w:val="0"/>
      <w:marTop w:val="0"/>
      <w:marBottom w:val="0"/>
      <w:divBdr>
        <w:top w:val="none" w:sz="0" w:space="0" w:color="auto"/>
        <w:left w:val="none" w:sz="0" w:space="0" w:color="auto"/>
        <w:bottom w:val="none" w:sz="0" w:space="0" w:color="auto"/>
        <w:right w:val="none" w:sz="0" w:space="0" w:color="auto"/>
      </w:divBdr>
    </w:div>
    <w:div w:id="1229337891">
      <w:bodyDiv w:val="1"/>
      <w:marLeft w:val="0"/>
      <w:marRight w:val="0"/>
      <w:marTop w:val="0"/>
      <w:marBottom w:val="0"/>
      <w:divBdr>
        <w:top w:val="none" w:sz="0" w:space="0" w:color="auto"/>
        <w:left w:val="none" w:sz="0" w:space="0" w:color="auto"/>
        <w:bottom w:val="none" w:sz="0" w:space="0" w:color="auto"/>
        <w:right w:val="none" w:sz="0" w:space="0" w:color="auto"/>
      </w:divBdr>
    </w:div>
    <w:div w:id="1299795527">
      <w:bodyDiv w:val="1"/>
      <w:marLeft w:val="0"/>
      <w:marRight w:val="0"/>
      <w:marTop w:val="0"/>
      <w:marBottom w:val="0"/>
      <w:divBdr>
        <w:top w:val="none" w:sz="0" w:space="0" w:color="auto"/>
        <w:left w:val="none" w:sz="0" w:space="0" w:color="auto"/>
        <w:bottom w:val="none" w:sz="0" w:space="0" w:color="auto"/>
        <w:right w:val="none" w:sz="0" w:space="0" w:color="auto"/>
      </w:divBdr>
    </w:div>
    <w:div w:id="1428842101">
      <w:bodyDiv w:val="1"/>
      <w:marLeft w:val="0"/>
      <w:marRight w:val="0"/>
      <w:marTop w:val="0"/>
      <w:marBottom w:val="0"/>
      <w:divBdr>
        <w:top w:val="none" w:sz="0" w:space="0" w:color="auto"/>
        <w:left w:val="none" w:sz="0" w:space="0" w:color="auto"/>
        <w:bottom w:val="none" w:sz="0" w:space="0" w:color="auto"/>
        <w:right w:val="none" w:sz="0" w:space="0" w:color="auto"/>
      </w:divBdr>
    </w:div>
    <w:div w:id="1461722432">
      <w:bodyDiv w:val="1"/>
      <w:marLeft w:val="0"/>
      <w:marRight w:val="0"/>
      <w:marTop w:val="0"/>
      <w:marBottom w:val="0"/>
      <w:divBdr>
        <w:top w:val="none" w:sz="0" w:space="0" w:color="auto"/>
        <w:left w:val="none" w:sz="0" w:space="0" w:color="auto"/>
        <w:bottom w:val="none" w:sz="0" w:space="0" w:color="auto"/>
        <w:right w:val="none" w:sz="0" w:space="0" w:color="auto"/>
      </w:divBdr>
    </w:div>
    <w:div w:id="1469593176">
      <w:bodyDiv w:val="1"/>
      <w:marLeft w:val="0"/>
      <w:marRight w:val="0"/>
      <w:marTop w:val="0"/>
      <w:marBottom w:val="0"/>
      <w:divBdr>
        <w:top w:val="none" w:sz="0" w:space="0" w:color="auto"/>
        <w:left w:val="none" w:sz="0" w:space="0" w:color="auto"/>
        <w:bottom w:val="none" w:sz="0" w:space="0" w:color="auto"/>
        <w:right w:val="none" w:sz="0" w:space="0" w:color="auto"/>
      </w:divBdr>
    </w:div>
    <w:div w:id="1501507245">
      <w:bodyDiv w:val="1"/>
      <w:marLeft w:val="0"/>
      <w:marRight w:val="0"/>
      <w:marTop w:val="0"/>
      <w:marBottom w:val="0"/>
      <w:divBdr>
        <w:top w:val="none" w:sz="0" w:space="0" w:color="auto"/>
        <w:left w:val="none" w:sz="0" w:space="0" w:color="auto"/>
        <w:bottom w:val="none" w:sz="0" w:space="0" w:color="auto"/>
        <w:right w:val="none" w:sz="0" w:space="0" w:color="auto"/>
      </w:divBdr>
    </w:div>
    <w:div w:id="1554923377">
      <w:bodyDiv w:val="1"/>
      <w:marLeft w:val="0"/>
      <w:marRight w:val="0"/>
      <w:marTop w:val="0"/>
      <w:marBottom w:val="0"/>
      <w:divBdr>
        <w:top w:val="none" w:sz="0" w:space="0" w:color="auto"/>
        <w:left w:val="none" w:sz="0" w:space="0" w:color="auto"/>
        <w:bottom w:val="none" w:sz="0" w:space="0" w:color="auto"/>
        <w:right w:val="none" w:sz="0" w:space="0" w:color="auto"/>
      </w:divBdr>
    </w:div>
    <w:div w:id="1627200328">
      <w:bodyDiv w:val="1"/>
      <w:marLeft w:val="0"/>
      <w:marRight w:val="0"/>
      <w:marTop w:val="0"/>
      <w:marBottom w:val="0"/>
      <w:divBdr>
        <w:top w:val="none" w:sz="0" w:space="0" w:color="auto"/>
        <w:left w:val="none" w:sz="0" w:space="0" w:color="auto"/>
        <w:bottom w:val="none" w:sz="0" w:space="0" w:color="auto"/>
        <w:right w:val="none" w:sz="0" w:space="0" w:color="auto"/>
      </w:divBdr>
    </w:div>
    <w:div w:id="1628122050">
      <w:bodyDiv w:val="1"/>
      <w:marLeft w:val="0"/>
      <w:marRight w:val="0"/>
      <w:marTop w:val="0"/>
      <w:marBottom w:val="0"/>
      <w:divBdr>
        <w:top w:val="none" w:sz="0" w:space="0" w:color="auto"/>
        <w:left w:val="none" w:sz="0" w:space="0" w:color="auto"/>
        <w:bottom w:val="none" w:sz="0" w:space="0" w:color="auto"/>
        <w:right w:val="none" w:sz="0" w:space="0" w:color="auto"/>
      </w:divBdr>
    </w:div>
    <w:div w:id="1774933964">
      <w:bodyDiv w:val="1"/>
      <w:marLeft w:val="0"/>
      <w:marRight w:val="0"/>
      <w:marTop w:val="0"/>
      <w:marBottom w:val="0"/>
      <w:divBdr>
        <w:top w:val="none" w:sz="0" w:space="0" w:color="auto"/>
        <w:left w:val="none" w:sz="0" w:space="0" w:color="auto"/>
        <w:bottom w:val="none" w:sz="0" w:space="0" w:color="auto"/>
        <w:right w:val="none" w:sz="0" w:space="0" w:color="auto"/>
      </w:divBdr>
    </w:div>
    <w:div w:id="1793011792">
      <w:bodyDiv w:val="1"/>
      <w:marLeft w:val="0"/>
      <w:marRight w:val="0"/>
      <w:marTop w:val="0"/>
      <w:marBottom w:val="0"/>
      <w:divBdr>
        <w:top w:val="none" w:sz="0" w:space="0" w:color="auto"/>
        <w:left w:val="none" w:sz="0" w:space="0" w:color="auto"/>
        <w:bottom w:val="none" w:sz="0" w:space="0" w:color="auto"/>
        <w:right w:val="none" w:sz="0" w:space="0" w:color="auto"/>
      </w:divBdr>
    </w:div>
    <w:div w:id="1853377707">
      <w:bodyDiv w:val="1"/>
      <w:marLeft w:val="0"/>
      <w:marRight w:val="0"/>
      <w:marTop w:val="0"/>
      <w:marBottom w:val="0"/>
      <w:divBdr>
        <w:top w:val="none" w:sz="0" w:space="0" w:color="auto"/>
        <w:left w:val="none" w:sz="0" w:space="0" w:color="auto"/>
        <w:bottom w:val="none" w:sz="0" w:space="0" w:color="auto"/>
        <w:right w:val="none" w:sz="0" w:space="0" w:color="auto"/>
      </w:divBdr>
    </w:div>
    <w:div w:id="187060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pio.rs/Elektronski" TargetMode="External"/><Relationship Id="rId4" Type="http://schemas.microsoft.com/office/2007/relationships/stylesWithEffects" Target="stylesWithEffects.xml"/><Relationship Id="rId9" Type="http://schemas.openxmlformats.org/officeDocument/2006/relationships/hyperlink" Target="http://www.mpn.gov.rs/obrazovanje-odraslih/"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kgo.org/reports/details/1924" TargetMode="External"/><Relationship Id="rId3" Type="http://schemas.openxmlformats.org/officeDocument/2006/relationships/hyperlink" Target="https://ceo.edu.rs/wp-content/uploads/2018/09/%D0%98%D0%B7%D0%B2%D0%B5%D1%88%D1%82%D0%B0%D1%98-%D0%BE-%D1%80%D0%B5%D0%B7%D1%83%D0%BB%D1%82%D0%B0%D1%82%D0%B8%D0%BC%D0%B0-%D0%B7%D0%B0%D0%B2%D1%80%D1%88%D0%BD%D0%BE%D0%B3-%D0%B8%D1%81%D0%BF%D0%B8%D1%82%D0%B0-%D0%BD%D0%B0-%D0%BA%D1%80%D0%B0%D1%98%D1%83-%D0%BE%D1%81%D0%BD%D0%BE%D0%B2%D0%BD%D0%BE%D0%B3-%D0%BE%D0%B1%D1%80%D0%B0%D0%B7%D0%BE%D0%B2%D0%B0%D1%9A%D0%B0-%D0%B8-%D0%B2%D0%B0%D1%81%D0%BF%D0%B8%D1%82%D0%B0%D1%9A%D0%B0-%D1%83-%D1%88%D0%BA%D0%BE%D0%BB%D1%81%D0%BA%D0%BE%D1%98-2017-2018-%D0%B3%D0%BE%D0%B4%D0%B8%D0%BD%D0%B8.pdf" TargetMode="External"/><Relationship Id="rId7" Type="http://schemas.openxmlformats.org/officeDocument/2006/relationships/hyperlink" Target="https://ec.europa.eu/education" TargetMode="External"/><Relationship Id="rId2" Type="http://schemas.openxmlformats.org/officeDocument/2006/relationships/hyperlink" Target="http://socijalnoukljucivanje.gov.rs/rs/periodicna-evaluacija-programa-lokalnih-inicijativa-za-zaposljavanje-mladih/" TargetMode="External"/><Relationship Id="rId1" Type="http://schemas.openxmlformats.org/officeDocument/2006/relationships/hyperlink" Target="http://socijalnoukljucivanje.gov.rs/wp-content/uploads/2019/02/Treci_nacionalni_izvestaj_o_socijalnom_ukljucivanju_i_smanjenju_siromastva_2014%E2%80%932017.pdf" TargetMode="External"/><Relationship Id="rId6" Type="http://schemas.openxmlformats.org/officeDocument/2006/relationships/hyperlink" Target="https://ec.europa.eu/jrc/" TargetMode="External"/><Relationship Id="rId11" Type="http://schemas.openxmlformats.org/officeDocument/2006/relationships/hyperlink" Target="https://www.minrzs.gov.rs/sr/aktuelnosti/obavestenja/plan-inspekcijskih-nadzora-inspekcije-socijalne-zastite-za-2019-godinu" TargetMode="External"/><Relationship Id="rId5" Type="http://schemas.openxmlformats.org/officeDocument/2006/relationships/hyperlink" Target="https://ec.europa.eu/jrc/en/digcomporg/selfie-tool" TargetMode="External"/><Relationship Id="rId10" Type="http://schemas.openxmlformats.org/officeDocument/2006/relationships/hyperlink" Target="http://www.zavodsz.gov.rs/media/1613/izve%C5%A1taj-o-radu-2018-cir.pdf" TargetMode="External"/><Relationship Id="rId4" Type="http://schemas.openxmlformats.org/officeDocument/2006/relationships/hyperlink" Target="http://ceo.edu.rs/&#1080;&#1079;&#1074;&#1077;&#1096;&#1090;&#1072;&#1112;&#1080;-&#1086;-&#1088;&#1077;&#1072;&#1083;&#1080;&#1079;&#1072;&#1094;&#1080;&#1112;&#1080;-&#1080;-&#1088;&#1077;&#1079;&#1091;&#1083;&#1090;&#1072;&#1090;&#1080;&#1084;/" TargetMode="External"/><Relationship Id="rId9" Type="http://schemas.openxmlformats.org/officeDocument/2006/relationships/hyperlink" Target="https://www.minrzs.gov.rs/sr/aktuelnosti/obavestenja/plan-inspekcijskih-nadzora-inspekcije-socijalne-zastite-za-2019-godi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B4E59-D24B-4047-B3FE-C453E9B9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73</Pages>
  <Words>29565</Words>
  <Characters>168525</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Vasa</dc:creator>
  <cp:lastModifiedBy>Obuka35</cp:lastModifiedBy>
  <cp:revision>7</cp:revision>
  <cp:lastPrinted>2019-04-03T12:53:00Z</cp:lastPrinted>
  <dcterms:created xsi:type="dcterms:W3CDTF">2020-04-02T16:09:00Z</dcterms:created>
  <dcterms:modified xsi:type="dcterms:W3CDTF">2020-04-02T16:34:00Z</dcterms:modified>
</cp:coreProperties>
</file>