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37"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4098"/>
        <w:gridCol w:w="1861"/>
        <w:gridCol w:w="3339"/>
      </w:tblGrid>
      <w:tr w:rsidR="003C6451" w14:paraId="55EB24D1" w14:textId="77777777" w:rsidTr="00B74C23">
        <w:tc>
          <w:tcPr>
            <w:tcW w:w="2677" w:type="dxa"/>
          </w:tcPr>
          <w:p w14:paraId="58166AFD" w14:textId="77777777" w:rsidR="003C6451" w:rsidRDefault="003C6451" w:rsidP="00B74C23">
            <w:pPr>
              <w:pStyle w:val="Header"/>
              <w:spacing w:after="0" w:line="240" w:lineRule="auto"/>
              <w:jc w:val="center"/>
              <w:rPr>
                <w:sz w:val="20"/>
                <w:szCs w:val="20"/>
                <w:lang w:val="sr-Latn-RS"/>
              </w:rPr>
            </w:pPr>
            <w:r w:rsidRPr="00AA4BA7">
              <w:rPr>
                <w:noProof/>
              </w:rPr>
              <w:drawing>
                <wp:inline distT="0" distB="0" distL="0" distR="0" wp14:anchorId="38F0598A" wp14:editId="77A7E762">
                  <wp:extent cx="468000" cy="936000"/>
                  <wp:effectExtent l="0" t="0" r="8255" b="0"/>
                  <wp:docPr id="48" name="Picture 4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8000" cy="936000"/>
                          </a:xfrm>
                          <a:prstGeom prst="rect">
                            <a:avLst/>
                          </a:prstGeom>
                        </pic:spPr>
                      </pic:pic>
                    </a:graphicData>
                  </a:graphic>
                </wp:inline>
              </w:drawing>
            </w:r>
          </w:p>
          <w:p w14:paraId="6F13467F" w14:textId="77777777" w:rsidR="003C6451" w:rsidRPr="003C6451" w:rsidRDefault="003C6451" w:rsidP="00B74C23">
            <w:pPr>
              <w:pStyle w:val="Header"/>
              <w:spacing w:line="240" w:lineRule="auto"/>
              <w:jc w:val="center"/>
              <w:rPr>
                <w:rFonts w:ascii="Times New Roman" w:hAnsi="Times New Roman" w:cs="Times New Roman"/>
                <w:lang w:val="sr-Latn-RS"/>
              </w:rPr>
            </w:pPr>
            <w:r w:rsidRPr="003C6451">
              <w:rPr>
                <w:rFonts w:ascii="Times New Roman" w:hAnsi="Times New Roman" w:cs="Times New Roman"/>
                <w:sz w:val="20"/>
                <w:lang w:val="sr-Latn-RS"/>
              </w:rPr>
              <w:t>Vlada Republike Srbije</w:t>
            </w:r>
          </w:p>
        </w:tc>
        <w:tc>
          <w:tcPr>
            <w:tcW w:w="3240" w:type="dxa"/>
          </w:tcPr>
          <w:p w14:paraId="51846721" w14:textId="77777777" w:rsidR="003C6451" w:rsidRDefault="003C6451" w:rsidP="00B74C23">
            <w:pPr>
              <w:pStyle w:val="Header"/>
              <w:rPr>
                <w:noProof/>
                <w:sz w:val="16"/>
              </w:rPr>
            </w:pPr>
          </w:p>
          <w:p w14:paraId="5F753387" w14:textId="77777777" w:rsidR="003C6451" w:rsidRDefault="003C6451" w:rsidP="00B74C23">
            <w:pPr>
              <w:pStyle w:val="Header"/>
            </w:pPr>
            <w:r>
              <w:rPr>
                <w:noProof/>
              </w:rPr>
              <w:drawing>
                <wp:inline distT="0" distB="0" distL="0" distR="0" wp14:anchorId="7F649C26" wp14:editId="6B575006">
                  <wp:extent cx="2465146"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 logo latinica.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2561692" cy="603780"/>
                          </a:xfrm>
                          <a:prstGeom prst="rect">
                            <a:avLst/>
                          </a:prstGeom>
                        </pic:spPr>
                      </pic:pic>
                    </a:graphicData>
                  </a:graphic>
                </wp:inline>
              </w:drawing>
            </w:r>
          </w:p>
        </w:tc>
        <w:tc>
          <w:tcPr>
            <w:tcW w:w="1877" w:type="dxa"/>
          </w:tcPr>
          <w:p w14:paraId="2E46BA61" w14:textId="77777777" w:rsidR="003C6451" w:rsidRPr="00133B0D" w:rsidRDefault="003C6451" w:rsidP="00B74C23">
            <w:pPr>
              <w:jc w:val="center"/>
            </w:pPr>
            <w:r>
              <w:rPr>
                <w:noProof/>
              </w:rPr>
              <w:drawing>
                <wp:inline distT="0" distB="0" distL="0" distR="0" wp14:anchorId="68C48097" wp14:editId="55861F09">
                  <wp:extent cx="1034660" cy="10191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Znanjem-do-posla.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039314" cy="1023759"/>
                          </a:xfrm>
                          <a:prstGeom prst="rect">
                            <a:avLst/>
                          </a:prstGeom>
                        </pic:spPr>
                      </pic:pic>
                    </a:graphicData>
                  </a:graphic>
                </wp:inline>
              </w:drawing>
            </w:r>
          </w:p>
        </w:tc>
        <w:tc>
          <w:tcPr>
            <w:tcW w:w="3343" w:type="dxa"/>
          </w:tcPr>
          <w:p w14:paraId="6A68EA23" w14:textId="77777777" w:rsidR="003C6451" w:rsidRDefault="003C6451" w:rsidP="00B74C23">
            <w:pPr>
              <w:pStyle w:val="Header"/>
            </w:pPr>
            <w:r w:rsidRPr="00AA4BA7">
              <w:rPr>
                <w:noProof/>
              </w:rPr>
              <w:drawing>
                <wp:inline distT="0" distB="0" distL="0" distR="0" wp14:anchorId="1561719E" wp14:editId="5650699A">
                  <wp:extent cx="1980000" cy="894487"/>
                  <wp:effectExtent l="0" t="0" r="1270" b="127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80000" cy="894487"/>
                          </a:xfrm>
                          <a:prstGeom prst="rect">
                            <a:avLst/>
                          </a:prstGeom>
                        </pic:spPr>
                      </pic:pic>
                    </a:graphicData>
                  </a:graphic>
                </wp:inline>
              </w:drawing>
            </w:r>
          </w:p>
        </w:tc>
      </w:tr>
    </w:tbl>
    <w:p w14:paraId="26143BA7" w14:textId="77777777" w:rsidR="0024034F" w:rsidRDefault="0024034F" w:rsidP="00CB28D9">
      <w:pPr>
        <w:pStyle w:val="Heading1"/>
        <w:rPr>
          <w:sz w:val="52"/>
          <w:szCs w:val="52"/>
          <w:lang w:val="sr-Cyrl-RS"/>
        </w:rPr>
      </w:pPr>
    </w:p>
    <w:p w14:paraId="71413FB2" w14:textId="77777777" w:rsidR="0024034F" w:rsidRDefault="0024034F" w:rsidP="00CB28D9">
      <w:pPr>
        <w:pStyle w:val="Heading1"/>
        <w:rPr>
          <w:sz w:val="52"/>
          <w:szCs w:val="52"/>
          <w:lang w:val="sr-Cyrl-RS"/>
        </w:rPr>
      </w:pPr>
    </w:p>
    <w:p w14:paraId="7AD41E4C" w14:textId="55BD5C5F" w:rsidR="0024034F" w:rsidRDefault="0024034F" w:rsidP="00CB28D9">
      <w:pPr>
        <w:pStyle w:val="Heading1"/>
        <w:rPr>
          <w:sz w:val="52"/>
          <w:szCs w:val="52"/>
          <w:lang w:val="sr-Cyrl-RS"/>
        </w:rPr>
      </w:pPr>
    </w:p>
    <w:p w14:paraId="369B4CCF" w14:textId="77777777" w:rsidR="00E00015" w:rsidRPr="00B238E1" w:rsidRDefault="00E00015" w:rsidP="007356DA">
      <w:pPr>
        <w:pStyle w:val="Title"/>
        <w:rPr>
          <w:lang w:val="sr-Cyrl-RS"/>
        </w:rPr>
      </w:pPr>
      <w:r w:rsidRPr="00B238E1">
        <w:rPr>
          <w:color w:val="2F5496" w:themeColor="accent1" w:themeShade="BF"/>
          <w:lang w:val="sr-Cyrl-RS"/>
        </w:rPr>
        <w:t>АНАЛИЗА ПРОГРАМА СТРУЧНЕ ПРАКСЕ</w:t>
      </w:r>
    </w:p>
    <w:p w14:paraId="7EDE7D22" w14:textId="77777777" w:rsidR="0024034F" w:rsidRPr="00B238E1" w:rsidRDefault="0024034F" w:rsidP="0024034F">
      <w:pPr>
        <w:jc w:val="center"/>
        <w:rPr>
          <w:sz w:val="24"/>
          <w:szCs w:val="24"/>
          <w:lang w:val="sr-Cyrl-RS"/>
        </w:rPr>
      </w:pPr>
    </w:p>
    <w:p w14:paraId="38737CAF" w14:textId="77777777" w:rsidR="00E00015" w:rsidRPr="00B238E1" w:rsidRDefault="0024034F" w:rsidP="0024034F">
      <w:pPr>
        <w:jc w:val="center"/>
        <w:rPr>
          <w:color w:val="000000" w:themeColor="text1"/>
          <w:sz w:val="24"/>
          <w:szCs w:val="24"/>
          <w:lang w:val="sr-Cyrl-RS"/>
        </w:rPr>
      </w:pPr>
      <w:r w:rsidRPr="00B238E1">
        <w:rPr>
          <w:color w:val="000000" w:themeColor="text1"/>
          <w:sz w:val="24"/>
          <w:szCs w:val="24"/>
          <w:lang w:val="sr-Cyrl-RS"/>
        </w:rPr>
        <w:t xml:space="preserve">Аутори: </w:t>
      </w:r>
      <w:r w:rsidR="007356DA" w:rsidRPr="00B238E1">
        <w:rPr>
          <w:color w:val="000000" w:themeColor="text1"/>
          <w:sz w:val="24"/>
          <w:szCs w:val="24"/>
          <w:lang w:val="sr-Cyrl-RS"/>
        </w:rPr>
        <w:t xml:space="preserve">др </w:t>
      </w:r>
      <w:r w:rsidRPr="00B238E1">
        <w:rPr>
          <w:color w:val="000000" w:themeColor="text1"/>
          <w:sz w:val="24"/>
          <w:szCs w:val="24"/>
          <w:lang w:val="sr-Cyrl-RS"/>
        </w:rPr>
        <w:t xml:space="preserve">Лара Лебедински </w:t>
      </w:r>
      <w:r w:rsidR="007356DA" w:rsidRPr="00B238E1">
        <w:rPr>
          <w:color w:val="000000" w:themeColor="text1"/>
          <w:sz w:val="24"/>
          <w:szCs w:val="24"/>
          <w:lang w:val="sr-Cyrl-RS"/>
        </w:rPr>
        <w:t xml:space="preserve">и др </w:t>
      </w:r>
      <w:r w:rsidRPr="00B238E1">
        <w:rPr>
          <w:color w:val="000000" w:themeColor="text1"/>
          <w:sz w:val="24"/>
          <w:szCs w:val="24"/>
          <w:lang w:val="sr-Cyrl-RS"/>
        </w:rPr>
        <w:t>Дејана Павловић</w:t>
      </w:r>
    </w:p>
    <w:p w14:paraId="7280CF16" w14:textId="77777777" w:rsidR="003C6451" w:rsidRDefault="003C6451">
      <w:pPr>
        <w:spacing w:after="0" w:line="240" w:lineRule="auto"/>
        <w:rPr>
          <w:lang w:val="sr-Cyrl-RS"/>
        </w:rPr>
        <w:sectPr w:rsidR="003C6451" w:rsidSect="003C6451">
          <w:footerReference w:type="even" r:id="rId12"/>
          <w:footerReference w:type="default" r:id="rId13"/>
          <w:pgSz w:w="11900" w:h="16840"/>
          <w:pgMar w:top="810" w:right="1440" w:bottom="1440" w:left="1440" w:header="708" w:footer="708" w:gutter="0"/>
          <w:cols w:space="708"/>
          <w:docGrid w:linePitch="360"/>
        </w:sectPr>
      </w:pPr>
    </w:p>
    <w:p w14:paraId="41831ED0" w14:textId="2DECDA56" w:rsidR="00E00015" w:rsidRPr="00B238E1" w:rsidRDefault="00E00015">
      <w:pPr>
        <w:spacing w:after="0" w:line="240" w:lineRule="auto"/>
        <w:rPr>
          <w:lang w:val="sr-Cyrl-RS"/>
        </w:rPr>
      </w:pPr>
    </w:p>
    <w:sdt>
      <w:sdtPr>
        <w:rPr>
          <w:rFonts w:ascii="Calibri" w:eastAsia="Calibri" w:hAnsi="Calibri" w:cs="Calibri"/>
          <w:b w:val="0"/>
          <w:bCs w:val="0"/>
          <w:color w:val="auto"/>
          <w:sz w:val="22"/>
          <w:szCs w:val="22"/>
        </w:rPr>
        <w:id w:val="-1793739613"/>
        <w:docPartObj>
          <w:docPartGallery w:val="Table of Contents"/>
          <w:docPartUnique/>
        </w:docPartObj>
      </w:sdtPr>
      <w:sdtEndPr>
        <w:rPr>
          <w:noProof/>
        </w:rPr>
      </w:sdtEndPr>
      <w:sdtContent>
        <w:p w14:paraId="5E41F836" w14:textId="12F86DB5" w:rsidR="002E01C8" w:rsidRPr="003C6451" w:rsidRDefault="003C6451" w:rsidP="003C6451">
          <w:pPr>
            <w:pStyle w:val="TOCHeading"/>
            <w:jc w:val="center"/>
            <w:rPr>
              <w:lang w:val="sr-Cyrl-RS"/>
            </w:rPr>
          </w:pPr>
          <w:r>
            <w:rPr>
              <w:lang w:val="sr-Cyrl-RS"/>
            </w:rPr>
            <w:t>Садржај</w:t>
          </w:r>
        </w:p>
        <w:bookmarkStart w:id="0" w:name="_GoBack"/>
        <w:bookmarkEnd w:id="0"/>
        <w:p w14:paraId="4AEDC649" w14:textId="5A413FEB" w:rsidR="007A33DA" w:rsidRDefault="002E01C8">
          <w:pPr>
            <w:pStyle w:val="TOC1"/>
            <w:tabs>
              <w:tab w:val="left" w:pos="440"/>
              <w:tab w:val="right" w:leader="dot" w:pos="9010"/>
            </w:tabs>
            <w:rPr>
              <w:rFonts w:eastAsiaTheme="minorEastAsia" w:cstheme="minorBidi"/>
              <w:b w:val="0"/>
              <w:bCs w:val="0"/>
              <w:i w:val="0"/>
              <w:iCs w:val="0"/>
              <w:noProof/>
              <w:sz w:val="22"/>
              <w:szCs w:val="22"/>
            </w:rPr>
          </w:pPr>
          <w:r w:rsidRPr="00B238E1">
            <w:rPr>
              <w:b w:val="0"/>
              <w:bCs w:val="0"/>
            </w:rPr>
            <w:fldChar w:fldCharType="begin"/>
          </w:r>
          <w:r w:rsidRPr="00B238E1">
            <w:instrText xml:space="preserve"> TOC \o "1-3" \h \z \u </w:instrText>
          </w:r>
          <w:r w:rsidRPr="00B238E1">
            <w:rPr>
              <w:b w:val="0"/>
              <w:bCs w:val="0"/>
            </w:rPr>
            <w:fldChar w:fldCharType="separate"/>
          </w:r>
          <w:hyperlink w:anchor="_Toc90390439" w:history="1">
            <w:r w:rsidR="007A33DA" w:rsidRPr="00293F13">
              <w:rPr>
                <w:rStyle w:val="Hyperlink"/>
                <w:noProof/>
                <w:lang w:val="sr-Cyrl-RS"/>
              </w:rPr>
              <w:t>1.</w:t>
            </w:r>
            <w:r w:rsidR="007A33DA">
              <w:rPr>
                <w:rFonts w:eastAsiaTheme="minorEastAsia" w:cstheme="minorBidi"/>
                <w:b w:val="0"/>
                <w:bCs w:val="0"/>
                <w:i w:val="0"/>
                <w:iCs w:val="0"/>
                <w:noProof/>
                <w:sz w:val="22"/>
                <w:szCs w:val="22"/>
              </w:rPr>
              <w:tab/>
            </w:r>
            <w:r w:rsidR="007A33DA" w:rsidRPr="00293F13">
              <w:rPr>
                <w:rStyle w:val="Hyperlink"/>
                <w:noProof/>
                <w:lang w:val="sr-Cyrl-RS"/>
              </w:rPr>
              <w:t>Увод</w:t>
            </w:r>
            <w:r w:rsidR="007A33DA">
              <w:rPr>
                <w:noProof/>
                <w:webHidden/>
              </w:rPr>
              <w:tab/>
            </w:r>
            <w:r w:rsidR="007A33DA">
              <w:rPr>
                <w:noProof/>
                <w:webHidden/>
              </w:rPr>
              <w:fldChar w:fldCharType="begin"/>
            </w:r>
            <w:r w:rsidR="007A33DA">
              <w:rPr>
                <w:noProof/>
                <w:webHidden/>
              </w:rPr>
              <w:instrText xml:space="preserve"> PAGEREF _Toc90390439 \h </w:instrText>
            </w:r>
            <w:r w:rsidR="007A33DA">
              <w:rPr>
                <w:noProof/>
                <w:webHidden/>
              </w:rPr>
            </w:r>
            <w:r w:rsidR="007A33DA">
              <w:rPr>
                <w:noProof/>
                <w:webHidden/>
              </w:rPr>
              <w:fldChar w:fldCharType="separate"/>
            </w:r>
            <w:r w:rsidR="007A33DA">
              <w:rPr>
                <w:noProof/>
                <w:webHidden/>
              </w:rPr>
              <w:t>3</w:t>
            </w:r>
            <w:r w:rsidR="007A33DA">
              <w:rPr>
                <w:noProof/>
                <w:webHidden/>
              </w:rPr>
              <w:fldChar w:fldCharType="end"/>
            </w:r>
          </w:hyperlink>
        </w:p>
        <w:p w14:paraId="1EDCC3FA" w14:textId="72D508CC" w:rsidR="007A33DA" w:rsidRDefault="007A33DA">
          <w:pPr>
            <w:pStyle w:val="TOC1"/>
            <w:tabs>
              <w:tab w:val="left" w:pos="440"/>
              <w:tab w:val="right" w:leader="dot" w:pos="9010"/>
            </w:tabs>
            <w:rPr>
              <w:rFonts w:eastAsiaTheme="minorEastAsia" w:cstheme="minorBidi"/>
              <w:b w:val="0"/>
              <w:bCs w:val="0"/>
              <w:i w:val="0"/>
              <w:iCs w:val="0"/>
              <w:noProof/>
              <w:sz w:val="22"/>
              <w:szCs w:val="22"/>
            </w:rPr>
          </w:pPr>
          <w:hyperlink w:anchor="_Toc90390440" w:history="1">
            <w:r w:rsidRPr="00293F13">
              <w:rPr>
                <w:rStyle w:val="Hyperlink"/>
                <w:noProof/>
                <w:lang w:val="sr-Cyrl-RS"/>
              </w:rPr>
              <w:t>2.</w:t>
            </w:r>
            <w:r>
              <w:rPr>
                <w:rFonts w:eastAsiaTheme="minorEastAsia" w:cstheme="minorBidi"/>
                <w:b w:val="0"/>
                <w:bCs w:val="0"/>
                <w:i w:val="0"/>
                <w:iCs w:val="0"/>
                <w:noProof/>
                <w:sz w:val="22"/>
                <w:szCs w:val="22"/>
              </w:rPr>
              <w:tab/>
            </w:r>
            <w:r w:rsidRPr="00293F13">
              <w:rPr>
                <w:rStyle w:val="Hyperlink"/>
                <w:noProof/>
                <w:lang w:val="sr-Cyrl-RS"/>
              </w:rPr>
              <w:t>Преглед тржишта рада Србије са фокусом на младе</w:t>
            </w:r>
            <w:r>
              <w:rPr>
                <w:noProof/>
                <w:webHidden/>
              </w:rPr>
              <w:tab/>
            </w:r>
            <w:r>
              <w:rPr>
                <w:noProof/>
                <w:webHidden/>
              </w:rPr>
              <w:fldChar w:fldCharType="begin"/>
            </w:r>
            <w:r>
              <w:rPr>
                <w:noProof/>
                <w:webHidden/>
              </w:rPr>
              <w:instrText xml:space="preserve"> PAGEREF _Toc90390440 \h </w:instrText>
            </w:r>
            <w:r>
              <w:rPr>
                <w:noProof/>
                <w:webHidden/>
              </w:rPr>
            </w:r>
            <w:r>
              <w:rPr>
                <w:noProof/>
                <w:webHidden/>
              </w:rPr>
              <w:fldChar w:fldCharType="separate"/>
            </w:r>
            <w:r>
              <w:rPr>
                <w:noProof/>
                <w:webHidden/>
              </w:rPr>
              <w:t>5</w:t>
            </w:r>
            <w:r>
              <w:rPr>
                <w:noProof/>
                <w:webHidden/>
              </w:rPr>
              <w:fldChar w:fldCharType="end"/>
            </w:r>
          </w:hyperlink>
        </w:p>
        <w:p w14:paraId="1656FF0D" w14:textId="75682204" w:rsidR="007A33DA" w:rsidRDefault="007A33DA">
          <w:pPr>
            <w:pStyle w:val="TOC1"/>
            <w:tabs>
              <w:tab w:val="left" w:pos="440"/>
              <w:tab w:val="right" w:leader="dot" w:pos="9010"/>
            </w:tabs>
            <w:rPr>
              <w:rFonts w:eastAsiaTheme="minorEastAsia" w:cstheme="minorBidi"/>
              <w:b w:val="0"/>
              <w:bCs w:val="0"/>
              <w:i w:val="0"/>
              <w:iCs w:val="0"/>
              <w:noProof/>
              <w:sz w:val="22"/>
              <w:szCs w:val="22"/>
            </w:rPr>
          </w:pPr>
          <w:hyperlink w:anchor="_Toc90390441" w:history="1">
            <w:r w:rsidRPr="00293F13">
              <w:rPr>
                <w:rStyle w:val="Hyperlink"/>
                <w:noProof/>
                <w:lang w:val="sr-Cyrl-RS"/>
              </w:rPr>
              <w:t>3.</w:t>
            </w:r>
            <w:r>
              <w:rPr>
                <w:rFonts w:eastAsiaTheme="minorEastAsia" w:cstheme="minorBidi"/>
                <w:b w:val="0"/>
                <w:bCs w:val="0"/>
                <w:i w:val="0"/>
                <w:iCs w:val="0"/>
                <w:noProof/>
                <w:sz w:val="22"/>
                <w:szCs w:val="22"/>
              </w:rPr>
              <w:tab/>
            </w:r>
            <w:r w:rsidRPr="00293F13">
              <w:rPr>
                <w:rStyle w:val="Hyperlink"/>
                <w:noProof/>
                <w:lang w:val="sr-Cyrl-RS"/>
              </w:rPr>
              <w:t>Методологија</w:t>
            </w:r>
            <w:r>
              <w:rPr>
                <w:noProof/>
                <w:webHidden/>
              </w:rPr>
              <w:tab/>
            </w:r>
            <w:r>
              <w:rPr>
                <w:noProof/>
                <w:webHidden/>
              </w:rPr>
              <w:fldChar w:fldCharType="begin"/>
            </w:r>
            <w:r>
              <w:rPr>
                <w:noProof/>
                <w:webHidden/>
              </w:rPr>
              <w:instrText xml:space="preserve"> PAGEREF _Toc90390441 \h </w:instrText>
            </w:r>
            <w:r>
              <w:rPr>
                <w:noProof/>
                <w:webHidden/>
              </w:rPr>
            </w:r>
            <w:r>
              <w:rPr>
                <w:noProof/>
                <w:webHidden/>
              </w:rPr>
              <w:fldChar w:fldCharType="separate"/>
            </w:r>
            <w:r>
              <w:rPr>
                <w:noProof/>
                <w:webHidden/>
              </w:rPr>
              <w:t>8</w:t>
            </w:r>
            <w:r>
              <w:rPr>
                <w:noProof/>
                <w:webHidden/>
              </w:rPr>
              <w:fldChar w:fldCharType="end"/>
            </w:r>
          </w:hyperlink>
        </w:p>
        <w:p w14:paraId="2283562A" w14:textId="4FFA529B" w:rsidR="007A33DA" w:rsidRDefault="007A33DA">
          <w:pPr>
            <w:pStyle w:val="TOC1"/>
            <w:tabs>
              <w:tab w:val="left" w:pos="440"/>
              <w:tab w:val="right" w:leader="dot" w:pos="9010"/>
            </w:tabs>
            <w:rPr>
              <w:rFonts w:eastAsiaTheme="minorEastAsia" w:cstheme="minorBidi"/>
              <w:b w:val="0"/>
              <w:bCs w:val="0"/>
              <w:i w:val="0"/>
              <w:iCs w:val="0"/>
              <w:noProof/>
              <w:sz w:val="22"/>
              <w:szCs w:val="22"/>
            </w:rPr>
          </w:pPr>
          <w:hyperlink w:anchor="_Toc90390442" w:history="1">
            <w:r w:rsidRPr="00293F13">
              <w:rPr>
                <w:rStyle w:val="Hyperlink"/>
                <w:noProof/>
                <w:lang w:val="sr-Cyrl-RS"/>
              </w:rPr>
              <w:t>4.</w:t>
            </w:r>
            <w:r>
              <w:rPr>
                <w:rFonts w:eastAsiaTheme="minorEastAsia" w:cstheme="minorBidi"/>
                <w:b w:val="0"/>
                <w:bCs w:val="0"/>
                <w:i w:val="0"/>
                <w:iCs w:val="0"/>
                <w:noProof/>
                <w:sz w:val="22"/>
                <w:szCs w:val="22"/>
              </w:rPr>
              <w:tab/>
            </w:r>
            <w:r w:rsidRPr="00293F13">
              <w:rPr>
                <w:rStyle w:val="Hyperlink"/>
                <w:noProof/>
                <w:lang w:val="sr-Cyrl-RS"/>
              </w:rPr>
              <w:t>Квантитативна анализа административних података</w:t>
            </w:r>
            <w:r>
              <w:rPr>
                <w:noProof/>
                <w:webHidden/>
              </w:rPr>
              <w:tab/>
            </w:r>
            <w:r>
              <w:rPr>
                <w:noProof/>
                <w:webHidden/>
              </w:rPr>
              <w:fldChar w:fldCharType="begin"/>
            </w:r>
            <w:r>
              <w:rPr>
                <w:noProof/>
                <w:webHidden/>
              </w:rPr>
              <w:instrText xml:space="preserve"> PAGEREF _Toc90390442 \h </w:instrText>
            </w:r>
            <w:r>
              <w:rPr>
                <w:noProof/>
                <w:webHidden/>
              </w:rPr>
            </w:r>
            <w:r>
              <w:rPr>
                <w:noProof/>
                <w:webHidden/>
              </w:rPr>
              <w:fldChar w:fldCharType="separate"/>
            </w:r>
            <w:r>
              <w:rPr>
                <w:noProof/>
                <w:webHidden/>
              </w:rPr>
              <w:t>11</w:t>
            </w:r>
            <w:r>
              <w:rPr>
                <w:noProof/>
                <w:webHidden/>
              </w:rPr>
              <w:fldChar w:fldCharType="end"/>
            </w:r>
          </w:hyperlink>
        </w:p>
        <w:p w14:paraId="238D44D4" w14:textId="69274BB6" w:rsidR="007A33DA" w:rsidRDefault="007A33DA">
          <w:pPr>
            <w:pStyle w:val="TOC2"/>
            <w:tabs>
              <w:tab w:val="left" w:pos="880"/>
              <w:tab w:val="right" w:leader="dot" w:pos="9010"/>
            </w:tabs>
            <w:rPr>
              <w:rFonts w:eastAsiaTheme="minorEastAsia" w:cstheme="minorBidi"/>
              <w:b w:val="0"/>
              <w:bCs w:val="0"/>
              <w:noProof/>
            </w:rPr>
          </w:pPr>
          <w:hyperlink w:anchor="_Toc90390443" w:history="1">
            <w:r w:rsidRPr="00293F13">
              <w:rPr>
                <w:rStyle w:val="Hyperlink"/>
                <w:noProof/>
                <w:lang w:val="sr-Cyrl-RS"/>
              </w:rPr>
              <w:t>4.1.</w:t>
            </w:r>
            <w:r>
              <w:rPr>
                <w:rFonts w:eastAsiaTheme="minorEastAsia" w:cstheme="minorBidi"/>
                <w:b w:val="0"/>
                <w:bCs w:val="0"/>
                <w:noProof/>
              </w:rPr>
              <w:tab/>
            </w:r>
            <w:r w:rsidRPr="00293F13">
              <w:rPr>
                <w:rStyle w:val="Hyperlink"/>
                <w:noProof/>
                <w:lang w:val="sr-Cyrl-RS"/>
              </w:rPr>
              <w:t>Дескриптивна статистика</w:t>
            </w:r>
            <w:r>
              <w:rPr>
                <w:noProof/>
                <w:webHidden/>
              </w:rPr>
              <w:tab/>
            </w:r>
            <w:r>
              <w:rPr>
                <w:noProof/>
                <w:webHidden/>
              </w:rPr>
              <w:fldChar w:fldCharType="begin"/>
            </w:r>
            <w:r>
              <w:rPr>
                <w:noProof/>
                <w:webHidden/>
              </w:rPr>
              <w:instrText xml:space="preserve"> PAGEREF _Toc90390443 \h </w:instrText>
            </w:r>
            <w:r>
              <w:rPr>
                <w:noProof/>
                <w:webHidden/>
              </w:rPr>
            </w:r>
            <w:r>
              <w:rPr>
                <w:noProof/>
                <w:webHidden/>
              </w:rPr>
              <w:fldChar w:fldCharType="separate"/>
            </w:r>
            <w:r>
              <w:rPr>
                <w:noProof/>
                <w:webHidden/>
              </w:rPr>
              <w:t>11</w:t>
            </w:r>
            <w:r>
              <w:rPr>
                <w:noProof/>
                <w:webHidden/>
              </w:rPr>
              <w:fldChar w:fldCharType="end"/>
            </w:r>
          </w:hyperlink>
        </w:p>
        <w:p w14:paraId="7D963C00" w14:textId="6C948D19" w:rsidR="007A33DA" w:rsidRDefault="007A33DA">
          <w:pPr>
            <w:pStyle w:val="TOC3"/>
            <w:tabs>
              <w:tab w:val="right" w:leader="dot" w:pos="9010"/>
            </w:tabs>
            <w:rPr>
              <w:rFonts w:eastAsiaTheme="minorEastAsia" w:cstheme="minorBidi"/>
              <w:noProof/>
              <w:sz w:val="22"/>
              <w:szCs w:val="22"/>
            </w:rPr>
          </w:pPr>
          <w:hyperlink w:anchor="_Toc90390444" w:history="1">
            <w:r w:rsidRPr="00293F13">
              <w:rPr>
                <w:rStyle w:val="Hyperlink"/>
                <w:i/>
                <w:noProof/>
                <w:lang w:val="sr-Cyrl-RS"/>
              </w:rPr>
              <w:t>Социо-демографске карактеристике учесника</w:t>
            </w:r>
            <w:r>
              <w:rPr>
                <w:noProof/>
                <w:webHidden/>
              </w:rPr>
              <w:tab/>
            </w:r>
            <w:r>
              <w:rPr>
                <w:noProof/>
                <w:webHidden/>
              </w:rPr>
              <w:fldChar w:fldCharType="begin"/>
            </w:r>
            <w:r>
              <w:rPr>
                <w:noProof/>
                <w:webHidden/>
              </w:rPr>
              <w:instrText xml:space="preserve"> PAGEREF _Toc90390444 \h </w:instrText>
            </w:r>
            <w:r>
              <w:rPr>
                <w:noProof/>
                <w:webHidden/>
              </w:rPr>
            </w:r>
            <w:r>
              <w:rPr>
                <w:noProof/>
                <w:webHidden/>
              </w:rPr>
              <w:fldChar w:fldCharType="separate"/>
            </w:r>
            <w:r>
              <w:rPr>
                <w:noProof/>
                <w:webHidden/>
              </w:rPr>
              <w:t>11</w:t>
            </w:r>
            <w:r>
              <w:rPr>
                <w:noProof/>
                <w:webHidden/>
              </w:rPr>
              <w:fldChar w:fldCharType="end"/>
            </w:r>
          </w:hyperlink>
        </w:p>
        <w:p w14:paraId="0788B4AE" w14:textId="1F4BD0EB" w:rsidR="007A33DA" w:rsidRDefault="007A33DA">
          <w:pPr>
            <w:pStyle w:val="TOC3"/>
            <w:tabs>
              <w:tab w:val="right" w:leader="dot" w:pos="9010"/>
            </w:tabs>
            <w:rPr>
              <w:rFonts w:eastAsiaTheme="minorEastAsia" w:cstheme="minorBidi"/>
              <w:noProof/>
              <w:sz w:val="22"/>
              <w:szCs w:val="22"/>
            </w:rPr>
          </w:pPr>
          <w:hyperlink w:anchor="_Toc90390445" w:history="1">
            <w:r w:rsidRPr="00293F13">
              <w:rPr>
                <w:rStyle w:val="Hyperlink"/>
                <w:i/>
                <w:noProof/>
                <w:lang w:val="sr-Cyrl-RS"/>
              </w:rPr>
              <w:t>Искуство на тржишту рада пре и после Стручне праксе</w:t>
            </w:r>
            <w:r>
              <w:rPr>
                <w:noProof/>
                <w:webHidden/>
              </w:rPr>
              <w:tab/>
            </w:r>
            <w:r>
              <w:rPr>
                <w:noProof/>
                <w:webHidden/>
              </w:rPr>
              <w:fldChar w:fldCharType="begin"/>
            </w:r>
            <w:r>
              <w:rPr>
                <w:noProof/>
                <w:webHidden/>
              </w:rPr>
              <w:instrText xml:space="preserve"> PAGEREF _Toc90390445 \h </w:instrText>
            </w:r>
            <w:r>
              <w:rPr>
                <w:noProof/>
                <w:webHidden/>
              </w:rPr>
            </w:r>
            <w:r>
              <w:rPr>
                <w:noProof/>
                <w:webHidden/>
              </w:rPr>
              <w:fldChar w:fldCharType="separate"/>
            </w:r>
            <w:r>
              <w:rPr>
                <w:noProof/>
                <w:webHidden/>
              </w:rPr>
              <w:t>19</w:t>
            </w:r>
            <w:r>
              <w:rPr>
                <w:noProof/>
                <w:webHidden/>
              </w:rPr>
              <w:fldChar w:fldCharType="end"/>
            </w:r>
          </w:hyperlink>
        </w:p>
        <w:p w14:paraId="2288213F" w14:textId="3E7570B1" w:rsidR="007A33DA" w:rsidRDefault="007A33DA">
          <w:pPr>
            <w:pStyle w:val="TOC2"/>
            <w:tabs>
              <w:tab w:val="left" w:pos="880"/>
              <w:tab w:val="right" w:leader="dot" w:pos="9010"/>
            </w:tabs>
            <w:rPr>
              <w:rFonts w:eastAsiaTheme="minorEastAsia" w:cstheme="minorBidi"/>
              <w:b w:val="0"/>
              <w:bCs w:val="0"/>
              <w:noProof/>
            </w:rPr>
          </w:pPr>
          <w:hyperlink w:anchor="_Toc90390446" w:history="1">
            <w:r w:rsidRPr="00293F13">
              <w:rPr>
                <w:rStyle w:val="Hyperlink"/>
                <w:noProof/>
              </w:rPr>
              <w:t>4.2.</w:t>
            </w:r>
            <w:r>
              <w:rPr>
                <w:rFonts w:eastAsiaTheme="minorEastAsia" w:cstheme="minorBidi"/>
                <w:b w:val="0"/>
                <w:bCs w:val="0"/>
                <w:noProof/>
              </w:rPr>
              <w:tab/>
            </w:r>
            <w:r w:rsidRPr="00293F13">
              <w:rPr>
                <w:rStyle w:val="Hyperlink"/>
                <w:noProof/>
              </w:rPr>
              <w:t>Економетријска анализа</w:t>
            </w:r>
            <w:r>
              <w:rPr>
                <w:noProof/>
                <w:webHidden/>
              </w:rPr>
              <w:tab/>
            </w:r>
            <w:r>
              <w:rPr>
                <w:noProof/>
                <w:webHidden/>
              </w:rPr>
              <w:fldChar w:fldCharType="begin"/>
            </w:r>
            <w:r>
              <w:rPr>
                <w:noProof/>
                <w:webHidden/>
              </w:rPr>
              <w:instrText xml:space="preserve"> PAGEREF _Toc90390446 \h </w:instrText>
            </w:r>
            <w:r>
              <w:rPr>
                <w:noProof/>
                <w:webHidden/>
              </w:rPr>
            </w:r>
            <w:r>
              <w:rPr>
                <w:noProof/>
                <w:webHidden/>
              </w:rPr>
              <w:fldChar w:fldCharType="separate"/>
            </w:r>
            <w:r>
              <w:rPr>
                <w:noProof/>
                <w:webHidden/>
              </w:rPr>
              <w:t>27</w:t>
            </w:r>
            <w:r>
              <w:rPr>
                <w:noProof/>
                <w:webHidden/>
              </w:rPr>
              <w:fldChar w:fldCharType="end"/>
            </w:r>
          </w:hyperlink>
        </w:p>
        <w:p w14:paraId="5B7043E7" w14:textId="70C6CBB6" w:rsidR="007A33DA" w:rsidRDefault="007A33DA">
          <w:pPr>
            <w:pStyle w:val="TOC1"/>
            <w:tabs>
              <w:tab w:val="left" w:pos="440"/>
              <w:tab w:val="right" w:leader="dot" w:pos="9010"/>
            </w:tabs>
            <w:rPr>
              <w:rFonts w:eastAsiaTheme="minorEastAsia" w:cstheme="minorBidi"/>
              <w:b w:val="0"/>
              <w:bCs w:val="0"/>
              <w:i w:val="0"/>
              <w:iCs w:val="0"/>
              <w:noProof/>
              <w:sz w:val="22"/>
              <w:szCs w:val="22"/>
            </w:rPr>
          </w:pPr>
          <w:hyperlink w:anchor="_Toc90390447" w:history="1">
            <w:r w:rsidRPr="00293F13">
              <w:rPr>
                <w:rStyle w:val="Hyperlink"/>
                <w:noProof/>
                <w:lang w:val="sr-Cyrl-RS"/>
              </w:rPr>
              <w:t>5.</w:t>
            </w:r>
            <w:r>
              <w:rPr>
                <w:rFonts w:eastAsiaTheme="minorEastAsia" w:cstheme="minorBidi"/>
                <w:b w:val="0"/>
                <w:bCs w:val="0"/>
                <w:i w:val="0"/>
                <w:iCs w:val="0"/>
                <w:noProof/>
                <w:sz w:val="22"/>
                <w:szCs w:val="22"/>
              </w:rPr>
              <w:tab/>
            </w:r>
            <w:r w:rsidRPr="00293F13">
              <w:rPr>
                <w:rStyle w:val="Hyperlink"/>
                <w:noProof/>
                <w:lang w:val="sr-Cyrl-RS"/>
              </w:rPr>
              <w:t>Квалитативна анализа анкетних података</w:t>
            </w:r>
            <w:r>
              <w:rPr>
                <w:noProof/>
                <w:webHidden/>
              </w:rPr>
              <w:tab/>
            </w:r>
            <w:r>
              <w:rPr>
                <w:noProof/>
                <w:webHidden/>
              </w:rPr>
              <w:fldChar w:fldCharType="begin"/>
            </w:r>
            <w:r>
              <w:rPr>
                <w:noProof/>
                <w:webHidden/>
              </w:rPr>
              <w:instrText xml:space="preserve"> PAGEREF _Toc90390447 \h </w:instrText>
            </w:r>
            <w:r>
              <w:rPr>
                <w:noProof/>
                <w:webHidden/>
              </w:rPr>
            </w:r>
            <w:r>
              <w:rPr>
                <w:noProof/>
                <w:webHidden/>
              </w:rPr>
              <w:fldChar w:fldCharType="separate"/>
            </w:r>
            <w:r>
              <w:rPr>
                <w:noProof/>
                <w:webHidden/>
              </w:rPr>
              <w:t>30</w:t>
            </w:r>
            <w:r>
              <w:rPr>
                <w:noProof/>
                <w:webHidden/>
              </w:rPr>
              <w:fldChar w:fldCharType="end"/>
            </w:r>
          </w:hyperlink>
        </w:p>
        <w:p w14:paraId="7CE9E2D6" w14:textId="4D0431EA" w:rsidR="007A33DA" w:rsidRDefault="007A33DA">
          <w:pPr>
            <w:pStyle w:val="TOC2"/>
            <w:tabs>
              <w:tab w:val="left" w:pos="880"/>
              <w:tab w:val="right" w:leader="dot" w:pos="9010"/>
            </w:tabs>
            <w:rPr>
              <w:rFonts w:eastAsiaTheme="minorEastAsia" w:cstheme="minorBidi"/>
              <w:b w:val="0"/>
              <w:bCs w:val="0"/>
              <w:noProof/>
            </w:rPr>
          </w:pPr>
          <w:hyperlink w:anchor="_Toc90390448" w:history="1">
            <w:r w:rsidRPr="00293F13">
              <w:rPr>
                <w:rStyle w:val="Hyperlink"/>
                <w:noProof/>
              </w:rPr>
              <w:t>5.1.</w:t>
            </w:r>
            <w:r>
              <w:rPr>
                <w:rFonts w:eastAsiaTheme="minorEastAsia" w:cstheme="minorBidi"/>
                <w:b w:val="0"/>
                <w:bCs w:val="0"/>
                <w:noProof/>
              </w:rPr>
              <w:tab/>
            </w:r>
            <w:r w:rsidRPr="00293F13">
              <w:rPr>
                <w:rStyle w:val="Hyperlink"/>
                <w:noProof/>
              </w:rPr>
              <w:t>Узорак анкетираних полазника програма Стручне праксе</w:t>
            </w:r>
            <w:r>
              <w:rPr>
                <w:noProof/>
                <w:webHidden/>
              </w:rPr>
              <w:tab/>
            </w:r>
            <w:r>
              <w:rPr>
                <w:noProof/>
                <w:webHidden/>
              </w:rPr>
              <w:fldChar w:fldCharType="begin"/>
            </w:r>
            <w:r>
              <w:rPr>
                <w:noProof/>
                <w:webHidden/>
              </w:rPr>
              <w:instrText xml:space="preserve"> PAGEREF _Toc90390448 \h </w:instrText>
            </w:r>
            <w:r>
              <w:rPr>
                <w:noProof/>
                <w:webHidden/>
              </w:rPr>
            </w:r>
            <w:r>
              <w:rPr>
                <w:noProof/>
                <w:webHidden/>
              </w:rPr>
              <w:fldChar w:fldCharType="separate"/>
            </w:r>
            <w:r>
              <w:rPr>
                <w:noProof/>
                <w:webHidden/>
              </w:rPr>
              <w:t>30</w:t>
            </w:r>
            <w:r>
              <w:rPr>
                <w:noProof/>
                <w:webHidden/>
              </w:rPr>
              <w:fldChar w:fldCharType="end"/>
            </w:r>
          </w:hyperlink>
        </w:p>
        <w:p w14:paraId="33B0177D" w14:textId="27E879C7" w:rsidR="007A33DA" w:rsidRDefault="007A33DA">
          <w:pPr>
            <w:pStyle w:val="TOC2"/>
            <w:tabs>
              <w:tab w:val="left" w:pos="880"/>
              <w:tab w:val="right" w:leader="dot" w:pos="9010"/>
            </w:tabs>
            <w:rPr>
              <w:rFonts w:eastAsiaTheme="minorEastAsia" w:cstheme="minorBidi"/>
              <w:b w:val="0"/>
              <w:bCs w:val="0"/>
              <w:noProof/>
            </w:rPr>
          </w:pPr>
          <w:hyperlink w:anchor="_Toc90390449" w:history="1">
            <w:r w:rsidRPr="00293F13">
              <w:rPr>
                <w:rStyle w:val="Hyperlink"/>
                <w:noProof/>
              </w:rPr>
              <w:t>5.2.</w:t>
            </w:r>
            <w:r>
              <w:rPr>
                <w:rFonts w:eastAsiaTheme="minorEastAsia" w:cstheme="minorBidi"/>
                <w:b w:val="0"/>
                <w:bCs w:val="0"/>
                <w:noProof/>
              </w:rPr>
              <w:tab/>
            </w:r>
            <w:r w:rsidRPr="00293F13">
              <w:rPr>
                <w:rStyle w:val="Hyperlink"/>
                <w:noProof/>
              </w:rPr>
              <w:t>Резултати анкете</w:t>
            </w:r>
            <w:r>
              <w:rPr>
                <w:noProof/>
                <w:webHidden/>
              </w:rPr>
              <w:tab/>
            </w:r>
            <w:r>
              <w:rPr>
                <w:noProof/>
                <w:webHidden/>
              </w:rPr>
              <w:fldChar w:fldCharType="begin"/>
            </w:r>
            <w:r>
              <w:rPr>
                <w:noProof/>
                <w:webHidden/>
              </w:rPr>
              <w:instrText xml:space="preserve"> PAGEREF _Toc90390449 \h </w:instrText>
            </w:r>
            <w:r>
              <w:rPr>
                <w:noProof/>
                <w:webHidden/>
              </w:rPr>
            </w:r>
            <w:r>
              <w:rPr>
                <w:noProof/>
                <w:webHidden/>
              </w:rPr>
              <w:fldChar w:fldCharType="separate"/>
            </w:r>
            <w:r>
              <w:rPr>
                <w:noProof/>
                <w:webHidden/>
              </w:rPr>
              <w:t>32</w:t>
            </w:r>
            <w:r>
              <w:rPr>
                <w:noProof/>
                <w:webHidden/>
              </w:rPr>
              <w:fldChar w:fldCharType="end"/>
            </w:r>
          </w:hyperlink>
        </w:p>
        <w:p w14:paraId="0581F80C" w14:textId="34DE432D" w:rsidR="007A33DA" w:rsidRDefault="007A33DA">
          <w:pPr>
            <w:pStyle w:val="TOC1"/>
            <w:tabs>
              <w:tab w:val="left" w:pos="440"/>
              <w:tab w:val="right" w:leader="dot" w:pos="9010"/>
            </w:tabs>
            <w:rPr>
              <w:rFonts w:eastAsiaTheme="minorEastAsia" w:cstheme="minorBidi"/>
              <w:b w:val="0"/>
              <w:bCs w:val="0"/>
              <w:i w:val="0"/>
              <w:iCs w:val="0"/>
              <w:noProof/>
              <w:sz w:val="22"/>
              <w:szCs w:val="22"/>
            </w:rPr>
          </w:pPr>
          <w:hyperlink w:anchor="_Toc90390450" w:history="1">
            <w:r w:rsidRPr="00293F13">
              <w:rPr>
                <w:rStyle w:val="Hyperlink"/>
                <w:noProof/>
                <w:lang w:val="sr-Cyrl-RS"/>
              </w:rPr>
              <w:t>6.</w:t>
            </w:r>
            <w:r>
              <w:rPr>
                <w:rFonts w:eastAsiaTheme="minorEastAsia" w:cstheme="minorBidi"/>
                <w:b w:val="0"/>
                <w:bCs w:val="0"/>
                <w:i w:val="0"/>
                <w:iCs w:val="0"/>
                <w:noProof/>
                <w:sz w:val="22"/>
                <w:szCs w:val="22"/>
              </w:rPr>
              <w:tab/>
            </w:r>
            <w:r w:rsidRPr="00293F13">
              <w:rPr>
                <w:rStyle w:val="Hyperlink"/>
                <w:noProof/>
                <w:lang w:val="sr-Cyrl-RS"/>
              </w:rPr>
              <w:t>Главни налази и препоруке</w:t>
            </w:r>
            <w:r>
              <w:rPr>
                <w:noProof/>
                <w:webHidden/>
              </w:rPr>
              <w:tab/>
            </w:r>
            <w:r>
              <w:rPr>
                <w:noProof/>
                <w:webHidden/>
              </w:rPr>
              <w:fldChar w:fldCharType="begin"/>
            </w:r>
            <w:r>
              <w:rPr>
                <w:noProof/>
                <w:webHidden/>
              </w:rPr>
              <w:instrText xml:space="preserve"> PAGEREF _Toc90390450 \h </w:instrText>
            </w:r>
            <w:r>
              <w:rPr>
                <w:noProof/>
                <w:webHidden/>
              </w:rPr>
            </w:r>
            <w:r>
              <w:rPr>
                <w:noProof/>
                <w:webHidden/>
              </w:rPr>
              <w:fldChar w:fldCharType="separate"/>
            </w:r>
            <w:r>
              <w:rPr>
                <w:noProof/>
                <w:webHidden/>
              </w:rPr>
              <w:t>39</w:t>
            </w:r>
            <w:r>
              <w:rPr>
                <w:noProof/>
                <w:webHidden/>
              </w:rPr>
              <w:fldChar w:fldCharType="end"/>
            </w:r>
          </w:hyperlink>
        </w:p>
        <w:p w14:paraId="66158B78" w14:textId="39BFDC33" w:rsidR="007A33DA" w:rsidRDefault="007A33DA">
          <w:pPr>
            <w:pStyle w:val="TOC2"/>
            <w:tabs>
              <w:tab w:val="left" w:pos="880"/>
              <w:tab w:val="right" w:leader="dot" w:pos="9010"/>
            </w:tabs>
            <w:rPr>
              <w:rFonts w:eastAsiaTheme="minorEastAsia" w:cstheme="minorBidi"/>
              <w:b w:val="0"/>
              <w:bCs w:val="0"/>
              <w:noProof/>
            </w:rPr>
          </w:pPr>
          <w:hyperlink w:anchor="_Toc90390451" w:history="1">
            <w:r w:rsidRPr="00293F13">
              <w:rPr>
                <w:rStyle w:val="Hyperlink"/>
                <w:noProof/>
              </w:rPr>
              <w:t>6.1.</w:t>
            </w:r>
            <w:r>
              <w:rPr>
                <w:rFonts w:eastAsiaTheme="minorEastAsia" w:cstheme="minorBidi"/>
                <w:b w:val="0"/>
                <w:bCs w:val="0"/>
                <w:noProof/>
              </w:rPr>
              <w:tab/>
            </w:r>
            <w:r w:rsidRPr="00293F13">
              <w:rPr>
                <w:rStyle w:val="Hyperlink"/>
                <w:noProof/>
              </w:rPr>
              <w:t>Главни налази из административних података</w:t>
            </w:r>
            <w:r>
              <w:rPr>
                <w:noProof/>
                <w:webHidden/>
              </w:rPr>
              <w:tab/>
            </w:r>
            <w:r>
              <w:rPr>
                <w:noProof/>
                <w:webHidden/>
              </w:rPr>
              <w:fldChar w:fldCharType="begin"/>
            </w:r>
            <w:r>
              <w:rPr>
                <w:noProof/>
                <w:webHidden/>
              </w:rPr>
              <w:instrText xml:space="preserve"> PAGEREF _Toc90390451 \h </w:instrText>
            </w:r>
            <w:r>
              <w:rPr>
                <w:noProof/>
                <w:webHidden/>
              </w:rPr>
            </w:r>
            <w:r>
              <w:rPr>
                <w:noProof/>
                <w:webHidden/>
              </w:rPr>
              <w:fldChar w:fldCharType="separate"/>
            </w:r>
            <w:r>
              <w:rPr>
                <w:noProof/>
                <w:webHidden/>
              </w:rPr>
              <w:t>39</w:t>
            </w:r>
            <w:r>
              <w:rPr>
                <w:noProof/>
                <w:webHidden/>
              </w:rPr>
              <w:fldChar w:fldCharType="end"/>
            </w:r>
          </w:hyperlink>
        </w:p>
        <w:p w14:paraId="639473C0" w14:textId="34E3AD2C" w:rsidR="007A33DA" w:rsidRDefault="007A33DA">
          <w:pPr>
            <w:pStyle w:val="TOC2"/>
            <w:tabs>
              <w:tab w:val="left" w:pos="880"/>
              <w:tab w:val="right" w:leader="dot" w:pos="9010"/>
            </w:tabs>
            <w:rPr>
              <w:rFonts w:eastAsiaTheme="minorEastAsia" w:cstheme="minorBidi"/>
              <w:b w:val="0"/>
              <w:bCs w:val="0"/>
              <w:noProof/>
            </w:rPr>
          </w:pPr>
          <w:hyperlink w:anchor="_Toc90390452" w:history="1">
            <w:r w:rsidRPr="00293F13">
              <w:rPr>
                <w:rStyle w:val="Hyperlink"/>
                <w:noProof/>
                <w:lang w:val="sr-Cyrl-RS"/>
              </w:rPr>
              <w:t>6.2.</w:t>
            </w:r>
            <w:r>
              <w:rPr>
                <w:rFonts w:eastAsiaTheme="minorEastAsia" w:cstheme="minorBidi"/>
                <w:b w:val="0"/>
                <w:bCs w:val="0"/>
                <w:noProof/>
              </w:rPr>
              <w:tab/>
            </w:r>
            <w:r w:rsidRPr="00293F13">
              <w:rPr>
                <w:rStyle w:val="Hyperlink"/>
                <w:noProof/>
                <w:lang w:val="sr-Cyrl-RS"/>
              </w:rPr>
              <w:t>Главни налази анкете</w:t>
            </w:r>
            <w:r>
              <w:rPr>
                <w:noProof/>
                <w:webHidden/>
              </w:rPr>
              <w:tab/>
            </w:r>
            <w:r>
              <w:rPr>
                <w:noProof/>
                <w:webHidden/>
              </w:rPr>
              <w:fldChar w:fldCharType="begin"/>
            </w:r>
            <w:r>
              <w:rPr>
                <w:noProof/>
                <w:webHidden/>
              </w:rPr>
              <w:instrText xml:space="preserve"> PAGEREF _Toc90390452 \h </w:instrText>
            </w:r>
            <w:r>
              <w:rPr>
                <w:noProof/>
                <w:webHidden/>
              </w:rPr>
            </w:r>
            <w:r>
              <w:rPr>
                <w:noProof/>
                <w:webHidden/>
              </w:rPr>
              <w:fldChar w:fldCharType="separate"/>
            </w:r>
            <w:r>
              <w:rPr>
                <w:noProof/>
                <w:webHidden/>
              </w:rPr>
              <w:t>41</w:t>
            </w:r>
            <w:r>
              <w:rPr>
                <w:noProof/>
                <w:webHidden/>
              </w:rPr>
              <w:fldChar w:fldCharType="end"/>
            </w:r>
          </w:hyperlink>
        </w:p>
        <w:p w14:paraId="512981F0" w14:textId="4AF1171F" w:rsidR="007A33DA" w:rsidRDefault="007A33DA">
          <w:pPr>
            <w:pStyle w:val="TOC2"/>
            <w:tabs>
              <w:tab w:val="left" w:pos="880"/>
              <w:tab w:val="right" w:leader="dot" w:pos="9010"/>
            </w:tabs>
            <w:rPr>
              <w:rFonts w:eastAsiaTheme="minorEastAsia" w:cstheme="minorBidi"/>
              <w:b w:val="0"/>
              <w:bCs w:val="0"/>
              <w:noProof/>
            </w:rPr>
          </w:pPr>
          <w:hyperlink w:anchor="_Toc90390453" w:history="1">
            <w:r w:rsidRPr="00293F13">
              <w:rPr>
                <w:rStyle w:val="Hyperlink"/>
                <w:noProof/>
                <w:lang w:val="sr-Cyrl-RS"/>
              </w:rPr>
              <w:t>6.3.</w:t>
            </w:r>
            <w:r>
              <w:rPr>
                <w:rFonts w:eastAsiaTheme="minorEastAsia" w:cstheme="minorBidi"/>
                <w:b w:val="0"/>
                <w:bCs w:val="0"/>
                <w:noProof/>
              </w:rPr>
              <w:tab/>
            </w:r>
            <w:r w:rsidRPr="00293F13">
              <w:rPr>
                <w:rStyle w:val="Hyperlink"/>
                <w:noProof/>
                <w:lang w:val="sr-Cyrl-RS"/>
              </w:rPr>
              <w:t>Дискусија резултата и препоруке</w:t>
            </w:r>
            <w:r>
              <w:rPr>
                <w:noProof/>
                <w:webHidden/>
              </w:rPr>
              <w:tab/>
            </w:r>
            <w:r>
              <w:rPr>
                <w:noProof/>
                <w:webHidden/>
              </w:rPr>
              <w:fldChar w:fldCharType="begin"/>
            </w:r>
            <w:r>
              <w:rPr>
                <w:noProof/>
                <w:webHidden/>
              </w:rPr>
              <w:instrText xml:space="preserve"> PAGEREF _Toc90390453 \h </w:instrText>
            </w:r>
            <w:r>
              <w:rPr>
                <w:noProof/>
                <w:webHidden/>
              </w:rPr>
            </w:r>
            <w:r>
              <w:rPr>
                <w:noProof/>
                <w:webHidden/>
              </w:rPr>
              <w:fldChar w:fldCharType="separate"/>
            </w:r>
            <w:r>
              <w:rPr>
                <w:noProof/>
                <w:webHidden/>
              </w:rPr>
              <w:t>42</w:t>
            </w:r>
            <w:r>
              <w:rPr>
                <w:noProof/>
                <w:webHidden/>
              </w:rPr>
              <w:fldChar w:fldCharType="end"/>
            </w:r>
          </w:hyperlink>
        </w:p>
        <w:p w14:paraId="406AB153" w14:textId="28039260" w:rsidR="007A33DA" w:rsidRDefault="007A33DA">
          <w:pPr>
            <w:pStyle w:val="TOC1"/>
            <w:tabs>
              <w:tab w:val="left" w:pos="440"/>
              <w:tab w:val="right" w:leader="dot" w:pos="9010"/>
            </w:tabs>
            <w:rPr>
              <w:rFonts w:eastAsiaTheme="minorEastAsia" w:cstheme="minorBidi"/>
              <w:b w:val="0"/>
              <w:bCs w:val="0"/>
              <w:i w:val="0"/>
              <w:iCs w:val="0"/>
              <w:noProof/>
              <w:sz w:val="22"/>
              <w:szCs w:val="22"/>
            </w:rPr>
          </w:pPr>
          <w:hyperlink w:anchor="_Toc90390454" w:history="1">
            <w:r w:rsidRPr="00293F13">
              <w:rPr>
                <w:rStyle w:val="Hyperlink"/>
                <w:noProof/>
                <w:lang w:val="sr-Cyrl-RS"/>
              </w:rPr>
              <w:t>7.</w:t>
            </w:r>
            <w:r>
              <w:rPr>
                <w:rFonts w:eastAsiaTheme="minorEastAsia" w:cstheme="minorBidi"/>
                <w:b w:val="0"/>
                <w:bCs w:val="0"/>
                <w:i w:val="0"/>
                <w:iCs w:val="0"/>
                <w:noProof/>
                <w:sz w:val="22"/>
                <w:szCs w:val="22"/>
              </w:rPr>
              <w:tab/>
            </w:r>
            <w:r w:rsidRPr="00293F13">
              <w:rPr>
                <w:rStyle w:val="Hyperlink"/>
                <w:noProof/>
                <w:lang w:val="sr-Cyrl-RS"/>
              </w:rPr>
              <w:t>Прилог 1</w:t>
            </w:r>
            <w:r>
              <w:rPr>
                <w:noProof/>
                <w:webHidden/>
              </w:rPr>
              <w:tab/>
            </w:r>
            <w:r>
              <w:rPr>
                <w:noProof/>
                <w:webHidden/>
              </w:rPr>
              <w:fldChar w:fldCharType="begin"/>
            </w:r>
            <w:r>
              <w:rPr>
                <w:noProof/>
                <w:webHidden/>
              </w:rPr>
              <w:instrText xml:space="preserve"> PAGEREF _Toc90390454 \h </w:instrText>
            </w:r>
            <w:r>
              <w:rPr>
                <w:noProof/>
                <w:webHidden/>
              </w:rPr>
            </w:r>
            <w:r>
              <w:rPr>
                <w:noProof/>
                <w:webHidden/>
              </w:rPr>
              <w:fldChar w:fldCharType="separate"/>
            </w:r>
            <w:r>
              <w:rPr>
                <w:noProof/>
                <w:webHidden/>
              </w:rPr>
              <w:t>45</w:t>
            </w:r>
            <w:r>
              <w:rPr>
                <w:noProof/>
                <w:webHidden/>
              </w:rPr>
              <w:fldChar w:fldCharType="end"/>
            </w:r>
          </w:hyperlink>
        </w:p>
        <w:p w14:paraId="58218E86" w14:textId="69D8B61C" w:rsidR="007A33DA" w:rsidRDefault="007A33DA">
          <w:pPr>
            <w:pStyle w:val="TOC1"/>
            <w:tabs>
              <w:tab w:val="left" w:pos="440"/>
              <w:tab w:val="right" w:leader="dot" w:pos="9010"/>
            </w:tabs>
            <w:rPr>
              <w:rFonts w:eastAsiaTheme="minorEastAsia" w:cstheme="minorBidi"/>
              <w:b w:val="0"/>
              <w:bCs w:val="0"/>
              <w:i w:val="0"/>
              <w:iCs w:val="0"/>
              <w:noProof/>
              <w:sz w:val="22"/>
              <w:szCs w:val="22"/>
            </w:rPr>
          </w:pPr>
          <w:hyperlink w:anchor="_Toc90390455" w:history="1">
            <w:r w:rsidRPr="00293F13">
              <w:rPr>
                <w:rStyle w:val="Hyperlink"/>
                <w:noProof/>
                <w:lang w:val="sr-Cyrl-RS"/>
              </w:rPr>
              <w:t>8.</w:t>
            </w:r>
            <w:r>
              <w:rPr>
                <w:rFonts w:eastAsiaTheme="minorEastAsia" w:cstheme="minorBidi"/>
                <w:b w:val="0"/>
                <w:bCs w:val="0"/>
                <w:i w:val="0"/>
                <w:iCs w:val="0"/>
                <w:noProof/>
                <w:sz w:val="22"/>
                <w:szCs w:val="22"/>
              </w:rPr>
              <w:tab/>
            </w:r>
            <w:r w:rsidRPr="00293F13">
              <w:rPr>
                <w:rStyle w:val="Hyperlink"/>
                <w:noProof/>
                <w:lang w:val="sr-Cyrl-RS"/>
              </w:rPr>
              <w:t>Прилог 2</w:t>
            </w:r>
            <w:r>
              <w:rPr>
                <w:noProof/>
                <w:webHidden/>
              </w:rPr>
              <w:tab/>
            </w:r>
            <w:r>
              <w:rPr>
                <w:noProof/>
                <w:webHidden/>
              </w:rPr>
              <w:fldChar w:fldCharType="begin"/>
            </w:r>
            <w:r>
              <w:rPr>
                <w:noProof/>
                <w:webHidden/>
              </w:rPr>
              <w:instrText xml:space="preserve"> PAGEREF _Toc90390455 \h </w:instrText>
            </w:r>
            <w:r>
              <w:rPr>
                <w:noProof/>
                <w:webHidden/>
              </w:rPr>
            </w:r>
            <w:r>
              <w:rPr>
                <w:noProof/>
                <w:webHidden/>
              </w:rPr>
              <w:fldChar w:fldCharType="separate"/>
            </w:r>
            <w:r>
              <w:rPr>
                <w:noProof/>
                <w:webHidden/>
              </w:rPr>
              <w:t>52</w:t>
            </w:r>
            <w:r>
              <w:rPr>
                <w:noProof/>
                <w:webHidden/>
              </w:rPr>
              <w:fldChar w:fldCharType="end"/>
            </w:r>
          </w:hyperlink>
        </w:p>
        <w:p w14:paraId="3B5B9D81" w14:textId="07D3298D" w:rsidR="002E01C8" w:rsidRPr="00B238E1" w:rsidRDefault="002E01C8">
          <w:r w:rsidRPr="00B238E1">
            <w:rPr>
              <w:b/>
              <w:bCs/>
              <w:noProof/>
            </w:rPr>
            <w:fldChar w:fldCharType="end"/>
          </w:r>
        </w:p>
      </w:sdtContent>
    </w:sdt>
    <w:p w14:paraId="44B6389A" w14:textId="77777777" w:rsidR="00E00015" w:rsidRPr="00B238E1" w:rsidRDefault="00E00015">
      <w:pPr>
        <w:spacing w:after="0" w:line="240" w:lineRule="auto"/>
        <w:rPr>
          <w:rFonts w:asciiTheme="majorHAnsi" w:eastAsiaTheme="majorEastAsia" w:hAnsiTheme="majorHAnsi" w:cstheme="majorBidi"/>
          <w:color w:val="2F5496" w:themeColor="accent1" w:themeShade="BF"/>
          <w:sz w:val="32"/>
          <w:szCs w:val="32"/>
          <w:lang w:val="en-GB"/>
        </w:rPr>
      </w:pPr>
    </w:p>
    <w:p w14:paraId="1DA64483" w14:textId="77777777" w:rsidR="00A15976" w:rsidRPr="00B238E1" w:rsidRDefault="00A15976">
      <w:pPr>
        <w:spacing w:after="0" w:line="240" w:lineRule="auto"/>
        <w:rPr>
          <w:rFonts w:asciiTheme="majorHAnsi" w:eastAsiaTheme="majorEastAsia" w:hAnsiTheme="majorHAnsi" w:cstheme="majorBidi"/>
          <w:color w:val="2F5496" w:themeColor="accent1" w:themeShade="BF"/>
          <w:sz w:val="32"/>
          <w:szCs w:val="32"/>
          <w:lang w:val="sr-Cyrl-RS"/>
        </w:rPr>
      </w:pPr>
      <w:r w:rsidRPr="00B238E1">
        <w:rPr>
          <w:lang w:val="sr-Cyrl-RS"/>
        </w:rPr>
        <w:br w:type="page"/>
      </w:r>
    </w:p>
    <w:p w14:paraId="0E9F23E5" w14:textId="77777777" w:rsidR="00EF7501" w:rsidRPr="00B238E1" w:rsidRDefault="00EF7501" w:rsidP="00E00E5F">
      <w:pPr>
        <w:pStyle w:val="Heading1"/>
        <w:numPr>
          <w:ilvl w:val="0"/>
          <w:numId w:val="9"/>
        </w:numPr>
        <w:rPr>
          <w:lang w:val="sr-Cyrl-RS"/>
        </w:rPr>
      </w:pPr>
      <w:bookmarkStart w:id="1" w:name="_Toc90390439"/>
      <w:r w:rsidRPr="00B238E1">
        <w:rPr>
          <w:lang w:val="sr-Cyrl-RS"/>
        </w:rPr>
        <w:lastRenderedPageBreak/>
        <w:t>Увод</w:t>
      </w:r>
      <w:bookmarkEnd w:id="1"/>
    </w:p>
    <w:p w14:paraId="0A30B48D" w14:textId="77777777" w:rsidR="00EF7501" w:rsidRPr="00B238E1" w:rsidRDefault="00EF7501" w:rsidP="00EF7501">
      <w:pPr>
        <w:pStyle w:val="NormalWeb"/>
        <w:spacing w:line="276" w:lineRule="auto"/>
        <w:jc w:val="both"/>
        <w:rPr>
          <w:rFonts w:asciiTheme="minorHAnsi" w:eastAsiaTheme="minorHAnsi" w:hAnsiTheme="minorHAnsi" w:cstheme="minorHAnsi"/>
          <w:lang w:val="sr-Cyrl-RS"/>
        </w:rPr>
      </w:pPr>
      <w:r w:rsidRPr="00B238E1">
        <w:rPr>
          <w:rFonts w:asciiTheme="minorHAnsi" w:eastAsiaTheme="minorHAnsi" w:hAnsiTheme="minorHAnsi" w:cstheme="minorHAnsi"/>
          <w:lang w:val="sr-Cyrl-RS"/>
        </w:rPr>
        <w:t xml:space="preserve">У </w:t>
      </w:r>
      <w:r w:rsidR="00472B9C" w:rsidRPr="00B238E1">
        <w:rPr>
          <w:rFonts w:asciiTheme="minorHAnsi" w:eastAsiaTheme="minorHAnsi" w:hAnsiTheme="minorHAnsi" w:cstheme="minorHAnsi"/>
          <w:lang w:val="sr-Cyrl-RS"/>
        </w:rPr>
        <w:t xml:space="preserve">анализи </w:t>
      </w:r>
      <w:r w:rsidRPr="00B238E1">
        <w:rPr>
          <w:rFonts w:asciiTheme="minorHAnsi" w:eastAsiaTheme="minorHAnsi" w:hAnsiTheme="minorHAnsi" w:cstheme="minorHAnsi"/>
          <w:lang w:val="sr-Cyrl-RS"/>
        </w:rPr>
        <w:t xml:space="preserve">су представљени </w:t>
      </w:r>
      <w:r w:rsidR="00472B9C" w:rsidRPr="00B238E1">
        <w:rPr>
          <w:rFonts w:asciiTheme="minorHAnsi" w:eastAsiaTheme="minorHAnsi" w:hAnsiTheme="minorHAnsi" w:cstheme="minorHAnsi"/>
          <w:lang w:val="sr-Cyrl-RS"/>
        </w:rPr>
        <w:t xml:space="preserve">налази </w:t>
      </w:r>
      <w:r w:rsidRPr="00B238E1">
        <w:rPr>
          <w:rFonts w:asciiTheme="minorHAnsi" w:eastAsiaTheme="minorHAnsi" w:hAnsiTheme="minorHAnsi" w:cstheme="minorHAnsi"/>
          <w:lang w:val="sr-Cyrl-RS"/>
        </w:rPr>
        <w:t xml:space="preserve"> карактеристика и исхода на тржишту рада учесника програма Стручне праксе (СП), спроведене 2017. и 2018. године од стране Националне службе </w:t>
      </w:r>
      <w:r w:rsidR="00D34452" w:rsidRPr="00B238E1">
        <w:rPr>
          <w:rFonts w:asciiTheme="minorHAnsi" w:eastAsiaTheme="minorHAnsi" w:hAnsiTheme="minorHAnsi" w:cstheme="minorHAnsi"/>
          <w:lang w:val="sr-Cyrl-RS"/>
        </w:rPr>
        <w:t xml:space="preserve">за </w:t>
      </w:r>
      <w:r w:rsidRPr="00B238E1">
        <w:rPr>
          <w:rFonts w:asciiTheme="minorHAnsi" w:eastAsiaTheme="minorHAnsi" w:hAnsiTheme="minorHAnsi" w:cstheme="minorHAnsi"/>
          <w:lang w:val="sr-Cyrl-RS"/>
        </w:rPr>
        <w:t>запошљавањ</w:t>
      </w:r>
      <w:r w:rsidR="00D34452" w:rsidRPr="00B238E1">
        <w:rPr>
          <w:rFonts w:asciiTheme="minorHAnsi" w:eastAsiaTheme="minorHAnsi" w:hAnsiTheme="minorHAnsi" w:cstheme="minorHAnsi"/>
          <w:lang w:val="sr-Cyrl-RS"/>
        </w:rPr>
        <w:t>е</w:t>
      </w:r>
      <w:r w:rsidRPr="00B238E1">
        <w:rPr>
          <w:rFonts w:asciiTheme="minorHAnsi" w:eastAsiaTheme="minorHAnsi" w:hAnsiTheme="minorHAnsi" w:cstheme="minorHAnsi"/>
          <w:lang w:val="sr-Cyrl-RS"/>
        </w:rPr>
        <w:t xml:space="preserve"> (Н</w:t>
      </w:r>
      <w:r w:rsidR="00D34452" w:rsidRPr="00B238E1">
        <w:rPr>
          <w:rFonts w:asciiTheme="minorHAnsi" w:eastAsiaTheme="minorHAnsi" w:hAnsiTheme="minorHAnsi" w:cstheme="minorHAnsi"/>
          <w:lang w:val="sr-Cyrl-RS"/>
        </w:rPr>
        <w:t>СЗ</w:t>
      </w:r>
      <w:r w:rsidRPr="00B238E1">
        <w:rPr>
          <w:rFonts w:asciiTheme="minorHAnsi" w:eastAsiaTheme="minorHAnsi" w:hAnsiTheme="minorHAnsi" w:cstheme="minorHAnsi"/>
          <w:lang w:val="sr-Cyrl-RS"/>
        </w:rPr>
        <w:t>) Републике Србије</w:t>
      </w:r>
      <w:r w:rsidR="00472B9C" w:rsidRPr="00B238E1">
        <w:rPr>
          <w:rFonts w:asciiTheme="minorHAnsi" w:eastAsiaTheme="minorHAnsi" w:hAnsiTheme="minorHAnsi" w:cstheme="minorHAnsi"/>
          <w:lang w:val="sr-Cyrl-RS"/>
        </w:rPr>
        <w:t>, који се заснивају на административним подацима НСЗ и анкетним подацима добијеним спровођењем структурираног упитника са полазницима програма</w:t>
      </w:r>
      <w:r w:rsidRPr="00B238E1">
        <w:rPr>
          <w:rFonts w:asciiTheme="minorHAnsi" w:eastAsiaTheme="minorHAnsi" w:hAnsiTheme="minorHAnsi" w:cstheme="minorHAnsi"/>
          <w:lang w:val="sr-Cyrl-RS"/>
        </w:rPr>
        <w:t xml:space="preserve">. Циљ </w:t>
      </w:r>
      <w:r w:rsidR="00472B9C" w:rsidRPr="00B238E1">
        <w:rPr>
          <w:rFonts w:asciiTheme="minorHAnsi" w:eastAsiaTheme="minorHAnsi" w:hAnsiTheme="minorHAnsi" w:cstheme="minorHAnsi"/>
          <w:lang w:val="sr-Cyrl-RS"/>
        </w:rPr>
        <w:t xml:space="preserve">анализе је оцена програма Стручне праксе и на подацима засновано креирање препорука </w:t>
      </w:r>
      <w:r w:rsidR="00BC7284" w:rsidRPr="00B238E1">
        <w:rPr>
          <w:rFonts w:asciiTheme="minorHAnsi" w:eastAsiaTheme="minorHAnsi" w:hAnsiTheme="minorHAnsi" w:cstheme="minorHAnsi"/>
          <w:lang w:val="sr-Cyrl-RS"/>
        </w:rPr>
        <w:t xml:space="preserve">за унапређење програма у наредном периоду, </w:t>
      </w:r>
      <w:r w:rsidR="00472B9C" w:rsidRPr="00B238E1">
        <w:rPr>
          <w:rFonts w:asciiTheme="minorHAnsi" w:eastAsiaTheme="minorHAnsi" w:hAnsiTheme="minorHAnsi" w:cstheme="minorHAnsi"/>
          <w:lang w:val="sr-Cyrl-RS"/>
        </w:rPr>
        <w:t xml:space="preserve">са </w:t>
      </w:r>
      <w:r w:rsidR="00BC7284" w:rsidRPr="00B238E1">
        <w:rPr>
          <w:rFonts w:asciiTheme="minorHAnsi" w:eastAsiaTheme="minorHAnsi" w:hAnsiTheme="minorHAnsi" w:cstheme="minorHAnsi"/>
          <w:lang w:val="sr-Cyrl-RS"/>
        </w:rPr>
        <w:t>посебним</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акцентом</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на</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препоруке</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у</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вези</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са</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категоријом</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послодаваца</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којима</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треба</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дати</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приоритет</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за</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учешће</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у</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овој</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мери</w:t>
      </w:r>
      <w:r w:rsidR="00472B9C"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(из приватног или јавног сектора)</w:t>
      </w:r>
      <w:r w:rsidRPr="00B238E1">
        <w:rPr>
          <w:rFonts w:asciiTheme="minorHAnsi" w:eastAsiaTheme="minorHAnsi" w:hAnsiTheme="minorHAnsi" w:cstheme="minorHAnsi"/>
          <w:lang w:val="sr-Cyrl-RS"/>
        </w:rPr>
        <w:t xml:space="preserve">. </w:t>
      </w:r>
    </w:p>
    <w:p w14:paraId="098B4D15" w14:textId="77777777" w:rsidR="00EF7501" w:rsidRPr="00B238E1" w:rsidRDefault="00EF7501" w:rsidP="00EF7501">
      <w:pPr>
        <w:pStyle w:val="NormalWeb"/>
        <w:spacing w:line="276" w:lineRule="auto"/>
        <w:jc w:val="both"/>
        <w:rPr>
          <w:rFonts w:asciiTheme="minorHAnsi" w:eastAsiaTheme="minorHAnsi" w:hAnsiTheme="minorHAnsi" w:cstheme="minorHAnsi"/>
          <w:lang w:val="sr-Latn-RS"/>
        </w:rPr>
      </w:pPr>
      <w:r w:rsidRPr="00B238E1">
        <w:rPr>
          <w:rFonts w:asciiTheme="minorHAnsi" w:eastAsiaTheme="minorHAnsi" w:hAnsiTheme="minorHAnsi" w:cstheme="minorHAnsi"/>
          <w:lang w:val="sr-Cyrl-RS"/>
        </w:rPr>
        <w:t xml:space="preserve">Анализа </w:t>
      </w:r>
      <w:r w:rsidR="00BC7284" w:rsidRPr="00B238E1">
        <w:rPr>
          <w:rFonts w:asciiTheme="minorHAnsi" w:eastAsiaTheme="minorHAnsi" w:hAnsiTheme="minorHAnsi" w:cstheme="minorHAnsi"/>
          <w:lang w:val="sr-Cyrl-RS"/>
        </w:rPr>
        <w:t xml:space="preserve">садржи </w:t>
      </w:r>
      <w:r w:rsidRPr="00B238E1">
        <w:rPr>
          <w:rFonts w:asciiTheme="minorHAnsi" w:eastAsiaTheme="minorHAnsi" w:hAnsiTheme="minorHAnsi" w:cstheme="minorHAnsi"/>
          <w:lang w:val="sr-Cyrl-RS"/>
        </w:rPr>
        <w:t>квантитативни и квалитативни део. Квантитативн</w:t>
      </w:r>
      <w:r w:rsidR="00BC7284" w:rsidRPr="00B238E1">
        <w:rPr>
          <w:rFonts w:asciiTheme="minorHAnsi" w:eastAsiaTheme="minorHAnsi" w:hAnsiTheme="minorHAnsi" w:cstheme="minorHAnsi"/>
          <w:lang w:val="sr-Cyrl-RS"/>
        </w:rPr>
        <w:t>и</w:t>
      </w:r>
      <w:r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 xml:space="preserve">део </w:t>
      </w:r>
      <w:r w:rsidRPr="00B238E1">
        <w:rPr>
          <w:rFonts w:asciiTheme="minorHAnsi" w:eastAsiaTheme="minorHAnsi" w:hAnsiTheme="minorHAnsi" w:cstheme="minorHAnsi"/>
          <w:lang w:val="sr-Cyrl-RS"/>
        </w:rPr>
        <w:t>анализ</w:t>
      </w:r>
      <w:r w:rsidR="00BC7284" w:rsidRPr="00B238E1">
        <w:rPr>
          <w:rFonts w:asciiTheme="minorHAnsi" w:eastAsiaTheme="minorHAnsi" w:hAnsiTheme="minorHAnsi" w:cstheme="minorHAnsi"/>
          <w:lang w:val="sr-Cyrl-RS"/>
        </w:rPr>
        <w:t>е</w:t>
      </w:r>
      <w:r w:rsidRPr="00B238E1">
        <w:rPr>
          <w:rFonts w:asciiTheme="minorHAnsi" w:eastAsiaTheme="minorHAnsi" w:hAnsiTheme="minorHAnsi" w:cstheme="minorHAnsi"/>
          <w:lang w:val="sr-Cyrl-RS"/>
        </w:rPr>
        <w:t xml:space="preserve"> се заснива на административним подацима базе НСЗ, док су за квалитативн</w:t>
      </w:r>
      <w:r w:rsidR="00BC7284" w:rsidRPr="00B238E1">
        <w:rPr>
          <w:rFonts w:asciiTheme="minorHAnsi" w:eastAsiaTheme="minorHAnsi" w:hAnsiTheme="minorHAnsi" w:cstheme="minorHAnsi"/>
          <w:lang w:val="sr-Cyrl-RS"/>
        </w:rPr>
        <w:t>и део</w:t>
      </w:r>
      <w:r w:rsidRPr="00B238E1">
        <w:rPr>
          <w:rFonts w:asciiTheme="minorHAnsi" w:eastAsiaTheme="minorHAnsi" w:hAnsiTheme="minorHAnsi" w:cstheme="minorHAnsi"/>
          <w:lang w:val="sr-Cyrl-RS"/>
        </w:rPr>
        <w:t xml:space="preserve"> анализ</w:t>
      </w:r>
      <w:r w:rsidR="00BC7284" w:rsidRPr="00B238E1">
        <w:rPr>
          <w:rFonts w:asciiTheme="minorHAnsi" w:eastAsiaTheme="minorHAnsi" w:hAnsiTheme="minorHAnsi" w:cstheme="minorHAnsi"/>
          <w:lang w:val="sr-Cyrl-RS"/>
        </w:rPr>
        <w:t>е</w:t>
      </w:r>
      <w:r w:rsidRPr="00B238E1">
        <w:rPr>
          <w:rFonts w:asciiTheme="minorHAnsi" w:eastAsiaTheme="minorHAnsi" w:hAnsiTheme="minorHAnsi" w:cstheme="minorHAnsi"/>
          <w:lang w:val="sr-Cyrl-RS"/>
        </w:rPr>
        <w:t xml:space="preserve"> </w:t>
      </w:r>
      <w:r w:rsidR="00BC7284" w:rsidRPr="00B238E1">
        <w:rPr>
          <w:rFonts w:asciiTheme="minorHAnsi" w:eastAsiaTheme="minorHAnsi" w:hAnsiTheme="minorHAnsi" w:cstheme="minorHAnsi"/>
          <w:lang w:val="sr-Cyrl-RS"/>
        </w:rPr>
        <w:t>прикуп</w:t>
      </w:r>
      <w:r w:rsidR="004856BA" w:rsidRPr="00B238E1">
        <w:rPr>
          <w:rFonts w:asciiTheme="minorHAnsi" w:eastAsiaTheme="minorHAnsi" w:hAnsiTheme="minorHAnsi" w:cstheme="minorHAnsi"/>
          <w:color w:val="000000" w:themeColor="text1"/>
          <w:lang w:val="sr-Cyrl-RS"/>
        </w:rPr>
        <w:t>љ</w:t>
      </w:r>
      <w:r w:rsidR="00BC7284" w:rsidRPr="00B238E1">
        <w:rPr>
          <w:rFonts w:asciiTheme="minorHAnsi" w:eastAsiaTheme="minorHAnsi" w:hAnsiTheme="minorHAnsi" w:cstheme="minorHAnsi"/>
          <w:lang w:val="sr-Cyrl-RS"/>
        </w:rPr>
        <w:t xml:space="preserve">ени </w:t>
      </w:r>
      <w:r w:rsidRPr="00B238E1">
        <w:rPr>
          <w:rFonts w:asciiTheme="minorHAnsi" w:eastAsiaTheme="minorHAnsi" w:hAnsiTheme="minorHAnsi" w:cstheme="minorHAnsi"/>
          <w:lang w:val="sr-Cyrl-RS"/>
        </w:rPr>
        <w:t>подаци кроз телефонску анкету са полазницима СП.</w:t>
      </w:r>
    </w:p>
    <w:p w14:paraId="4018D986" w14:textId="77777777" w:rsidR="00EF7501" w:rsidRPr="00B238E1" w:rsidRDefault="00EF7501" w:rsidP="00EF7501">
      <w:pPr>
        <w:pStyle w:val="NormalWeb"/>
        <w:spacing w:line="276" w:lineRule="auto"/>
        <w:jc w:val="both"/>
        <w:rPr>
          <w:rFonts w:asciiTheme="minorHAnsi" w:eastAsiaTheme="minorHAnsi" w:hAnsiTheme="minorHAnsi" w:cstheme="minorHAnsi"/>
          <w:lang w:val="sr-Cyrl-RS"/>
        </w:rPr>
      </w:pPr>
      <w:r w:rsidRPr="00B238E1">
        <w:rPr>
          <w:rFonts w:asciiTheme="minorHAnsi" w:eastAsiaTheme="minorHAnsi" w:hAnsiTheme="minorHAnsi" w:cstheme="minorHAnsi"/>
          <w:lang w:val="sr-Cyrl-RS"/>
        </w:rPr>
        <w:t xml:space="preserve">На основу Националног акционог плана запошљавања (НАПЗ), </w:t>
      </w:r>
      <w:r w:rsidR="00D34452" w:rsidRPr="00B238E1">
        <w:rPr>
          <w:rFonts w:asciiTheme="minorHAnsi" w:eastAsiaTheme="minorHAnsi" w:hAnsiTheme="minorHAnsi" w:cstheme="minorHAnsi"/>
          <w:lang w:val="sr-Cyrl-RS"/>
        </w:rPr>
        <w:t>НСЗ је</w:t>
      </w:r>
      <w:r w:rsidRPr="00B238E1">
        <w:rPr>
          <w:rFonts w:asciiTheme="minorHAnsi" w:eastAsiaTheme="minorHAnsi" w:hAnsiTheme="minorHAnsi" w:cstheme="minorHAnsi"/>
          <w:lang w:val="sr-Cyrl-RS"/>
        </w:rPr>
        <w:t xml:space="preserve"> </w:t>
      </w:r>
      <w:r w:rsidR="00185AD5" w:rsidRPr="00B238E1">
        <w:rPr>
          <w:rFonts w:asciiTheme="minorHAnsi" w:eastAsiaTheme="minorHAnsi" w:hAnsiTheme="minorHAnsi" w:cstheme="minorHAnsi"/>
          <w:lang w:val="sr-Cyrl-RS"/>
        </w:rPr>
        <w:t>спроводила</w:t>
      </w:r>
      <w:r w:rsidRPr="00B238E1">
        <w:rPr>
          <w:rFonts w:asciiTheme="minorHAnsi" w:eastAsiaTheme="minorHAnsi" w:hAnsiTheme="minorHAnsi" w:cstheme="minorHAnsi"/>
          <w:lang w:val="sr-Cyrl-RS"/>
        </w:rPr>
        <w:t xml:space="preserve"> програм Стручне праксе у 2017.</w:t>
      </w:r>
      <w:r w:rsidR="00DC402E" w:rsidRPr="00B238E1">
        <w:rPr>
          <w:rStyle w:val="FootnoteReference"/>
          <w:rFonts w:asciiTheme="minorHAnsi" w:eastAsiaTheme="minorHAnsi" w:hAnsiTheme="minorHAnsi" w:cstheme="minorHAnsi"/>
          <w:lang w:val="sr-Cyrl-RS"/>
        </w:rPr>
        <w:footnoteReference w:id="1"/>
      </w:r>
      <w:r w:rsidRPr="00B238E1">
        <w:rPr>
          <w:rFonts w:asciiTheme="minorHAnsi" w:eastAsiaTheme="minorHAnsi" w:hAnsiTheme="minorHAnsi" w:cstheme="minorHAnsi"/>
          <w:lang w:val="sr-Cyrl-RS"/>
        </w:rPr>
        <w:t xml:space="preserve"> и 2018.</w:t>
      </w:r>
      <w:r w:rsidR="00DC402E" w:rsidRPr="00B238E1">
        <w:rPr>
          <w:rStyle w:val="FootnoteReference"/>
          <w:rFonts w:asciiTheme="minorHAnsi" w:eastAsiaTheme="minorHAnsi" w:hAnsiTheme="minorHAnsi" w:cstheme="minorHAnsi"/>
          <w:lang w:val="sr-Cyrl-RS"/>
        </w:rPr>
        <w:footnoteReference w:id="2"/>
      </w:r>
      <w:r w:rsidRPr="00B238E1">
        <w:rPr>
          <w:rFonts w:asciiTheme="minorHAnsi" w:eastAsiaTheme="minorHAnsi" w:hAnsiTheme="minorHAnsi" w:cstheme="minorHAnsi"/>
          <w:lang w:val="sr-Cyrl-RS"/>
        </w:rPr>
        <w:t xml:space="preserve"> години, у трајању од максимално 12 месеци</w:t>
      </w:r>
      <w:r w:rsidR="00724AED" w:rsidRPr="00B238E1">
        <w:rPr>
          <w:rFonts w:asciiTheme="minorHAnsi" w:eastAsiaTheme="minorHAnsi" w:hAnsiTheme="minorHAnsi" w:cstheme="minorHAnsi"/>
        </w:rPr>
        <w:t>.</w:t>
      </w:r>
      <w:r w:rsidR="00672059" w:rsidRPr="00B238E1">
        <w:rPr>
          <w:rStyle w:val="FootnoteReference"/>
          <w:rFonts w:asciiTheme="minorHAnsi" w:eastAsiaTheme="minorHAnsi" w:hAnsiTheme="minorHAnsi" w:cstheme="minorHAnsi"/>
          <w:lang w:val="sr-Cyrl-RS"/>
        </w:rPr>
        <w:footnoteReference w:id="3"/>
      </w:r>
      <w:r w:rsidRPr="00B238E1">
        <w:rPr>
          <w:rFonts w:asciiTheme="minorHAnsi" w:eastAsiaTheme="minorHAnsi" w:hAnsiTheme="minorHAnsi" w:cstheme="minorHAnsi"/>
          <w:lang w:val="sr-Cyrl-RS"/>
        </w:rPr>
        <w:t xml:space="preserve"> </w:t>
      </w:r>
    </w:p>
    <w:p w14:paraId="145DBAAE" w14:textId="77777777" w:rsidR="0093503B" w:rsidRPr="00B238E1" w:rsidRDefault="00BD564E" w:rsidP="00EF7501">
      <w:pPr>
        <w:pStyle w:val="NormalWeb"/>
        <w:spacing w:line="276" w:lineRule="auto"/>
        <w:jc w:val="both"/>
        <w:rPr>
          <w:rFonts w:asciiTheme="minorHAnsi" w:eastAsiaTheme="minorHAnsi" w:hAnsiTheme="minorHAnsi" w:cstheme="minorHAnsi"/>
          <w:iCs/>
          <w:vertAlign w:val="superscript"/>
          <w:lang w:val="sr-Cyrl-CS"/>
        </w:rPr>
      </w:pPr>
      <w:r w:rsidRPr="00B238E1">
        <w:rPr>
          <w:rFonts w:asciiTheme="minorHAnsi" w:eastAsiaTheme="minorHAnsi" w:hAnsiTheme="minorHAnsi" w:cstheme="minorHAnsi"/>
          <w:lang w:val="sr-Cyrl-RS"/>
        </w:rPr>
        <w:t>П</w:t>
      </w:r>
      <w:r w:rsidR="0093503B" w:rsidRPr="00B238E1">
        <w:rPr>
          <w:rFonts w:asciiTheme="minorHAnsi" w:eastAsiaTheme="minorHAnsi" w:hAnsiTheme="minorHAnsi" w:cstheme="minorHAnsi"/>
          <w:lang w:val="sr-Cyrl-RS"/>
        </w:rPr>
        <w:t>рограм Стручн</w:t>
      </w:r>
      <w:r w:rsidRPr="00B238E1">
        <w:rPr>
          <w:rFonts w:asciiTheme="minorHAnsi" w:eastAsiaTheme="minorHAnsi" w:hAnsiTheme="minorHAnsi" w:cstheme="minorHAnsi"/>
          <w:lang w:val="sr-Cyrl-RS"/>
        </w:rPr>
        <w:t>а</w:t>
      </w:r>
      <w:r w:rsidR="0093503B" w:rsidRPr="00B238E1">
        <w:rPr>
          <w:rFonts w:asciiTheme="minorHAnsi" w:eastAsiaTheme="minorHAnsi" w:hAnsiTheme="minorHAnsi" w:cstheme="minorHAnsi"/>
          <w:lang w:val="sr-Cyrl-RS"/>
        </w:rPr>
        <w:t xml:space="preserve"> пракс</w:t>
      </w:r>
      <w:r w:rsidRPr="00B238E1">
        <w:rPr>
          <w:rFonts w:asciiTheme="minorHAnsi" w:eastAsiaTheme="minorHAnsi" w:hAnsiTheme="minorHAnsi" w:cstheme="minorHAnsi"/>
          <w:lang w:val="sr-Cyrl-RS"/>
        </w:rPr>
        <w:t>а подразумева оспособљавање</w:t>
      </w:r>
      <w:r w:rsidR="0093503B" w:rsidRPr="00B238E1">
        <w:rPr>
          <w:rFonts w:asciiTheme="minorHAnsi" w:eastAsiaTheme="minorHAnsi" w:hAnsiTheme="minorHAnsi" w:cstheme="minorHAnsi"/>
          <w:lang w:val="sr-Cyrl-RS"/>
        </w:rPr>
        <w:t xml:space="preserve"> лица </w:t>
      </w:r>
      <w:r w:rsidR="0093503B" w:rsidRPr="00B238E1">
        <w:rPr>
          <w:rFonts w:asciiTheme="minorHAnsi" w:eastAsiaTheme="minorHAnsi" w:hAnsiTheme="minorHAnsi" w:cstheme="minorHAnsi"/>
          <w:iCs/>
          <w:lang w:val="sr-Cyrl-CS"/>
        </w:rPr>
        <w:t>за самосталан рад у струци, за које је стечено одговарајуће образовање</w:t>
      </w:r>
      <w:r w:rsidR="00782DD7" w:rsidRPr="00B238E1">
        <w:rPr>
          <w:rFonts w:asciiTheme="minorHAnsi" w:eastAsiaTheme="minorHAnsi" w:hAnsiTheme="minorHAnsi" w:cstheme="minorHAnsi"/>
          <w:iCs/>
          <w:lang w:val="sr-Latn-RS"/>
        </w:rPr>
        <w:t xml:space="preserve"> - </w:t>
      </w:r>
      <w:r w:rsidR="0093503B" w:rsidRPr="00B238E1">
        <w:rPr>
          <w:rFonts w:asciiTheme="minorHAnsi" w:eastAsiaTheme="minorHAnsi" w:hAnsiTheme="minorHAnsi" w:cstheme="minorHAnsi"/>
          <w:iCs/>
          <w:lang w:val="sr-Cyrl-CS"/>
        </w:rPr>
        <w:t xml:space="preserve">квалификација, </w:t>
      </w:r>
      <w:r w:rsidR="0093503B" w:rsidRPr="00B238E1">
        <w:rPr>
          <w:rFonts w:asciiTheme="minorHAnsi" w:eastAsiaTheme="minorHAnsi" w:hAnsiTheme="minorHAnsi" w:cstheme="minorHAnsi"/>
          <w:lang w:val="sr-Cyrl-CS"/>
        </w:rPr>
        <w:t>ради обављања приправничког стажа, односно</w:t>
      </w:r>
      <w:r w:rsidR="0093503B" w:rsidRPr="00B238E1">
        <w:rPr>
          <w:rFonts w:asciiTheme="minorHAnsi" w:eastAsiaTheme="minorHAnsi" w:hAnsiTheme="minorHAnsi" w:cstheme="minorHAnsi"/>
          <w:iCs/>
          <w:lang w:val="sr-Cyrl-CS"/>
        </w:rPr>
        <w:t xml:space="preserve"> стицањa услова за полагање стручног испита кад је то законом, односно правилником предвиђено као посебан услов за самосталан рад у струци.</w:t>
      </w:r>
    </w:p>
    <w:p w14:paraId="6ACF663F" w14:textId="77777777" w:rsidR="00EF7501" w:rsidRPr="00B238E1" w:rsidRDefault="00BC7284" w:rsidP="00EF7501">
      <w:pPr>
        <w:pStyle w:val="NormalWeb"/>
        <w:spacing w:line="276" w:lineRule="auto"/>
        <w:jc w:val="both"/>
        <w:rPr>
          <w:rFonts w:asciiTheme="minorHAnsi" w:eastAsiaTheme="minorHAnsi" w:hAnsiTheme="minorHAnsi" w:cstheme="minorHAnsi"/>
          <w:lang w:val="sr-Cyrl-RS"/>
        </w:rPr>
      </w:pPr>
      <w:r w:rsidRPr="00B238E1">
        <w:rPr>
          <w:rFonts w:asciiTheme="minorHAnsi" w:eastAsiaTheme="minorHAnsi" w:hAnsiTheme="minorHAnsi" w:cstheme="minorHAnsi"/>
          <w:lang w:val="sr-Cyrl-RS"/>
        </w:rPr>
        <w:t xml:space="preserve">Програм се реализовао код послодаваца из приватног сектора, </w:t>
      </w:r>
      <w:r w:rsidR="00EF7501" w:rsidRPr="00B238E1">
        <w:rPr>
          <w:rFonts w:asciiTheme="minorHAnsi" w:eastAsiaTheme="minorHAnsi" w:hAnsiTheme="minorHAnsi" w:cstheme="minorHAnsi"/>
          <w:lang w:val="sr-Cyrl-RS"/>
        </w:rPr>
        <w:t xml:space="preserve">док </w:t>
      </w:r>
      <w:r w:rsidR="00DC402E" w:rsidRPr="00B238E1">
        <w:rPr>
          <w:rFonts w:asciiTheme="minorHAnsi" w:eastAsiaTheme="minorHAnsi" w:hAnsiTheme="minorHAnsi" w:cstheme="minorHAnsi"/>
          <w:lang w:val="sr-Cyrl-RS"/>
        </w:rPr>
        <w:t>је</w:t>
      </w:r>
      <w:r w:rsidR="00EF7501" w:rsidRPr="00B238E1">
        <w:rPr>
          <w:rFonts w:asciiTheme="minorHAnsi" w:eastAsiaTheme="minorHAnsi" w:hAnsiTheme="minorHAnsi" w:cstheme="minorHAnsi"/>
          <w:lang w:val="sr-Cyrl-RS"/>
        </w:rPr>
        <w:t xml:space="preserve"> највише до 30% укупно планираних (учесника) у 2017. години могл</w:t>
      </w:r>
      <w:r w:rsidR="009A2AA8" w:rsidRPr="00B238E1">
        <w:rPr>
          <w:rFonts w:asciiTheme="minorHAnsi" w:eastAsiaTheme="minorHAnsi" w:hAnsiTheme="minorHAnsi" w:cstheme="minorHAnsi"/>
          <w:lang w:val="sr-Cyrl-RS"/>
        </w:rPr>
        <w:t>о</w:t>
      </w:r>
      <w:r w:rsidR="00EF7501" w:rsidRPr="00B238E1">
        <w:rPr>
          <w:rFonts w:asciiTheme="minorHAnsi" w:eastAsiaTheme="minorHAnsi" w:hAnsiTheme="minorHAnsi" w:cstheme="minorHAnsi"/>
          <w:lang w:val="sr-Cyrl-RS"/>
        </w:rPr>
        <w:t xml:space="preserve"> да се ангажуј</w:t>
      </w:r>
      <w:r w:rsidRPr="00B238E1">
        <w:rPr>
          <w:rFonts w:asciiTheme="minorHAnsi" w:eastAsiaTheme="minorHAnsi" w:hAnsiTheme="minorHAnsi" w:cstheme="minorHAnsi"/>
          <w:lang w:val="sr-Cyrl-RS"/>
        </w:rPr>
        <w:t xml:space="preserve">е </w:t>
      </w:r>
      <w:r w:rsidR="00EF7501" w:rsidRPr="00B238E1">
        <w:rPr>
          <w:rFonts w:asciiTheme="minorHAnsi" w:eastAsiaTheme="minorHAnsi" w:hAnsiTheme="minorHAnsi" w:cstheme="minorHAnsi"/>
          <w:lang w:val="sr-Cyrl-RS"/>
        </w:rPr>
        <w:t>у јавном сектору, и то искључиво у области здравства, образовања и социјалне заштите, а од 2018. године и у области правосуђа. На територији АП Косово и Метохија, а од 2018. године и на подручју девастираних општина</w:t>
      </w:r>
      <w:r w:rsidR="00EF7501" w:rsidRPr="00B238E1">
        <w:rPr>
          <w:rStyle w:val="FootnoteReference"/>
          <w:rFonts w:asciiTheme="minorHAnsi" w:eastAsiaTheme="minorHAnsi" w:hAnsiTheme="minorHAnsi" w:cstheme="minorHAnsi"/>
          <w:lang w:val="sr-Cyrl-RS"/>
        </w:rPr>
        <w:footnoteReference w:id="4"/>
      </w:r>
      <w:r w:rsidR="00EF7501" w:rsidRPr="00B238E1">
        <w:rPr>
          <w:rFonts w:asciiTheme="minorHAnsi" w:eastAsiaTheme="minorHAnsi" w:hAnsiTheme="minorHAnsi" w:cstheme="minorHAnsi"/>
          <w:lang w:val="sr-Cyrl-RS"/>
        </w:rPr>
        <w:t xml:space="preserve">, </w:t>
      </w:r>
      <w:r w:rsidR="0089203B" w:rsidRPr="00B238E1">
        <w:rPr>
          <w:rFonts w:asciiTheme="minorHAnsi" w:eastAsiaTheme="minorHAnsi" w:hAnsiTheme="minorHAnsi" w:cstheme="minorHAnsi"/>
          <w:lang w:val="sr-Cyrl-RS"/>
        </w:rPr>
        <w:t xml:space="preserve">не постоји ограничење </w:t>
      </w:r>
      <w:r w:rsidR="005B66B9" w:rsidRPr="00B238E1">
        <w:rPr>
          <w:rFonts w:asciiTheme="minorHAnsi" w:eastAsiaTheme="minorHAnsi" w:hAnsiTheme="minorHAnsi" w:cstheme="minorHAnsi"/>
          <w:lang w:val="sr-Cyrl-RS"/>
        </w:rPr>
        <w:t>процента</w:t>
      </w:r>
      <w:r w:rsidR="0089203B" w:rsidRPr="00B238E1">
        <w:rPr>
          <w:rFonts w:asciiTheme="minorHAnsi" w:eastAsiaTheme="minorHAnsi" w:hAnsiTheme="minorHAnsi" w:cstheme="minorHAnsi"/>
          <w:lang w:val="sr-Cyrl-RS"/>
        </w:rPr>
        <w:t xml:space="preserve"> полазника у јавном сектору</w:t>
      </w:r>
      <w:r w:rsidR="00DC402E" w:rsidRPr="00B238E1">
        <w:rPr>
          <w:rFonts w:asciiTheme="minorHAnsi" w:eastAsiaTheme="minorHAnsi" w:hAnsiTheme="minorHAnsi" w:cstheme="minorHAnsi"/>
          <w:lang w:val="sr-Cyrl-RS"/>
        </w:rPr>
        <w:t>,</w:t>
      </w:r>
      <w:r w:rsidR="0089203B" w:rsidRPr="00B238E1">
        <w:rPr>
          <w:rFonts w:asciiTheme="minorHAnsi" w:eastAsiaTheme="minorHAnsi" w:hAnsiTheme="minorHAnsi" w:cstheme="minorHAnsi"/>
          <w:lang w:val="sr-Cyrl-RS"/>
        </w:rPr>
        <w:t xml:space="preserve"> иако се истиче да  </w:t>
      </w:r>
      <w:r w:rsidR="00DC402E" w:rsidRPr="00B238E1">
        <w:rPr>
          <w:rFonts w:asciiTheme="minorHAnsi" w:eastAsiaTheme="minorHAnsi" w:hAnsiTheme="minorHAnsi" w:cstheme="minorHAnsi"/>
          <w:lang w:val="sr-Cyrl-RS"/>
        </w:rPr>
        <w:t xml:space="preserve">послодавци из </w:t>
      </w:r>
      <w:r w:rsidR="0089203B" w:rsidRPr="00B238E1">
        <w:rPr>
          <w:rFonts w:asciiTheme="minorHAnsi" w:eastAsiaTheme="minorHAnsi" w:hAnsiTheme="minorHAnsi" w:cstheme="minorHAnsi"/>
          <w:lang w:val="sr-Cyrl-RS"/>
        </w:rPr>
        <w:t>приватно</w:t>
      </w:r>
      <w:r w:rsidR="00DC402E" w:rsidRPr="00B238E1">
        <w:rPr>
          <w:rFonts w:asciiTheme="minorHAnsi" w:eastAsiaTheme="minorHAnsi" w:hAnsiTheme="minorHAnsi" w:cstheme="minorHAnsi"/>
          <w:lang w:val="sr-Cyrl-RS"/>
        </w:rPr>
        <w:t>г</w:t>
      </w:r>
      <w:r w:rsidR="0089203B" w:rsidRPr="00B238E1">
        <w:rPr>
          <w:rFonts w:asciiTheme="minorHAnsi" w:eastAsiaTheme="minorHAnsi" w:hAnsiTheme="minorHAnsi" w:cstheme="minorHAnsi"/>
          <w:lang w:val="sr-Cyrl-RS"/>
        </w:rPr>
        <w:t xml:space="preserve"> сектор</w:t>
      </w:r>
      <w:r w:rsidR="00DC402E" w:rsidRPr="00B238E1">
        <w:rPr>
          <w:rFonts w:asciiTheme="minorHAnsi" w:eastAsiaTheme="minorHAnsi" w:hAnsiTheme="minorHAnsi" w:cstheme="minorHAnsi"/>
          <w:lang w:val="sr-Cyrl-RS"/>
        </w:rPr>
        <w:t>а</w:t>
      </w:r>
      <w:r w:rsidR="005E26AA" w:rsidRPr="00B238E1">
        <w:rPr>
          <w:rFonts w:asciiTheme="minorHAnsi" w:eastAsiaTheme="minorHAnsi" w:hAnsiTheme="minorHAnsi" w:cstheme="minorHAnsi"/>
          <w:lang w:val="sr-Cyrl-RS"/>
        </w:rPr>
        <w:t xml:space="preserve"> </w:t>
      </w:r>
      <w:r w:rsidR="00DC402E" w:rsidRPr="00B238E1">
        <w:rPr>
          <w:rFonts w:asciiTheme="minorHAnsi" w:eastAsiaTheme="minorHAnsi" w:hAnsiTheme="minorHAnsi" w:cstheme="minorHAnsi"/>
          <w:lang w:val="sr-Cyrl-RS"/>
        </w:rPr>
        <w:t>имају</w:t>
      </w:r>
      <w:r w:rsidR="0089203B" w:rsidRPr="00B238E1">
        <w:rPr>
          <w:rFonts w:asciiTheme="minorHAnsi" w:eastAsiaTheme="minorHAnsi" w:hAnsiTheme="minorHAnsi" w:cstheme="minorHAnsi"/>
          <w:lang w:val="sr-Cyrl-RS"/>
        </w:rPr>
        <w:t xml:space="preserve"> предност.</w:t>
      </w:r>
      <w:r w:rsidR="00EF7501" w:rsidRPr="00B238E1">
        <w:rPr>
          <w:rFonts w:asciiTheme="minorHAnsi" w:eastAsiaTheme="minorHAnsi" w:hAnsiTheme="minorHAnsi" w:cstheme="minorHAnsi"/>
          <w:lang w:val="sr-Cyrl-RS"/>
        </w:rPr>
        <w:t xml:space="preserve"> </w:t>
      </w:r>
    </w:p>
    <w:p w14:paraId="31927234" w14:textId="77777777" w:rsidR="00EF7501" w:rsidRPr="00B238E1" w:rsidRDefault="00EF7501" w:rsidP="00EF7501">
      <w:pPr>
        <w:pStyle w:val="NormalWeb"/>
        <w:spacing w:line="276" w:lineRule="auto"/>
        <w:jc w:val="both"/>
        <w:rPr>
          <w:rFonts w:asciiTheme="minorHAnsi" w:eastAsiaTheme="minorHAnsi" w:hAnsiTheme="minorHAnsi" w:cstheme="minorHAnsi"/>
          <w:lang w:val="sr-Cyrl-RS"/>
        </w:rPr>
      </w:pPr>
      <w:r w:rsidRPr="00B238E1">
        <w:rPr>
          <w:rFonts w:asciiTheme="minorHAnsi" w:eastAsiaTheme="minorHAnsi" w:hAnsiTheme="minorHAnsi" w:cstheme="minorHAnsi"/>
          <w:lang w:val="sr-Cyrl-RS"/>
        </w:rPr>
        <w:t xml:space="preserve">Међутим, за стицање услова за учествовање у програму према НАПЗ за 2017. годину, старосна граница била је до 30 година, док је према НАПЗ за 2018. годину, програм укључивао сва незапослена лица без обзира на </w:t>
      </w:r>
      <w:r w:rsidR="00D34452" w:rsidRPr="00B238E1">
        <w:rPr>
          <w:rFonts w:asciiTheme="minorHAnsi" w:eastAsiaTheme="minorHAnsi" w:hAnsiTheme="minorHAnsi" w:cstheme="minorHAnsi"/>
          <w:lang w:val="sr-Cyrl-RS"/>
        </w:rPr>
        <w:t>године старости</w:t>
      </w:r>
      <w:r w:rsidRPr="00B238E1">
        <w:rPr>
          <w:rFonts w:asciiTheme="minorHAnsi" w:eastAsiaTheme="minorHAnsi" w:hAnsiTheme="minorHAnsi" w:cstheme="minorHAnsi"/>
          <w:lang w:val="sr-Cyrl-RS"/>
        </w:rPr>
        <w:t xml:space="preserve">. За обе посматране године, незапослене особе са инвалидитетом могле су да </w:t>
      </w:r>
      <w:r w:rsidR="00D34452" w:rsidRPr="00B238E1">
        <w:rPr>
          <w:rFonts w:asciiTheme="minorHAnsi" w:eastAsiaTheme="minorHAnsi" w:hAnsiTheme="minorHAnsi" w:cstheme="minorHAnsi"/>
          <w:lang w:val="sr-Cyrl-RS"/>
        </w:rPr>
        <w:t xml:space="preserve">учествују </w:t>
      </w:r>
      <w:r w:rsidRPr="00B238E1">
        <w:rPr>
          <w:rFonts w:asciiTheme="minorHAnsi" w:eastAsiaTheme="minorHAnsi" w:hAnsiTheme="minorHAnsi" w:cstheme="minorHAnsi"/>
          <w:lang w:val="sr-Cyrl-RS"/>
        </w:rPr>
        <w:t>у програму без обзира на године</w:t>
      </w:r>
      <w:r w:rsidR="00D34452" w:rsidRPr="00B238E1">
        <w:rPr>
          <w:rFonts w:asciiTheme="minorHAnsi" w:eastAsiaTheme="minorHAnsi" w:hAnsiTheme="minorHAnsi" w:cstheme="minorHAnsi"/>
          <w:lang w:val="sr-Cyrl-RS"/>
        </w:rPr>
        <w:t xml:space="preserve"> живота</w:t>
      </w:r>
      <w:r w:rsidRPr="00B238E1">
        <w:rPr>
          <w:rFonts w:asciiTheme="minorHAnsi" w:eastAsiaTheme="minorHAnsi" w:hAnsiTheme="minorHAnsi" w:cstheme="minorHAnsi"/>
          <w:lang w:val="sr-Cyrl-RS"/>
        </w:rPr>
        <w:t>.</w:t>
      </w:r>
    </w:p>
    <w:p w14:paraId="5A33FD58" w14:textId="77777777" w:rsidR="00B17C32" w:rsidRPr="00B238E1" w:rsidRDefault="00B17C32" w:rsidP="003D3D3B">
      <w:pPr>
        <w:pStyle w:val="NormalWeb"/>
        <w:spacing w:line="276" w:lineRule="auto"/>
        <w:jc w:val="both"/>
        <w:rPr>
          <w:rFonts w:asciiTheme="minorHAnsi" w:eastAsiaTheme="minorHAnsi" w:hAnsiTheme="minorHAnsi" w:cstheme="minorHAnsi"/>
          <w:color w:val="000000" w:themeColor="text1"/>
          <w:lang w:val="sr-Cyrl-RS"/>
        </w:rPr>
      </w:pPr>
      <w:r w:rsidRPr="00B238E1">
        <w:rPr>
          <w:rFonts w:asciiTheme="minorHAnsi" w:eastAsiaTheme="minorHAnsi" w:hAnsiTheme="minorHAnsi" w:cstheme="minorHAnsi"/>
          <w:color w:val="000000" w:themeColor="text1"/>
          <w:lang w:val="sr-Cyrl-RS"/>
        </w:rPr>
        <w:lastRenderedPageBreak/>
        <w:t xml:space="preserve">Од 2013. године, када је </w:t>
      </w:r>
      <w:r w:rsidR="00B91FF1" w:rsidRPr="00B238E1">
        <w:rPr>
          <w:rFonts w:asciiTheme="minorHAnsi" w:eastAsiaTheme="minorHAnsi" w:hAnsiTheme="minorHAnsi" w:cstheme="minorHAnsi"/>
          <w:color w:val="000000" w:themeColor="text1"/>
          <w:lang w:val="sr-Cyrl-RS"/>
        </w:rPr>
        <w:t xml:space="preserve">започела </w:t>
      </w:r>
      <w:r w:rsidRPr="00B238E1">
        <w:rPr>
          <w:rFonts w:asciiTheme="minorHAnsi" w:eastAsiaTheme="minorHAnsi" w:hAnsiTheme="minorHAnsi" w:cstheme="minorHAnsi"/>
          <w:color w:val="000000" w:themeColor="text1"/>
          <w:lang w:val="sr-Cyrl-RS"/>
        </w:rPr>
        <w:t>имплемент</w:t>
      </w:r>
      <w:r w:rsidR="00B91FF1" w:rsidRPr="00B238E1">
        <w:rPr>
          <w:rFonts w:asciiTheme="minorHAnsi" w:eastAsiaTheme="minorHAnsi" w:hAnsiTheme="minorHAnsi" w:cstheme="minorHAnsi"/>
          <w:color w:val="000000" w:themeColor="text1"/>
          <w:lang w:val="sr-Cyrl-RS"/>
        </w:rPr>
        <w:t>ација</w:t>
      </w:r>
      <w:r w:rsidRPr="00B238E1">
        <w:rPr>
          <w:rFonts w:asciiTheme="minorHAnsi" w:eastAsiaTheme="minorHAnsi" w:hAnsiTheme="minorHAnsi" w:cstheme="minorHAnsi"/>
          <w:color w:val="000000" w:themeColor="text1"/>
          <w:lang w:val="sr-Cyrl-RS"/>
        </w:rPr>
        <w:t xml:space="preserve"> </w:t>
      </w:r>
      <w:r w:rsidRPr="00B238E1">
        <w:rPr>
          <w:rFonts w:asciiTheme="minorHAnsi" w:eastAsiaTheme="minorHAnsi" w:hAnsiTheme="minorHAnsi" w:cstheme="minorHAnsi"/>
          <w:i/>
          <w:color w:val="000000" w:themeColor="text1"/>
          <w:lang w:val="sr-Cyrl-RS"/>
        </w:rPr>
        <w:t>Youth Guarantee</w:t>
      </w:r>
      <w:r w:rsidR="00015B79" w:rsidRPr="00B238E1">
        <w:rPr>
          <w:rStyle w:val="FootnoteReference"/>
          <w:rFonts w:asciiTheme="minorHAnsi" w:eastAsiaTheme="minorHAnsi" w:hAnsiTheme="minorHAnsi" w:cstheme="minorHAnsi"/>
          <w:i/>
          <w:color w:val="000000" w:themeColor="text1"/>
          <w:lang w:val="sr-Cyrl-RS"/>
        </w:rPr>
        <w:footnoteReference w:id="5"/>
      </w:r>
      <w:r w:rsidRPr="00B238E1">
        <w:rPr>
          <w:rFonts w:asciiTheme="minorHAnsi" w:eastAsiaTheme="minorHAnsi" w:hAnsiTheme="minorHAnsi" w:cstheme="minorHAnsi"/>
          <w:i/>
          <w:color w:val="000000" w:themeColor="text1"/>
          <w:lang w:val="sr-Cyrl-RS"/>
        </w:rPr>
        <w:t>,</w:t>
      </w:r>
      <w:r w:rsidRPr="00B238E1">
        <w:rPr>
          <w:rFonts w:asciiTheme="minorHAnsi" w:eastAsiaTheme="minorHAnsi" w:hAnsiTheme="minorHAnsi" w:cstheme="minorHAnsi"/>
          <w:color w:val="000000" w:themeColor="text1"/>
          <w:lang w:val="sr-Cyrl-RS"/>
        </w:rPr>
        <w:t xml:space="preserve"> у Европској унији се ставља акцена</w:t>
      </w:r>
      <w:r w:rsidR="005B66B9" w:rsidRPr="00B238E1">
        <w:rPr>
          <w:rFonts w:asciiTheme="minorHAnsi" w:eastAsiaTheme="minorHAnsi" w:hAnsiTheme="minorHAnsi" w:cstheme="minorHAnsi"/>
          <w:color w:val="000000" w:themeColor="text1"/>
          <w:lang w:val="sr-Cyrl-RS"/>
        </w:rPr>
        <w:t>т</w:t>
      </w:r>
      <w:r w:rsidRPr="00B238E1">
        <w:rPr>
          <w:rFonts w:asciiTheme="minorHAnsi" w:eastAsiaTheme="minorHAnsi" w:hAnsiTheme="minorHAnsi" w:cstheme="minorHAnsi"/>
          <w:color w:val="000000" w:themeColor="text1"/>
          <w:lang w:val="sr-Cyrl-RS"/>
        </w:rPr>
        <w:t xml:space="preserve"> на </w:t>
      </w:r>
      <w:r w:rsidR="00CD22C1" w:rsidRPr="00B238E1">
        <w:rPr>
          <w:rFonts w:asciiTheme="minorHAnsi" w:eastAsiaTheme="minorHAnsi" w:hAnsiTheme="minorHAnsi" w:cstheme="minorHAnsi"/>
          <w:color w:val="000000" w:themeColor="text1"/>
          <w:lang w:val="sr-Cyrl-RS"/>
        </w:rPr>
        <w:t xml:space="preserve">младе и олакшавање њиховог уласка на тржиште рада, између осталог и укључивањем у </w:t>
      </w:r>
      <w:r w:rsidRPr="00B238E1">
        <w:rPr>
          <w:rFonts w:asciiTheme="minorHAnsi" w:eastAsiaTheme="minorHAnsi" w:hAnsiTheme="minorHAnsi" w:cstheme="minorHAnsi"/>
          <w:color w:val="000000" w:themeColor="text1"/>
          <w:lang w:val="sr-Cyrl-RS"/>
        </w:rPr>
        <w:t>програм</w:t>
      </w:r>
      <w:r w:rsidR="00CD22C1" w:rsidRPr="00B238E1">
        <w:rPr>
          <w:rFonts w:asciiTheme="minorHAnsi" w:eastAsiaTheme="minorHAnsi" w:hAnsiTheme="minorHAnsi" w:cstheme="minorHAnsi"/>
          <w:color w:val="000000" w:themeColor="text1"/>
          <w:lang w:val="sr-Cyrl-RS"/>
        </w:rPr>
        <w:t>е</w:t>
      </w:r>
      <w:r w:rsidRPr="00B238E1">
        <w:rPr>
          <w:rFonts w:asciiTheme="minorHAnsi" w:eastAsiaTheme="minorHAnsi" w:hAnsiTheme="minorHAnsi" w:cstheme="minorHAnsi"/>
          <w:color w:val="000000" w:themeColor="text1"/>
          <w:lang w:val="sr-Cyrl-RS"/>
        </w:rPr>
        <w:t xml:space="preserve"> активних мера запошљавања.</w:t>
      </w:r>
      <w:r w:rsidRPr="00B238E1">
        <w:rPr>
          <w:rFonts w:asciiTheme="minorHAnsi" w:eastAsiaTheme="minorHAnsi" w:hAnsiTheme="minorHAnsi" w:cstheme="minorHAnsi"/>
          <w:i/>
          <w:color w:val="000000" w:themeColor="text1"/>
          <w:lang w:val="sr-Cyrl-RS"/>
        </w:rPr>
        <w:t xml:space="preserve"> </w:t>
      </w:r>
      <w:r w:rsidRPr="00B238E1">
        <w:rPr>
          <w:rFonts w:asciiTheme="minorHAnsi" w:eastAsiaTheme="minorHAnsi" w:hAnsiTheme="minorHAnsi" w:cstheme="minorHAnsi"/>
          <w:color w:val="000000" w:themeColor="text1"/>
          <w:lang w:val="sr-Cyrl-RS"/>
        </w:rPr>
        <w:t>Истраживање које сумира 37 студија евалуације мера активне политике запошљавања</w:t>
      </w:r>
      <w:r w:rsidR="003F3D17" w:rsidRPr="00B238E1">
        <w:rPr>
          <w:rFonts w:asciiTheme="minorHAnsi" w:eastAsiaTheme="minorHAnsi" w:hAnsiTheme="minorHAnsi" w:cstheme="minorHAnsi"/>
          <w:color w:val="000000" w:themeColor="text1"/>
          <w:lang w:val="en-GB"/>
        </w:rPr>
        <w:t xml:space="preserve"> </w:t>
      </w:r>
      <w:r w:rsidR="003F3D17" w:rsidRPr="00B238E1">
        <w:rPr>
          <w:rFonts w:asciiTheme="minorHAnsi" w:eastAsiaTheme="minorHAnsi" w:hAnsiTheme="minorHAnsi" w:cstheme="minorHAnsi"/>
          <w:color w:val="000000" w:themeColor="text1"/>
          <w:lang w:val="sr-Cyrl-RS"/>
        </w:rPr>
        <w:t>у ЕУ</w:t>
      </w:r>
      <w:r w:rsidRPr="00B238E1">
        <w:rPr>
          <w:rFonts w:asciiTheme="minorHAnsi" w:eastAsiaTheme="minorHAnsi" w:hAnsiTheme="minorHAnsi" w:cstheme="minorHAnsi"/>
          <w:color w:val="000000" w:themeColor="text1"/>
          <w:lang w:val="sr-Cyrl-RS"/>
        </w:rPr>
        <w:t xml:space="preserve">, дошло је до закључка да </w:t>
      </w:r>
      <w:r w:rsidR="00D34452" w:rsidRPr="00B238E1">
        <w:rPr>
          <w:rFonts w:asciiTheme="minorHAnsi" w:eastAsiaTheme="minorHAnsi" w:hAnsiTheme="minorHAnsi" w:cstheme="minorHAnsi"/>
          <w:color w:val="000000" w:themeColor="text1"/>
          <w:lang w:val="sr-Cyrl-RS"/>
        </w:rPr>
        <w:t>је</w:t>
      </w:r>
      <w:r w:rsidRPr="00B238E1">
        <w:rPr>
          <w:rFonts w:asciiTheme="minorHAnsi" w:eastAsiaTheme="minorHAnsi" w:hAnsiTheme="minorHAnsi" w:cstheme="minorHAnsi"/>
          <w:color w:val="000000" w:themeColor="text1"/>
          <w:lang w:val="sr-Cyrl-RS"/>
        </w:rPr>
        <w:t xml:space="preserve"> од мера активне политике запошљавања</w:t>
      </w:r>
      <w:r w:rsidR="005B66B9" w:rsidRPr="00B238E1">
        <w:rPr>
          <w:rStyle w:val="FootnoteReference"/>
          <w:rFonts w:asciiTheme="minorHAnsi" w:eastAsiaTheme="minorHAnsi" w:hAnsiTheme="minorHAnsi" w:cstheme="minorHAnsi"/>
          <w:color w:val="000000" w:themeColor="text1"/>
          <w:lang w:val="sr-Cyrl-RS"/>
        </w:rPr>
        <w:footnoteReference w:id="6"/>
      </w:r>
      <w:r w:rsidRPr="00B238E1">
        <w:rPr>
          <w:rFonts w:asciiTheme="minorHAnsi" w:eastAsiaTheme="minorHAnsi" w:hAnsiTheme="minorHAnsi" w:cstheme="minorHAnsi"/>
          <w:color w:val="000000" w:themeColor="text1"/>
          <w:lang w:val="sr-Cyrl-RS"/>
        </w:rPr>
        <w:t xml:space="preserve"> највећи учинак за младе, имал</w:t>
      </w:r>
      <w:r w:rsidR="00D34452" w:rsidRPr="00B238E1">
        <w:rPr>
          <w:rFonts w:asciiTheme="minorHAnsi" w:eastAsiaTheme="minorHAnsi" w:hAnsiTheme="minorHAnsi" w:cstheme="minorHAnsi"/>
          <w:color w:val="000000" w:themeColor="text1"/>
          <w:lang w:val="sr-Cyrl-RS"/>
        </w:rPr>
        <w:t>а</w:t>
      </w:r>
      <w:r w:rsidRPr="00B238E1">
        <w:rPr>
          <w:rFonts w:asciiTheme="minorHAnsi" w:eastAsiaTheme="minorHAnsi" w:hAnsiTheme="minorHAnsi" w:cstheme="minorHAnsi"/>
          <w:color w:val="000000" w:themeColor="text1"/>
          <w:lang w:val="en-GB"/>
        </w:rPr>
        <w:t xml:space="preserve"> </w:t>
      </w:r>
      <w:r w:rsidRPr="00B238E1">
        <w:rPr>
          <w:rFonts w:asciiTheme="minorHAnsi" w:eastAsiaTheme="minorHAnsi" w:hAnsiTheme="minorHAnsi" w:cstheme="minorHAnsi"/>
          <w:color w:val="000000" w:themeColor="text1"/>
          <w:lang w:val="sr-Cyrl-RS"/>
        </w:rPr>
        <w:t>обук</w:t>
      </w:r>
      <w:r w:rsidR="003F3D17" w:rsidRPr="00B238E1">
        <w:rPr>
          <w:rFonts w:asciiTheme="minorHAnsi" w:eastAsiaTheme="minorHAnsi" w:hAnsiTheme="minorHAnsi" w:cstheme="minorHAnsi"/>
          <w:color w:val="000000" w:themeColor="text1"/>
          <w:lang w:val="sr-Cyrl-RS"/>
        </w:rPr>
        <w:t>а</w:t>
      </w:r>
      <w:r w:rsidRPr="00B238E1">
        <w:rPr>
          <w:rFonts w:asciiTheme="minorHAnsi" w:eastAsiaTheme="minorHAnsi" w:hAnsiTheme="minorHAnsi" w:cstheme="minorHAnsi"/>
          <w:color w:val="000000" w:themeColor="text1"/>
          <w:lang w:val="sr-Cyrl-RS"/>
        </w:rPr>
        <w:t xml:space="preserve"> на тржишту рада</w:t>
      </w:r>
      <w:r w:rsidR="00015B79" w:rsidRPr="00B238E1">
        <w:rPr>
          <w:rFonts w:asciiTheme="minorHAnsi" w:eastAsiaTheme="minorHAnsi" w:hAnsiTheme="minorHAnsi" w:cstheme="minorHAnsi"/>
          <w:color w:val="000000" w:themeColor="text1"/>
          <w:lang w:val="sr-Cyrl-RS"/>
        </w:rPr>
        <w:t xml:space="preserve"> (форма</w:t>
      </w:r>
      <w:r w:rsidR="005B66B9" w:rsidRPr="00B238E1">
        <w:rPr>
          <w:rFonts w:asciiTheme="minorHAnsi" w:eastAsiaTheme="minorHAnsi" w:hAnsiTheme="minorHAnsi" w:cstheme="minorHAnsi"/>
          <w:color w:val="000000" w:themeColor="text1"/>
          <w:lang w:val="sr-Cyrl-RS"/>
        </w:rPr>
        <w:t>л</w:t>
      </w:r>
      <w:r w:rsidR="00015B79" w:rsidRPr="00B238E1">
        <w:rPr>
          <w:rFonts w:asciiTheme="minorHAnsi" w:eastAsiaTheme="minorHAnsi" w:hAnsiTheme="minorHAnsi" w:cstheme="minorHAnsi"/>
          <w:color w:val="000000" w:themeColor="text1"/>
          <w:lang w:val="sr-Cyrl-RS"/>
        </w:rPr>
        <w:t>на обука, обука на радном месту или н</w:t>
      </w:r>
      <w:r w:rsidR="002D3B0C" w:rsidRPr="00B238E1">
        <w:rPr>
          <w:rFonts w:asciiTheme="minorHAnsi" w:eastAsiaTheme="minorHAnsi" w:hAnsiTheme="minorHAnsi" w:cstheme="minorHAnsi"/>
          <w:color w:val="000000" w:themeColor="text1"/>
          <w:lang w:val="sr-Cyrl-RS"/>
        </w:rPr>
        <w:t>а</w:t>
      </w:r>
      <w:r w:rsidR="00015B79" w:rsidRPr="00B238E1">
        <w:rPr>
          <w:rFonts w:asciiTheme="minorHAnsi" w:eastAsiaTheme="minorHAnsi" w:hAnsiTheme="minorHAnsi" w:cstheme="minorHAnsi"/>
          <w:color w:val="000000" w:themeColor="text1"/>
          <w:lang w:val="sr-Cyrl-RS"/>
        </w:rPr>
        <w:t>изменична обука)</w:t>
      </w:r>
      <w:r w:rsidRPr="00B238E1">
        <w:rPr>
          <w:rFonts w:asciiTheme="minorHAnsi" w:eastAsiaTheme="minorHAnsi" w:hAnsiTheme="minorHAnsi" w:cstheme="minorHAnsi"/>
          <w:color w:val="000000" w:themeColor="text1"/>
          <w:lang w:val="sr-Cyrl-RS"/>
        </w:rPr>
        <w:t xml:space="preserve">, </w:t>
      </w:r>
      <w:r w:rsidR="003F3D17" w:rsidRPr="00B238E1">
        <w:rPr>
          <w:rFonts w:asciiTheme="minorHAnsi" w:eastAsiaTheme="minorHAnsi" w:hAnsiTheme="minorHAnsi" w:cstheme="minorHAnsi"/>
          <w:color w:val="000000" w:themeColor="text1"/>
          <w:lang w:val="sr-Cyrl-RS"/>
        </w:rPr>
        <w:t>као</w:t>
      </w:r>
      <w:r w:rsidRPr="00B238E1">
        <w:rPr>
          <w:rFonts w:asciiTheme="minorHAnsi" w:eastAsiaTheme="minorHAnsi" w:hAnsiTheme="minorHAnsi" w:cstheme="minorHAnsi"/>
          <w:color w:val="000000" w:themeColor="text1"/>
          <w:lang w:val="sr-Cyrl-RS"/>
        </w:rPr>
        <w:t xml:space="preserve"> једна од главних интервенција која се користи за интегрисање незапослених </w:t>
      </w:r>
      <w:r w:rsidR="003F3D17" w:rsidRPr="00B238E1">
        <w:rPr>
          <w:rFonts w:asciiTheme="minorHAnsi" w:eastAsiaTheme="minorHAnsi" w:hAnsiTheme="minorHAnsi" w:cstheme="minorHAnsi"/>
          <w:color w:val="000000" w:themeColor="text1"/>
          <w:lang w:val="sr-Cyrl-RS"/>
        </w:rPr>
        <w:t xml:space="preserve">младих </w:t>
      </w:r>
      <w:r w:rsidRPr="00B238E1">
        <w:rPr>
          <w:rFonts w:asciiTheme="minorHAnsi" w:eastAsiaTheme="minorHAnsi" w:hAnsiTheme="minorHAnsi" w:cstheme="minorHAnsi"/>
          <w:color w:val="000000" w:themeColor="text1"/>
          <w:lang w:val="sr-Cyrl-RS"/>
        </w:rPr>
        <w:t>лица у радни однос.</w:t>
      </w:r>
      <w:r w:rsidRPr="00B238E1">
        <w:rPr>
          <w:rStyle w:val="FootnoteReference"/>
          <w:rFonts w:asciiTheme="minorHAnsi" w:eastAsiaTheme="minorHAnsi" w:hAnsiTheme="minorHAnsi" w:cstheme="minorHAnsi"/>
          <w:color w:val="000000" w:themeColor="text1"/>
          <w:lang w:val="sr-Cyrl-RS"/>
        </w:rPr>
        <w:footnoteReference w:id="7"/>
      </w:r>
      <w:r w:rsidRPr="00B238E1">
        <w:rPr>
          <w:rFonts w:asciiTheme="minorHAnsi" w:eastAsiaTheme="minorHAnsi" w:hAnsiTheme="minorHAnsi" w:cstheme="minorHAnsi"/>
          <w:color w:val="000000" w:themeColor="text1"/>
          <w:lang w:val="sr-Cyrl-RS"/>
        </w:rPr>
        <w:t xml:space="preserve"> </w:t>
      </w:r>
      <w:r w:rsidR="003B7C78" w:rsidRPr="00B238E1">
        <w:rPr>
          <w:rFonts w:asciiTheme="minorHAnsi" w:eastAsiaTheme="minorHAnsi" w:hAnsiTheme="minorHAnsi" w:cstheme="minorHAnsi"/>
          <w:color w:val="000000" w:themeColor="text1"/>
          <w:lang w:val="sr-Cyrl-RS"/>
        </w:rPr>
        <w:t>Програм Стручне праксе који се спроводи у Србији</w:t>
      </w:r>
      <w:r w:rsidR="0080603C" w:rsidRPr="00B238E1">
        <w:rPr>
          <w:rFonts w:asciiTheme="minorHAnsi" w:eastAsiaTheme="minorHAnsi" w:hAnsiTheme="minorHAnsi" w:cstheme="minorHAnsi"/>
          <w:color w:val="000000" w:themeColor="text1"/>
          <w:lang w:val="sr-Cyrl-RS"/>
        </w:rPr>
        <w:t>, према наведеној класификацији,</w:t>
      </w:r>
      <w:r w:rsidR="003B7C78" w:rsidRPr="00B238E1">
        <w:rPr>
          <w:rFonts w:asciiTheme="minorHAnsi" w:eastAsiaTheme="minorHAnsi" w:hAnsiTheme="minorHAnsi" w:cstheme="minorHAnsi"/>
          <w:color w:val="000000" w:themeColor="text1"/>
          <w:lang w:val="sr-Cyrl-RS"/>
        </w:rPr>
        <w:t xml:space="preserve"> спада у програме обука </w:t>
      </w:r>
      <w:r w:rsidR="00FC2745" w:rsidRPr="00B238E1">
        <w:rPr>
          <w:rFonts w:asciiTheme="minorHAnsi" w:eastAsiaTheme="minorHAnsi" w:hAnsiTheme="minorHAnsi" w:cstheme="minorHAnsi"/>
          <w:color w:val="000000" w:themeColor="text1"/>
          <w:lang w:val="sr-Cyrl-RS"/>
        </w:rPr>
        <w:t xml:space="preserve">на </w:t>
      </w:r>
      <w:r w:rsidR="003B7C78" w:rsidRPr="00B238E1">
        <w:rPr>
          <w:rFonts w:asciiTheme="minorHAnsi" w:eastAsiaTheme="minorHAnsi" w:hAnsiTheme="minorHAnsi" w:cstheme="minorHAnsi"/>
          <w:color w:val="000000" w:themeColor="text1"/>
          <w:lang w:val="sr-Cyrl-RS"/>
        </w:rPr>
        <w:t>тржишт</w:t>
      </w:r>
      <w:r w:rsidR="00FC2745" w:rsidRPr="00B238E1">
        <w:rPr>
          <w:rFonts w:asciiTheme="minorHAnsi" w:eastAsiaTheme="minorHAnsi" w:hAnsiTheme="minorHAnsi" w:cstheme="minorHAnsi"/>
          <w:color w:val="000000" w:themeColor="text1"/>
          <w:lang w:val="sr-Cyrl-RS"/>
        </w:rPr>
        <w:t>у</w:t>
      </w:r>
      <w:r w:rsidR="003B7C78" w:rsidRPr="00B238E1">
        <w:rPr>
          <w:rFonts w:asciiTheme="minorHAnsi" w:eastAsiaTheme="minorHAnsi" w:hAnsiTheme="minorHAnsi" w:cstheme="minorHAnsi"/>
          <w:color w:val="000000" w:themeColor="text1"/>
          <w:lang w:val="sr-Cyrl-RS"/>
        </w:rPr>
        <w:t xml:space="preserve"> рада.</w:t>
      </w:r>
    </w:p>
    <w:p w14:paraId="178B0B9D" w14:textId="52CCD918" w:rsidR="00CD22C1" w:rsidRPr="00B238E1" w:rsidRDefault="00B17C32" w:rsidP="003D3D3B">
      <w:pPr>
        <w:pStyle w:val="NormalWeb"/>
        <w:spacing w:line="276" w:lineRule="auto"/>
        <w:jc w:val="both"/>
        <w:rPr>
          <w:rFonts w:asciiTheme="minorHAnsi" w:eastAsiaTheme="minorHAnsi" w:hAnsiTheme="minorHAnsi" w:cstheme="minorHAnsi"/>
          <w:color w:val="000000" w:themeColor="text1"/>
          <w:lang w:val="sr-Cyrl-RS"/>
        </w:rPr>
      </w:pPr>
      <w:r w:rsidRPr="00B238E1">
        <w:rPr>
          <w:rFonts w:asciiTheme="minorHAnsi" w:eastAsiaTheme="minorHAnsi" w:hAnsiTheme="minorHAnsi" w:cstheme="minorHAnsi"/>
          <w:color w:val="000000" w:themeColor="text1"/>
          <w:lang w:val="sr-Cyrl-RS"/>
        </w:rPr>
        <w:t>Пројекти</w:t>
      </w:r>
      <w:r w:rsidR="00DC3A02" w:rsidRPr="00B238E1">
        <w:rPr>
          <w:rFonts w:asciiTheme="minorHAnsi" w:eastAsiaTheme="minorHAnsi" w:hAnsiTheme="minorHAnsi" w:cstheme="minorHAnsi"/>
          <w:color w:val="000000" w:themeColor="text1"/>
          <w:lang w:val="sr-Cyrl-RS"/>
        </w:rPr>
        <w:t xml:space="preserve"> на тему евалуације програма за стручно оспособљавањ</w:t>
      </w:r>
      <w:r w:rsidR="003F3D17" w:rsidRPr="00B238E1">
        <w:rPr>
          <w:rFonts w:asciiTheme="minorHAnsi" w:eastAsiaTheme="minorHAnsi" w:hAnsiTheme="minorHAnsi" w:cstheme="minorHAnsi"/>
          <w:color w:val="000000" w:themeColor="text1"/>
          <w:lang w:val="sr-Cyrl-RS"/>
        </w:rPr>
        <w:t>е</w:t>
      </w:r>
      <w:r w:rsidR="00DC3A02" w:rsidRPr="00B238E1">
        <w:rPr>
          <w:rFonts w:asciiTheme="minorHAnsi" w:eastAsiaTheme="minorHAnsi" w:hAnsiTheme="minorHAnsi" w:cstheme="minorHAnsi"/>
          <w:color w:val="000000" w:themeColor="text1"/>
          <w:lang w:val="sr-Cyrl-RS"/>
        </w:rPr>
        <w:t xml:space="preserve"> за рад</w:t>
      </w:r>
      <w:r w:rsidR="002D3B0C" w:rsidRPr="00B238E1">
        <w:rPr>
          <w:rFonts w:asciiTheme="minorHAnsi" w:eastAsiaTheme="minorHAnsi" w:hAnsiTheme="minorHAnsi" w:cstheme="minorHAnsi"/>
          <w:color w:val="000000" w:themeColor="text1"/>
          <w:lang w:val="sr-Cyrl-RS"/>
        </w:rPr>
        <w:t xml:space="preserve"> које спроводе</w:t>
      </w:r>
      <w:r w:rsidR="00DC3A02" w:rsidRPr="00B238E1">
        <w:rPr>
          <w:rFonts w:asciiTheme="minorHAnsi" w:eastAsiaTheme="minorHAnsi" w:hAnsiTheme="minorHAnsi" w:cstheme="minorHAnsi"/>
          <w:color w:val="000000" w:themeColor="text1"/>
          <w:lang w:val="sr-Cyrl-RS"/>
        </w:rPr>
        <w:t xml:space="preserve"> </w:t>
      </w:r>
      <w:r w:rsidR="0080603C" w:rsidRPr="00B238E1">
        <w:rPr>
          <w:rFonts w:asciiTheme="minorHAnsi" w:eastAsiaTheme="minorHAnsi" w:hAnsiTheme="minorHAnsi" w:cstheme="minorHAnsi"/>
          <w:color w:val="000000" w:themeColor="text1"/>
          <w:lang w:val="sr-Cyrl-RS"/>
        </w:rPr>
        <w:t>јавн</w:t>
      </w:r>
      <w:r w:rsidR="002D3B0C" w:rsidRPr="00B238E1">
        <w:rPr>
          <w:rFonts w:asciiTheme="minorHAnsi" w:eastAsiaTheme="minorHAnsi" w:hAnsiTheme="minorHAnsi" w:cstheme="minorHAnsi"/>
          <w:color w:val="000000" w:themeColor="text1"/>
          <w:lang w:val="sr-Cyrl-RS"/>
        </w:rPr>
        <w:t>е</w:t>
      </w:r>
      <w:r w:rsidR="0080603C" w:rsidRPr="00B238E1">
        <w:rPr>
          <w:rFonts w:asciiTheme="minorHAnsi" w:eastAsiaTheme="minorHAnsi" w:hAnsiTheme="minorHAnsi" w:cstheme="minorHAnsi"/>
          <w:color w:val="000000" w:themeColor="text1"/>
          <w:lang w:val="sr-Cyrl-RS"/>
        </w:rPr>
        <w:t xml:space="preserve"> </w:t>
      </w:r>
      <w:r w:rsidR="00DC3A02" w:rsidRPr="00B238E1">
        <w:rPr>
          <w:rFonts w:asciiTheme="minorHAnsi" w:eastAsiaTheme="minorHAnsi" w:hAnsiTheme="minorHAnsi" w:cstheme="minorHAnsi"/>
          <w:color w:val="000000" w:themeColor="text1"/>
          <w:lang w:val="sr-Cyrl-RS"/>
        </w:rPr>
        <w:t>служб</w:t>
      </w:r>
      <w:r w:rsidR="002D3B0C" w:rsidRPr="00B238E1">
        <w:rPr>
          <w:rFonts w:asciiTheme="minorHAnsi" w:eastAsiaTheme="minorHAnsi" w:hAnsiTheme="minorHAnsi" w:cstheme="minorHAnsi"/>
          <w:color w:val="000000" w:themeColor="text1"/>
          <w:lang w:val="sr-Cyrl-RS"/>
        </w:rPr>
        <w:t>е</w:t>
      </w:r>
      <w:r w:rsidR="00DC3A02" w:rsidRPr="00B238E1">
        <w:rPr>
          <w:rFonts w:asciiTheme="minorHAnsi" w:eastAsiaTheme="minorHAnsi" w:hAnsiTheme="minorHAnsi" w:cstheme="minorHAnsi"/>
          <w:color w:val="000000" w:themeColor="text1"/>
          <w:lang w:val="sr-Cyrl-RS"/>
        </w:rPr>
        <w:t xml:space="preserve"> за запошљавање, имплементирани су и у земљама у нашем региону. У Хрватској</w:t>
      </w:r>
      <w:r w:rsidR="00F24849" w:rsidRPr="00B238E1">
        <w:rPr>
          <w:rFonts w:asciiTheme="minorHAnsi" w:eastAsiaTheme="minorHAnsi" w:hAnsiTheme="minorHAnsi" w:cstheme="minorHAnsi"/>
          <w:color w:val="000000" w:themeColor="text1"/>
          <w:lang w:val="sr-Cyrl-RS"/>
        </w:rPr>
        <w:t xml:space="preserve"> постоји програм сличан Стручној пракси, а за период </w:t>
      </w:r>
      <w:r w:rsidR="002D3B0C" w:rsidRPr="00B238E1">
        <w:rPr>
          <w:rFonts w:asciiTheme="minorHAnsi" w:eastAsiaTheme="minorHAnsi" w:hAnsiTheme="minorHAnsi" w:cstheme="minorHAnsi"/>
          <w:color w:val="000000" w:themeColor="text1"/>
          <w:lang w:val="sr-Cyrl-RS"/>
        </w:rPr>
        <w:t xml:space="preserve">спровођења </w:t>
      </w:r>
      <w:r w:rsidR="00F24849" w:rsidRPr="00B238E1">
        <w:rPr>
          <w:rFonts w:asciiTheme="minorHAnsi" w:eastAsiaTheme="minorHAnsi" w:hAnsiTheme="minorHAnsi" w:cstheme="minorHAnsi"/>
          <w:color w:val="000000" w:themeColor="text1"/>
          <w:lang w:val="sr-Cyrl-RS"/>
        </w:rPr>
        <w:t>од 2014. године до 2015. године</w:t>
      </w:r>
      <w:r w:rsidR="00DC3A02" w:rsidRPr="00B238E1">
        <w:rPr>
          <w:rFonts w:asciiTheme="minorHAnsi" w:eastAsiaTheme="minorHAnsi" w:hAnsiTheme="minorHAnsi" w:cstheme="minorHAnsi"/>
          <w:color w:val="000000" w:themeColor="text1"/>
          <w:lang w:val="sr-Cyrl-RS"/>
        </w:rPr>
        <w:t xml:space="preserve"> </w:t>
      </w:r>
      <w:r w:rsidR="00F24849" w:rsidRPr="00B238E1">
        <w:rPr>
          <w:rFonts w:asciiTheme="minorHAnsi" w:eastAsiaTheme="minorHAnsi" w:hAnsiTheme="minorHAnsi" w:cstheme="minorHAnsi"/>
          <w:color w:val="000000" w:themeColor="text1"/>
          <w:lang w:val="sr-Cyrl-RS"/>
        </w:rPr>
        <w:t xml:space="preserve">је урађена </w:t>
      </w:r>
      <w:r w:rsidR="006D4D27" w:rsidRPr="00B238E1">
        <w:rPr>
          <w:rFonts w:asciiTheme="minorHAnsi" w:eastAsiaTheme="minorHAnsi" w:hAnsiTheme="minorHAnsi" w:cstheme="minorHAnsi"/>
          <w:color w:val="000000" w:themeColor="text1"/>
          <w:lang w:val="sr-Cyrl-RS"/>
        </w:rPr>
        <w:t xml:space="preserve">анализа </w:t>
      </w:r>
      <w:r w:rsidR="00F24849" w:rsidRPr="00B238E1">
        <w:rPr>
          <w:rFonts w:asciiTheme="minorHAnsi" w:eastAsiaTheme="minorHAnsi" w:hAnsiTheme="minorHAnsi" w:cstheme="minorHAnsi"/>
          <w:color w:val="000000" w:themeColor="text1"/>
          <w:lang w:val="sr-Cyrl-RS"/>
        </w:rPr>
        <w:t>овог програма</w:t>
      </w:r>
      <w:r w:rsidR="00DC3A02" w:rsidRPr="00B238E1">
        <w:rPr>
          <w:rFonts w:asciiTheme="minorHAnsi" w:eastAsiaTheme="minorHAnsi" w:hAnsiTheme="minorHAnsi" w:cstheme="minorHAnsi"/>
          <w:color w:val="000000" w:themeColor="text1"/>
          <w:vertAlign w:val="superscript"/>
        </w:rPr>
        <w:footnoteReference w:id="8"/>
      </w:r>
      <w:r w:rsidR="00DC3A02" w:rsidRPr="00B238E1">
        <w:rPr>
          <w:rFonts w:asciiTheme="minorHAnsi" w:eastAsiaTheme="minorHAnsi" w:hAnsiTheme="minorHAnsi" w:cstheme="minorHAnsi"/>
          <w:color w:val="000000" w:themeColor="text1"/>
          <w:lang w:val="sr-Cyrl-RS"/>
        </w:rPr>
        <w:t xml:space="preserve">. </w:t>
      </w:r>
      <w:r w:rsidR="00CD22C1" w:rsidRPr="00B238E1">
        <w:rPr>
          <w:rFonts w:asciiTheme="minorHAnsi" w:eastAsiaTheme="minorHAnsi" w:hAnsiTheme="minorHAnsi" w:cstheme="minorHAnsi"/>
          <w:color w:val="000000" w:themeColor="text1"/>
          <w:lang w:val="sr-Cyrl-RS"/>
        </w:rPr>
        <w:t xml:space="preserve">Квантитативни део овог истраживања спроведен је на бази података прикупљених путем on-line упитника,  док је квалитативни део спроведен методом интервјуа. Истраживање је обухватило полазнике, послодавце и менторе. Полазници стручног оспособљавања меру виде највише као могућност стицања првог радног искуства и стажа, док високо вреднују стицање стручних знања и професионалних компетенција. Ипак, сматрају и да би мера требало да полазницима осигура стално запослење код истог послодавца по завршетку мере, што у пракси није случај нити циљ мере по себи. Послодавци као најчешћу мотивацију за улазак у меру истичу својеврсну помоћ полазнику код стицања знања и вештина у струци и добијања радног искуства. Експлицитну пословну корист истиче око половина послодаваца, а односи се на добијање нове радне снаге и олакшано проналажење адекватне радне снаге. Полазници сматрају да су након завршеног програма конкурентнији на тржишту рада. Осим тога, полазници свих струка истакли су да им је </w:t>
      </w:r>
      <w:r w:rsidR="003A4AC6" w:rsidRPr="00B238E1">
        <w:rPr>
          <w:rFonts w:asciiTheme="minorHAnsi" w:eastAsiaTheme="minorHAnsi" w:hAnsiTheme="minorHAnsi" w:cstheme="minorHAnsi"/>
          <w:color w:val="000000" w:themeColor="text1"/>
          <w:lang w:val="sr-Cyrl-RS"/>
        </w:rPr>
        <w:t xml:space="preserve">након завршеног школовања било </w:t>
      </w:r>
      <w:r w:rsidR="00CD22C1" w:rsidRPr="00B238E1">
        <w:rPr>
          <w:rFonts w:asciiTheme="minorHAnsi" w:eastAsiaTheme="minorHAnsi" w:hAnsiTheme="minorHAnsi" w:cstheme="minorHAnsi"/>
          <w:color w:val="000000" w:themeColor="text1"/>
          <w:lang w:val="sr-Cyrl-RS"/>
        </w:rPr>
        <w:t xml:space="preserve">потребно додатно оспособљавање кроз неки облик увођења у рад, будући да нису добили довољно практичног знања у формалном образовању. Као негативне стране </w:t>
      </w:r>
      <w:r w:rsidR="003A4AC6" w:rsidRPr="00B238E1">
        <w:rPr>
          <w:rFonts w:asciiTheme="minorHAnsi" w:eastAsiaTheme="minorHAnsi" w:hAnsiTheme="minorHAnsi" w:cstheme="minorHAnsi"/>
          <w:color w:val="000000" w:themeColor="text1"/>
          <w:lang w:val="sr-Cyrl-RS"/>
        </w:rPr>
        <w:t xml:space="preserve">програма </w:t>
      </w:r>
      <w:r w:rsidR="00CD22C1" w:rsidRPr="00B238E1">
        <w:rPr>
          <w:rFonts w:asciiTheme="minorHAnsi" w:eastAsiaTheme="minorHAnsi" w:hAnsiTheme="minorHAnsi" w:cstheme="minorHAnsi"/>
          <w:color w:val="000000" w:themeColor="text1"/>
          <w:lang w:val="sr-Cyrl-RS"/>
        </w:rPr>
        <w:t xml:space="preserve">наводе се мала накнада, осећај искоришћавања полазника и привидно смањење броја незапослених. Генерална перцепција послодаваца је да полазници немају довољно знања и вештина </w:t>
      </w:r>
      <w:r w:rsidR="003A4AC6" w:rsidRPr="00B238E1">
        <w:rPr>
          <w:rFonts w:asciiTheme="minorHAnsi" w:eastAsiaTheme="minorHAnsi" w:hAnsiTheme="minorHAnsi" w:cstheme="minorHAnsi"/>
          <w:color w:val="000000" w:themeColor="text1"/>
          <w:lang w:val="sr-Cyrl-RS"/>
        </w:rPr>
        <w:t>након</w:t>
      </w:r>
      <w:r w:rsidR="00CD22C1" w:rsidRPr="00B238E1">
        <w:rPr>
          <w:rFonts w:asciiTheme="minorHAnsi" w:eastAsiaTheme="minorHAnsi" w:hAnsiTheme="minorHAnsi" w:cstheme="minorHAnsi"/>
          <w:color w:val="000000" w:themeColor="text1"/>
          <w:lang w:val="sr-Cyrl-RS"/>
        </w:rPr>
        <w:t xml:space="preserve"> образовања</w:t>
      </w:r>
      <w:r w:rsidR="003A4AC6" w:rsidRPr="00B238E1">
        <w:rPr>
          <w:rFonts w:asciiTheme="minorHAnsi" w:eastAsiaTheme="minorHAnsi" w:hAnsiTheme="minorHAnsi" w:cstheme="minorHAnsi"/>
          <w:color w:val="000000" w:themeColor="text1"/>
          <w:lang w:val="sr-Cyrl-RS"/>
        </w:rPr>
        <w:t>,</w:t>
      </w:r>
      <w:r w:rsidR="00CD22C1" w:rsidRPr="00B238E1">
        <w:rPr>
          <w:rFonts w:asciiTheme="minorHAnsi" w:eastAsiaTheme="minorHAnsi" w:hAnsiTheme="minorHAnsi" w:cstheme="minorHAnsi"/>
          <w:color w:val="000000" w:themeColor="text1"/>
          <w:lang w:val="sr-Cyrl-RS"/>
        </w:rPr>
        <w:t xml:space="preserve"> те да се та „рупа“ може на добар начин испунити овом мером, </w:t>
      </w:r>
      <w:r w:rsidR="003A4AC6" w:rsidRPr="00B238E1">
        <w:rPr>
          <w:rFonts w:asciiTheme="minorHAnsi" w:eastAsiaTheme="minorHAnsi" w:hAnsiTheme="minorHAnsi" w:cstheme="minorHAnsi"/>
          <w:color w:val="000000" w:themeColor="text1"/>
          <w:lang w:val="sr-Cyrl-RS"/>
        </w:rPr>
        <w:t xml:space="preserve">односно, </w:t>
      </w:r>
      <w:r w:rsidR="00CD22C1" w:rsidRPr="00B238E1">
        <w:rPr>
          <w:rFonts w:asciiTheme="minorHAnsi" w:eastAsiaTheme="minorHAnsi" w:hAnsiTheme="minorHAnsi" w:cstheme="minorHAnsi"/>
          <w:color w:val="000000" w:themeColor="text1"/>
          <w:lang w:val="sr-Cyrl-RS"/>
        </w:rPr>
        <w:t xml:space="preserve">олакшати прелаз из образовања у рад. Стручно оспособљавање као мера може да послужи као премосница између завршетка формалног образовања и уласка у свет рада и упркос начелно ниској накнади, смањити „одлив из струке“, ситуацију у којој младе, </w:t>
      </w:r>
      <w:r w:rsidR="00CD22C1" w:rsidRPr="00B238E1">
        <w:rPr>
          <w:rFonts w:asciiTheme="minorHAnsi" w:eastAsiaTheme="minorHAnsi" w:hAnsiTheme="minorHAnsi" w:cstheme="minorHAnsi"/>
          <w:color w:val="000000" w:themeColor="text1"/>
          <w:lang w:val="sr-Cyrl-RS"/>
        </w:rPr>
        <w:lastRenderedPageBreak/>
        <w:t xml:space="preserve">високообразоване особе због немогућности проналаска запослења у струци траже друге послове што доводи до дугорочно смањене вероватноће рада у струци. </w:t>
      </w:r>
    </w:p>
    <w:p w14:paraId="4C493610" w14:textId="77777777" w:rsidR="0024034F" w:rsidRPr="00B238E1" w:rsidRDefault="00B17C32" w:rsidP="00CF3DAD">
      <w:pPr>
        <w:pStyle w:val="NormalWeb"/>
        <w:spacing w:line="276" w:lineRule="auto"/>
        <w:jc w:val="both"/>
        <w:rPr>
          <w:rFonts w:asciiTheme="majorHAnsi" w:eastAsiaTheme="majorEastAsia" w:hAnsiTheme="majorHAnsi" w:cstheme="majorBidi"/>
          <w:color w:val="2F5496" w:themeColor="accent1" w:themeShade="BF"/>
          <w:sz w:val="32"/>
          <w:szCs w:val="32"/>
          <w:lang w:val="sr-Cyrl-RS"/>
        </w:rPr>
      </w:pPr>
      <w:r w:rsidRPr="00B238E1">
        <w:rPr>
          <w:rFonts w:asciiTheme="minorHAnsi" w:eastAsiaTheme="minorHAnsi" w:hAnsiTheme="minorHAnsi" w:cstheme="minorHAnsi"/>
          <w:color w:val="000000" w:themeColor="text1"/>
          <w:lang w:val="sr-Cyrl-RS"/>
        </w:rPr>
        <w:t>Студија</w:t>
      </w:r>
      <w:r w:rsidR="002F31AF" w:rsidRPr="00B238E1">
        <w:rPr>
          <w:rFonts w:asciiTheme="minorHAnsi" w:eastAsiaTheme="minorHAnsi" w:hAnsiTheme="minorHAnsi" w:cstheme="minorHAnsi"/>
          <w:color w:val="000000" w:themeColor="text1"/>
          <w:lang w:val="sr-Cyrl-RS"/>
        </w:rPr>
        <w:t xml:space="preserve"> која</w:t>
      </w:r>
      <w:r w:rsidR="00EF7501" w:rsidRPr="00B238E1">
        <w:rPr>
          <w:rFonts w:asciiTheme="minorHAnsi" w:eastAsiaTheme="minorHAnsi" w:hAnsiTheme="minorHAnsi" w:cstheme="minorHAnsi"/>
          <w:color w:val="000000" w:themeColor="text1"/>
          <w:lang w:val="sr-Cyrl-RS"/>
        </w:rPr>
        <w:t xml:space="preserve"> је </w:t>
      </w:r>
      <w:r w:rsidRPr="00B238E1">
        <w:rPr>
          <w:rFonts w:asciiTheme="minorHAnsi" w:eastAsiaTheme="minorHAnsi" w:hAnsiTheme="minorHAnsi" w:cstheme="minorHAnsi"/>
          <w:color w:val="000000" w:themeColor="text1"/>
          <w:lang w:val="sr-Cyrl-RS"/>
        </w:rPr>
        <w:t xml:space="preserve">пред </w:t>
      </w:r>
      <w:r w:rsidR="00FC66EB" w:rsidRPr="00B238E1">
        <w:rPr>
          <w:rFonts w:asciiTheme="minorHAnsi" w:eastAsiaTheme="minorHAnsi" w:hAnsiTheme="minorHAnsi" w:cstheme="minorHAnsi"/>
          <w:color w:val="000000" w:themeColor="text1"/>
          <w:lang w:val="sr-Cyrl-RS"/>
        </w:rPr>
        <w:t>в</w:t>
      </w:r>
      <w:r w:rsidRPr="00B238E1">
        <w:rPr>
          <w:rFonts w:asciiTheme="minorHAnsi" w:eastAsiaTheme="minorHAnsi" w:hAnsiTheme="minorHAnsi" w:cstheme="minorHAnsi"/>
          <w:color w:val="000000" w:themeColor="text1"/>
          <w:lang w:val="sr-Cyrl-RS"/>
        </w:rPr>
        <w:t xml:space="preserve">ама </w:t>
      </w:r>
      <w:r w:rsidR="00EF7501" w:rsidRPr="00B238E1">
        <w:rPr>
          <w:rFonts w:asciiTheme="minorHAnsi" w:eastAsiaTheme="minorHAnsi" w:hAnsiTheme="minorHAnsi" w:cstheme="minorHAnsi"/>
          <w:color w:val="000000" w:themeColor="text1"/>
          <w:lang w:val="sr-Cyrl-RS"/>
        </w:rPr>
        <w:t>сачињена</w:t>
      </w:r>
      <w:r w:rsidR="006D4D27" w:rsidRPr="00B238E1">
        <w:rPr>
          <w:rFonts w:asciiTheme="minorHAnsi" w:eastAsiaTheme="minorHAnsi" w:hAnsiTheme="minorHAnsi" w:cstheme="minorHAnsi"/>
          <w:color w:val="000000" w:themeColor="text1"/>
        </w:rPr>
        <w:t xml:space="preserve"> </w:t>
      </w:r>
      <w:r w:rsidR="006D4D27" w:rsidRPr="00B238E1">
        <w:rPr>
          <w:rFonts w:asciiTheme="minorHAnsi" w:eastAsiaTheme="minorHAnsi" w:hAnsiTheme="minorHAnsi" w:cstheme="minorHAnsi"/>
          <w:color w:val="000000" w:themeColor="text1"/>
          <w:lang w:val="sr-Cyrl-RS"/>
        </w:rPr>
        <w:t>је</w:t>
      </w:r>
      <w:r w:rsidR="00EF7501" w:rsidRPr="00B238E1">
        <w:rPr>
          <w:rFonts w:asciiTheme="minorHAnsi" w:eastAsiaTheme="minorHAnsi" w:hAnsiTheme="minorHAnsi" w:cstheme="minorHAnsi"/>
          <w:color w:val="000000" w:themeColor="text1"/>
          <w:lang w:val="sr-Cyrl-RS"/>
        </w:rPr>
        <w:t xml:space="preserve"> од неколико поглавља. </w:t>
      </w:r>
      <w:r w:rsidR="00EF7501" w:rsidRPr="00B238E1">
        <w:rPr>
          <w:rFonts w:asciiTheme="minorHAnsi" w:eastAsiaTheme="minorHAnsi" w:hAnsiTheme="minorHAnsi" w:cstheme="minorHAnsi"/>
          <w:lang w:val="sr-Cyrl-RS"/>
        </w:rPr>
        <w:t xml:space="preserve">Након уводног дела дат је приказ тренутног положаја младих на тржишту рада РС. </w:t>
      </w:r>
      <w:r w:rsidR="00EF7501" w:rsidRPr="00B238E1">
        <w:rPr>
          <w:rFonts w:asciiTheme="minorHAnsi" w:hAnsiTheme="minorHAnsi" w:cstheme="minorHAnsi"/>
          <w:lang w:val="sr-Cyrl-RS"/>
        </w:rPr>
        <w:t>За приказ индикатора тржишта рада, коришћени су подаци Републичког завода за статистику (РЗС), тј. подаци Анкете о радној снази РС</w:t>
      </w:r>
      <w:r w:rsidR="00BC6474" w:rsidRPr="00B238E1">
        <w:rPr>
          <w:rFonts w:asciiTheme="minorHAnsi" w:hAnsiTheme="minorHAnsi" w:cstheme="minorHAnsi"/>
          <w:lang w:val="sr-Cyrl-RS"/>
        </w:rPr>
        <w:t>,</w:t>
      </w:r>
      <w:r w:rsidR="00EF7501" w:rsidRPr="00B238E1">
        <w:rPr>
          <w:rFonts w:asciiTheme="minorHAnsi" w:hAnsiTheme="minorHAnsi" w:cstheme="minorHAnsi"/>
          <w:lang w:val="sr-Cyrl-RS"/>
        </w:rPr>
        <w:t xml:space="preserve"> као и регистроване запослености</w:t>
      </w:r>
      <w:r w:rsidR="00D34452" w:rsidRPr="00B238E1">
        <w:rPr>
          <w:rFonts w:asciiTheme="minorHAnsi" w:hAnsiTheme="minorHAnsi" w:cstheme="minorHAnsi"/>
          <w:lang w:val="sr-Cyrl-RS"/>
        </w:rPr>
        <w:t xml:space="preserve"> и регистроване незапослености</w:t>
      </w:r>
      <w:r w:rsidR="00EF7501" w:rsidRPr="00B238E1">
        <w:rPr>
          <w:rFonts w:asciiTheme="minorHAnsi" w:hAnsiTheme="minorHAnsi" w:cstheme="minorHAnsi"/>
          <w:lang w:val="sr-Cyrl-RS"/>
        </w:rPr>
        <w:t>.</w:t>
      </w:r>
      <w:r w:rsidR="00EF7501" w:rsidRPr="00B238E1">
        <w:rPr>
          <w:rFonts w:asciiTheme="minorHAnsi" w:eastAsiaTheme="minorHAnsi" w:hAnsiTheme="minorHAnsi" w:cstheme="minorHAnsi"/>
          <w:lang w:val="sr-Cyrl-RS"/>
        </w:rPr>
        <w:t xml:space="preserve"> </w:t>
      </w:r>
      <w:r w:rsidR="00185AD5" w:rsidRPr="00B238E1">
        <w:rPr>
          <w:rFonts w:asciiTheme="minorHAnsi" w:hAnsiTheme="minorHAnsi" w:cstheme="minorHAnsi"/>
          <w:lang w:val="sr-Cyrl-RS"/>
        </w:rPr>
        <w:t>У трећем поглављу представљен</w:t>
      </w:r>
      <w:r w:rsidR="00185AD5" w:rsidRPr="00B238E1">
        <w:rPr>
          <w:rFonts w:asciiTheme="minorHAnsi" w:hAnsiTheme="minorHAnsi" w:cstheme="minorHAnsi"/>
        </w:rPr>
        <w:t xml:space="preserve">a </w:t>
      </w:r>
      <w:r w:rsidR="00672059" w:rsidRPr="00B238E1">
        <w:rPr>
          <w:rFonts w:asciiTheme="minorHAnsi" w:hAnsiTheme="minorHAnsi" w:cstheme="minorHAnsi"/>
          <w:lang w:val="sr-Cyrl-RS"/>
        </w:rPr>
        <w:t xml:space="preserve">је </w:t>
      </w:r>
      <w:r w:rsidR="00185AD5" w:rsidRPr="00B238E1">
        <w:rPr>
          <w:rFonts w:asciiTheme="minorHAnsi" w:hAnsiTheme="minorHAnsi" w:cstheme="minorHAnsi"/>
          <w:lang w:val="sr-Cyrl-RS"/>
        </w:rPr>
        <w:t xml:space="preserve">методологија која се користи у студији. </w:t>
      </w:r>
      <w:r w:rsidR="00EF7501" w:rsidRPr="00B238E1">
        <w:rPr>
          <w:rFonts w:asciiTheme="minorHAnsi" w:eastAsiaTheme="minorHAnsi" w:hAnsiTheme="minorHAnsi" w:cstheme="minorHAnsi"/>
          <w:lang w:val="sr-Cyrl-RS"/>
        </w:rPr>
        <w:t>Како би се унапредио програм Стручне праксе у наредном периоду, у трећем</w:t>
      </w:r>
      <w:r w:rsidR="00185AD5" w:rsidRPr="00B238E1">
        <w:rPr>
          <w:rFonts w:asciiTheme="minorHAnsi" w:eastAsiaTheme="minorHAnsi" w:hAnsiTheme="minorHAnsi" w:cstheme="minorHAnsi"/>
          <w:lang w:val="sr-Cyrl-RS"/>
        </w:rPr>
        <w:t xml:space="preserve">, </w:t>
      </w:r>
      <w:r w:rsidR="00EF7501" w:rsidRPr="00B238E1">
        <w:rPr>
          <w:rFonts w:asciiTheme="minorHAnsi" w:eastAsiaTheme="minorHAnsi" w:hAnsiTheme="minorHAnsi" w:cstheme="minorHAnsi"/>
          <w:lang w:val="sr-Cyrl-RS"/>
        </w:rPr>
        <w:t xml:space="preserve"> четвртом </w:t>
      </w:r>
      <w:r w:rsidR="00185AD5" w:rsidRPr="00B238E1">
        <w:rPr>
          <w:rFonts w:asciiTheme="minorHAnsi" w:eastAsiaTheme="minorHAnsi" w:hAnsiTheme="minorHAnsi" w:cstheme="minorHAnsi"/>
          <w:lang w:val="sr-Cyrl-RS"/>
        </w:rPr>
        <w:t xml:space="preserve">и петом </w:t>
      </w:r>
      <w:r w:rsidR="00EF7501" w:rsidRPr="00B238E1">
        <w:rPr>
          <w:rFonts w:asciiTheme="minorHAnsi" w:eastAsiaTheme="minorHAnsi" w:hAnsiTheme="minorHAnsi" w:cstheme="minorHAnsi"/>
          <w:lang w:val="sr-Cyrl-RS"/>
        </w:rPr>
        <w:t xml:space="preserve">поглављу приказана </w:t>
      </w:r>
      <w:r w:rsidR="00B3272C" w:rsidRPr="00B238E1">
        <w:rPr>
          <w:rFonts w:asciiTheme="minorHAnsi" w:eastAsiaTheme="minorHAnsi" w:hAnsiTheme="minorHAnsi" w:cstheme="minorHAnsi"/>
          <w:lang w:val="sr-Cyrl-RS"/>
        </w:rPr>
        <w:t xml:space="preserve">је </w:t>
      </w:r>
      <w:r w:rsidR="00EF7501" w:rsidRPr="00B238E1">
        <w:rPr>
          <w:rFonts w:asciiTheme="minorHAnsi" w:eastAsiaTheme="minorHAnsi" w:hAnsiTheme="minorHAnsi" w:cstheme="minorHAnsi"/>
          <w:lang w:val="sr-Cyrl-RS"/>
        </w:rPr>
        <w:t xml:space="preserve">анализа резултата квалитативног и квантитативног дела, као и препоруке за наредне циклусе. </w:t>
      </w:r>
    </w:p>
    <w:p w14:paraId="2FABEE36" w14:textId="77777777" w:rsidR="00EF7501" w:rsidRPr="00B238E1" w:rsidRDefault="00EF7501" w:rsidP="00E00E5F">
      <w:pPr>
        <w:pStyle w:val="Heading1"/>
        <w:numPr>
          <w:ilvl w:val="0"/>
          <w:numId w:val="9"/>
        </w:numPr>
        <w:rPr>
          <w:lang w:val="sr-Cyrl-RS"/>
        </w:rPr>
      </w:pPr>
      <w:bookmarkStart w:id="2" w:name="_Toc90390440"/>
      <w:r w:rsidRPr="00B238E1">
        <w:rPr>
          <w:lang w:val="sr-Cyrl-RS"/>
        </w:rPr>
        <w:t>Преглед тржишта рада Србије са фокусом на младе</w:t>
      </w:r>
      <w:bookmarkEnd w:id="2"/>
    </w:p>
    <w:p w14:paraId="71DE64C2" w14:textId="57253C87" w:rsidR="00C4086C" w:rsidRPr="00B238E1" w:rsidRDefault="006E4059" w:rsidP="00EF7501">
      <w:pPr>
        <w:pStyle w:val="NormalWeb"/>
        <w:spacing w:line="276" w:lineRule="auto"/>
        <w:jc w:val="both"/>
        <w:rPr>
          <w:rFonts w:asciiTheme="minorHAnsi" w:hAnsiTheme="minorHAnsi" w:cstheme="minorHAnsi"/>
          <w:lang w:val="sr-Cyrl-RS"/>
        </w:rPr>
      </w:pPr>
      <w:r w:rsidRPr="00B238E1">
        <w:rPr>
          <w:rFonts w:asciiTheme="minorHAnsi" w:hAnsiTheme="minorHAnsi" w:cstheme="minorHAnsi"/>
          <w:lang w:val="sr-Cyrl-RS"/>
        </w:rPr>
        <w:t xml:space="preserve">Иако су у 2018. години у програм СП могла да се укључе лица старија од 30 година, овај програм ипак пре свега таргетира и укључује лица до 30 година тј. лица која се стручно оспособљавају. </w:t>
      </w:r>
      <w:r w:rsidR="00630AB2" w:rsidRPr="00B238E1">
        <w:rPr>
          <w:rFonts w:asciiTheme="minorHAnsi" w:hAnsiTheme="minorHAnsi" w:cstheme="minorHAnsi"/>
          <w:color w:val="000000" w:themeColor="text1"/>
          <w:lang w:val="sr-Cyrl-RS"/>
        </w:rPr>
        <w:t xml:space="preserve">У </w:t>
      </w:r>
      <w:r w:rsidRPr="00B238E1">
        <w:rPr>
          <w:rFonts w:asciiTheme="minorHAnsi" w:hAnsiTheme="minorHAnsi" w:cstheme="minorHAnsi"/>
          <w:color w:val="000000" w:themeColor="text1"/>
          <w:lang w:val="sr-Cyrl-RS"/>
        </w:rPr>
        <w:t>овом делу извештаја дајемо кратак преглед</w:t>
      </w:r>
      <w:r w:rsidR="00630AB2" w:rsidRPr="00B238E1">
        <w:rPr>
          <w:rFonts w:asciiTheme="minorHAnsi" w:hAnsiTheme="minorHAnsi" w:cstheme="minorHAnsi"/>
          <w:color w:val="000000" w:themeColor="text1"/>
          <w:lang w:val="sr-Cyrl-RS"/>
        </w:rPr>
        <w:t xml:space="preserve"> индикатора тржишта рада за општу популацију и њихово поређење са индикаторима за</w:t>
      </w:r>
      <w:r w:rsidRPr="00B238E1">
        <w:rPr>
          <w:rFonts w:asciiTheme="minorHAnsi" w:hAnsiTheme="minorHAnsi" w:cstheme="minorHAnsi"/>
          <w:color w:val="000000" w:themeColor="text1"/>
          <w:lang w:val="sr-Cyrl-RS"/>
        </w:rPr>
        <w:t xml:space="preserve"> млад</w:t>
      </w:r>
      <w:r w:rsidR="00630AB2" w:rsidRPr="00B238E1">
        <w:rPr>
          <w:rFonts w:asciiTheme="minorHAnsi" w:hAnsiTheme="minorHAnsi" w:cstheme="minorHAnsi"/>
          <w:color w:val="000000" w:themeColor="text1"/>
          <w:lang w:val="sr-Cyrl-RS"/>
        </w:rPr>
        <w:t>е</w:t>
      </w:r>
      <w:r w:rsidRPr="00B238E1">
        <w:rPr>
          <w:rFonts w:asciiTheme="minorHAnsi" w:hAnsiTheme="minorHAnsi" w:cstheme="minorHAnsi"/>
          <w:color w:val="000000" w:themeColor="text1"/>
          <w:lang w:val="sr-Cyrl-RS"/>
        </w:rPr>
        <w:t xml:space="preserve"> </w:t>
      </w:r>
      <w:r w:rsidR="00630AB2" w:rsidRPr="00B238E1">
        <w:rPr>
          <w:rFonts w:asciiTheme="minorHAnsi" w:hAnsiTheme="minorHAnsi" w:cstheme="minorHAnsi"/>
          <w:color w:val="000000" w:themeColor="text1"/>
          <w:lang w:val="sr-Cyrl-RS"/>
        </w:rPr>
        <w:t xml:space="preserve">који су </w:t>
      </w:r>
      <w:r w:rsidRPr="00B238E1">
        <w:rPr>
          <w:rFonts w:asciiTheme="minorHAnsi" w:hAnsiTheme="minorHAnsi" w:cstheme="minorHAnsi"/>
          <w:color w:val="000000" w:themeColor="text1"/>
          <w:lang w:val="sr-Cyrl-RS"/>
        </w:rPr>
        <w:t>старости 15 до 29 година</w:t>
      </w:r>
      <w:r w:rsidR="00BC6474" w:rsidRPr="00B238E1">
        <w:rPr>
          <w:rFonts w:asciiTheme="minorHAnsi" w:hAnsiTheme="minorHAnsi" w:cstheme="minorHAnsi"/>
          <w:color w:val="000000" w:themeColor="text1"/>
          <w:lang w:val="sr-Cyrl-RS"/>
        </w:rPr>
        <w:t>, односно до навршених 30 година</w:t>
      </w:r>
      <w:r w:rsidRPr="00B238E1">
        <w:rPr>
          <w:rFonts w:asciiTheme="minorHAnsi" w:hAnsiTheme="minorHAnsi" w:cstheme="minorHAnsi"/>
          <w:color w:val="000000" w:themeColor="text1"/>
          <w:lang w:val="sr-Cyrl-RS"/>
        </w:rPr>
        <w:t>.</w:t>
      </w:r>
      <w:r w:rsidRPr="00B238E1">
        <w:rPr>
          <w:rStyle w:val="FootnoteReference"/>
          <w:rFonts w:asciiTheme="minorHAnsi" w:hAnsiTheme="minorHAnsi" w:cstheme="minorHAnsi"/>
          <w:color w:val="000000" w:themeColor="text1"/>
          <w:lang w:val="sr-Cyrl-RS"/>
        </w:rPr>
        <w:footnoteReference w:id="9"/>
      </w:r>
      <w:r w:rsidRPr="00B238E1">
        <w:rPr>
          <w:rFonts w:asciiTheme="minorHAnsi" w:hAnsiTheme="minorHAnsi" w:cstheme="minorHAnsi"/>
          <w:color w:val="000000" w:themeColor="text1"/>
          <w:lang w:val="sr-Cyrl-RS"/>
        </w:rPr>
        <w:t xml:space="preserve"> </w:t>
      </w:r>
      <w:r w:rsidR="00EF7501" w:rsidRPr="00B238E1">
        <w:rPr>
          <w:rFonts w:asciiTheme="minorHAnsi" w:hAnsiTheme="minorHAnsi" w:cstheme="minorHAnsi"/>
          <w:lang w:val="sr-Cyrl-RS"/>
        </w:rPr>
        <w:t>На основу података Анкете о радној снази</w:t>
      </w:r>
      <w:r w:rsidR="00EF7501" w:rsidRPr="00B238E1">
        <w:rPr>
          <w:rStyle w:val="FootnoteReference"/>
          <w:rFonts w:asciiTheme="minorHAnsi" w:eastAsia="Calibri" w:hAnsiTheme="minorHAnsi" w:cstheme="minorHAnsi"/>
          <w:lang w:val="sr-Cyrl-RS"/>
        </w:rPr>
        <w:footnoteReference w:id="10"/>
      </w:r>
      <w:r w:rsidR="00EF7501" w:rsidRPr="00B238E1">
        <w:rPr>
          <w:rFonts w:asciiTheme="minorHAnsi" w:hAnsiTheme="minorHAnsi" w:cstheme="minorHAnsi"/>
          <w:lang w:val="sr-Cyrl-RS"/>
        </w:rPr>
        <w:t xml:space="preserve"> </w:t>
      </w:r>
      <w:r w:rsidR="00EF7501" w:rsidRPr="00B238E1">
        <w:rPr>
          <w:rFonts w:asciiTheme="minorHAnsi" w:hAnsiTheme="minorHAnsi" w:cstheme="minorHAnsi"/>
          <w:color w:val="000000" w:themeColor="text1"/>
          <w:lang w:val="sr-Cyrl-RS"/>
        </w:rPr>
        <w:t xml:space="preserve">може се закључити да </w:t>
      </w:r>
      <w:r w:rsidR="00AA063D" w:rsidRPr="00B238E1">
        <w:rPr>
          <w:rFonts w:asciiTheme="minorHAnsi" w:hAnsiTheme="minorHAnsi" w:cstheme="minorHAnsi"/>
          <w:color w:val="000000" w:themeColor="text1"/>
          <w:lang w:val="sr-Cyrl-RS"/>
        </w:rPr>
        <w:t xml:space="preserve">поједини индикатори </w:t>
      </w:r>
      <w:r w:rsidR="00EF7501" w:rsidRPr="00B238E1">
        <w:rPr>
          <w:rFonts w:asciiTheme="minorHAnsi" w:hAnsiTheme="minorHAnsi" w:cstheme="minorHAnsi"/>
          <w:color w:val="000000" w:themeColor="text1"/>
          <w:lang w:val="sr-Cyrl-RS"/>
        </w:rPr>
        <w:t>тржишт</w:t>
      </w:r>
      <w:r w:rsidR="00AA063D" w:rsidRPr="00B238E1">
        <w:rPr>
          <w:rFonts w:asciiTheme="minorHAnsi" w:hAnsiTheme="minorHAnsi" w:cstheme="minorHAnsi"/>
          <w:color w:val="000000" w:themeColor="text1"/>
          <w:lang w:val="sr-Cyrl-RS"/>
        </w:rPr>
        <w:t>а</w:t>
      </w:r>
      <w:r w:rsidR="00EF7501" w:rsidRPr="00B238E1">
        <w:rPr>
          <w:rFonts w:asciiTheme="minorHAnsi" w:hAnsiTheme="minorHAnsi" w:cstheme="minorHAnsi"/>
          <w:color w:val="000000" w:themeColor="text1"/>
          <w:lang w:val="sr-Cyrl-RS"/>
        </w:rPr>
        <w:t xml:space="preserve"> рада Републике Србије бележ</w:t>
      </w:r>
      <w:r w:rsidR="00AA063D" w:rsidRPr="00B238E1">
        <w:rPr>
          <w:rFonts w:asciiTheme="minorHAnsi" w:hAnsiTheme="minorHAnsi" w:cstheme="minorHAnsi"/>
          <w:color w:val="000000" w:themeColor="text1"/>
          <w:lang w:val="sr-Cyrl-RS"/>
        </w:rPr>
        <w:t>е позитивне</w:t>
      </w:r>
      <w:r w:rsidR="00EF7501" w:rsidRPr="00B238E1">
        <w:rPr>
          <w:rFonts w:asciiTheme="minorHAnsi" w:hAnsiTheme="minorHAnsi" w:cstheme="minorHAnsi"/>
          <w:color w:val="000000" w:themeColor="text1"/>
          <w:lang w:val="sr-Cyrl-RS"/>
        </w:rPr>
        <w:t xml:space="preserve"> помаке у последњих неколико година, тачније од 2013. године па надаље. С</w:t>
      </w:r>
      <w:r w:rsidR="00EF7501" w:rsidRPr="00B238E1">
        <w:rPr>
          <w:rFonts w:asciiTheme="minorHAnsi" w:hAnsiTheme="minorHAnsi" w:cstheme="minorHAnsi"/>
          <w:lang w:val="sr-Cyrl-RS"/>
        </w:rPr>
        <w:t xml:space="preserve">топа запослености </w:t>
      </w:r>
      <w:r w:rsidR="004D60E7" w:rsidRPr="00B238E1">
        <w:rPr>
          <w:rFonts w:asciiTheme="minorHAnsi" w:hAnsiTheme="minorHAnsi" w:cstheme="minorHAnsi"/>
          <w:lang w:val="sr-Cyrl-RS"/>
        </w:rPr>
        <w:t>лица</w:t>
      </w:r>
      <w:r w:rsidR="00EF7501" w:rsidRPr="00B238E1">
        <w:rPr>
          <w:rFonts w:asciiTheme="minorHAnsi" w:hAnsiTheme="minorHAnsi" w:cstheme="minorHAnsi"/>
          <w:lang w:val="sr-Cyrl-RS"/>
        </w:rPr>
        <w:t xml:space="preserve"> старости од 15 </w:t>
      </w:r>
      <w:r w:rsidR="00C4086C" w:rsidRPr="00B238E1">
        <w:rPr>
          <w:rFonts w:asciiTheme="minorHAnsi" w:hAnsiTheme="minorHAnsi" w:cstheme="minorHAnsi"/>
          <w:lang w:val="sr-Cyrl-RS"/>
        </w:rPr>
        <w:t>и више година је повећана на</w:t>
      </w:r>
      <w:r w:rsidR="00EF7501" w:rsidRPr="00B238E1">
        <w:rPr>
          <w:rFonts w:asciiTheme="minorHAnsi" w:hAnsiTheme="minorHAnsi" w:cstheme="minorHAnsi"/>
          <w:lang w:val="sr-Cyrl-RS"/>
        </w:rPr>
        <w:t xml:space="preserve"> </w:t>
      </w:r>
      <w:r w:rsidR="00C4086C" w:rsidRPr="00B238E1">
        <w:rPr>
          <w:rFonts w:asciiTheme="minorHAnsi" w:hAnsiTheme="minorHAnsi" w:cstheme="minorHAnsi"/>
          <w:lang w:val="sr-Cyrl-RS"/>
        </w:rPr>
        <w:t>49</w:t>
      </w:r>
      <w:r w:rsidR="00EF7501" w:rsidRPr="00B238E1">
        <w:rPr>
          <w:rFonts w:asciiTheme="minorHAnsi" w:hAnsiTheme="minorHAnsi" w:cstheme="minorHAnsi"/>
          <w:lang w:val="sr-Cyrl-RS"/>
        </w:rPr>
        <w:t>% у 2019. години, што је раст у поређењу са претходним годинама, тачније раст од 1,</w:t>
      </w:r>
      <w:r w:rsidR="00C4086C" w:rsidRPr="00B238E1">
        <w:rPr>
          <w:rFonts w:asciiTheme="minorHAnsi" w:hAnsiTheme="minorHAnsi" w:cstheme="minorHAnsi"/>
          <w:lang w:val="sr-Cyrl-RS"/>
        </w:rPr>
        <w:t>4</w:t>
      </w:r>
      <w:r w:rsidR="00EF7501" w:rsidRPr="00B238E1">
        <w:rPr>
          <w:rFonts w:asciiTheme="minorHAnsi" w:hAnsiTheme="minorHAnsi" w:cstheme="minorHAnsi"/>
          <w:lang w:val="sr-Cyrl-RS"/>
        </w:rPr>
        <w:t xml:space="preserve"> п. п. у односу на 2018.</w:t>
      </w:r>
      <w:r w:rsidR="004D60E7" w:rsidRPr="00B238E1">
        <w:rPr>
          <w:rFonts w:asciiTheme="minorHAnsi" w:hAnsiTheme="minorHAnsi" w:cstheme="minorHAnsi"/>
          <w:lang w:val="sr-Cyrl-RS"/>
        </w:rPr>
        <w:t xml:space="preserve"> годину.</w:t>
      </w:r>
      <w:r w:rsidR="00EF7501" w:rsidRPr="00B238E1">
        <w:rPr>
          <w:rFonts w:asciiTheme="minorHAnsi" w:hAnsiTheme="minorHAnsi" w:cstheme="minorHAnsi"/>
          <w:lang w:val="sr-Cyrl-RS"/>
        </w:rPr>
        <w:t xml:space="preserve"> Стопа незапослености</w:t>
      </w:r>
      <w:r w:rsidR="00AA063D" w:rsidRPr="00B238E1">
        <w:rPr>
          <w:rFonts w:asciiTheme="minorHAnsi" w:hAnsiTheme="minorHAnsi" w:cstheme="minorHAnsi"/>
          <w:lang w:val="sr-Cyrl-RS"/>
        </w:rPr>
        <w:t xml:space="preserve"> за лица старости од 15 и више година</w:t>
      </w:r>
      <w:r w:rsidR="00C4086C" w:rsidRPr="00B238E1">
        <w:rPr>
          <w:rFonts w:asciiTheme="minorHAnsi" w:hAnsiTheme="minorHAnsi" w:cstheme="minorHAnsi"/>
          <w:lang w:val="sr-Cyrl-RS"/>
        </w:rPr>
        <w:t xml:space="preserve"> у 2019.</w:t>
      </w:r>
      <w:r w:rsidR="00EF7501" w:rsidRPr="00B238E1">
        <w:rPr>
          <w:rFonts w:asciiTheme="minorHAnsi" w:hAnsiTheme="minorHAnsi" w:cstheme="minorHAnsi"/>
          <w:lang w:val="sr-Cyrl-RS"/>
        </w:rPr>
        <w:t xml:space="preserve"> је износила 10,4% што је за 2,3 п. п. мање у односу на претходну годину. </w:t>
      </w:r>
    </w:p>
    <w:p w14:paraId="7BCC49D4" w14:textId="77777777" w:rsidR="00EF7501" w:rsidRPr="00B238E1" w:rsidRDefault="00EF7501" w:rsidP="00EF7501">
      <w:pPr>
        <w:pStyle w:val="NormalWeb"/>
        <w:spacing w:line="276" w:lineRule="auto"/>
        <w:jc w:val="both"/>
        <w:rPr>
          <w:rFonts w:asciiTheme="minorHAnsi" w:hAnsiTheme="minorHAnsi" w:cstheme="minorHAnsi"/>
          <w:color w:val="FF0000"/>
          <w:lang w:val="en-GB"/>
        </w:rPr>
      </w:pPr>
      <w:r w:rsidRPr="00B238E1">
        <w:rPr>
          <w:rFonts w:asciiTheme="minorHAnsi" w:hAnsiTheme="minorHAnsi" w:cstheme="minorHAnsi"/>
          <w:color w:val="000000" w:themeColor="text1"/>
          <w:lang w:val="sr-Cyrl-RS"/>
        </w:rPr>
        <w:t xml:space="preserve">Стопа </w:t>
      </w:r>
      <w:r w:rsidR="00572EA5" w:rsidRPr="00B238E1">
        <w:rPr>
          <w:rFonts w:asciiTheme="minorHAnsi" w:hAnsiTheme="minorHAnsi" w:cstheme="minorHAnsi"/>
          <w:color w:val="000000" w:themeColor="text1"/>
          <w:lang w:val="sr-Cyrl-RS"/>
        </w:rPr>
        <w:t>активности</w:t>
      </w:r>
      <w:r w:rsidRPr="00B238E1">
        <w:rPr>
          <w:rFonts w:asciiTheme="minorHAnsi" w:hAnsiTheme="minorHAnsi" w:cstheme="minorHAnsi"/>
          <w:color w:val="000000" w:themeColor="text1"/>
          <w:lang w:val="sr-Cyrl-RS"/>
        </w:rPr>
        <w:t xml:space="preserve"> </w:t>
      </w:r>
      <w:r w:rsidRPr="00B238E1">
        <w:rPr>
          <w:rFonts w:asciiTheme="minorHAnsi" w:hAnsiTheme="minorHAnsi" w:cstheme="minorHAnsi"/>
          <w:lang w:val="sr-Cyrl-RS"/>
        </w:rPr>
        <w:t xml:space="preserve">опште популације према подацима из  2019. </w:t>
      </w:r>
      <w:r w:rsidR="00C4086C" w:rsidRPr="00B238E1">
        <w:rPr>
          <w:rFonts w:asciiTheme="minorHAnsi" w:hAnsiTheme="minorHAnsi" w:cstheme="minorHAnsi"/>
          <w:lang w:val="sr-Cyrl-RS"/>
        </w:rPr>
        <w:t xml:space="preserve">године није бележила напредак у односу на претходну годину и </w:t>
      </w:r>
      <w:r w:rsidRPr="00B238E1">
        <w:rPr>
          <w:rFonts w:asciiTheme="minorHAnsi" w:hAnsiTheme="minorHAnsi" w:cstheme="minorHAnsi"/>
          <w:lang w:val="sr-Cyrl-RS"/>
        </w:rPr>
        <w:t xml:space="preserve">износила је </w:t>
      </w:r>
      <w:r w:rsidR="00572EA5" w:rsidRPr="00B238E1">
        <w:rPr>
          <w:rFonts w:asciiTheme="minorHAnsi" w:hAnsiTheme="minorHAnsi" w:cstheme="minorHAnsi"/>
          <w:lang w:val="sr-Cyrl-RS"/>
        </w:rPr>
        <w:t>54</w:t>
      </w:r>
      <w:r w:rsidRPr="00B238E1">
        <w:rPr>
          <w:rFonts w:asciiTheme="minorHAnsi" w:hAnsiTheme="minorHAnsi" w:cstheme="minorHAnsi"/>
          <w:lang w:val="sr-Cyrl-RS"/>
        </w:rPr>
        <w:t>,</w:t>
      </w:r>
      <w:r w:rsidR="00572EA5" w:rsidRPr="00B238E1">
        <w:rPr>
          <w:rFonts w:asciiTheme="minorHAnsi" w:hAnsiTheme="minorHAnsi" w:cstheme="minorHAnsi"/>
          <w:lang w:val="sr-Cyrl-RS"/>
        </w:rPr>
        <w:t>6</w:t>
      </w:r>
      <w:r w:rsidRPr="00B238E1">
        <w:rPr>
          <w:rFonts w:asciiTheme="minorHAnsi" w:hAnsiTheme="minorHAnsi" w:cstheme="minorHAnsi"/>
          <w:lang w:val="sr-Cyrl-RS"/>
        </w:rPr>
        <w:t xml:space="preserve">% </w:t>
      </w:r>
      <w:r w:rsidR="004D60E7" w:rsidRPr="00B238E1">
        <w:rPr>
          <w:rFonts w:asciiTheme="minorHAnsi" w:hAnsiTheme="minorHAnsi" w:cstheme="minorHAnsi"/>
          <w:lang w:val="sr-Cyrl-RS"/>
        </w:rPr>
        <w:t>(Републички завод за статистику, 2019)</w:t>
      </w:r>
      <w:r w:rsidRPr="00B238E1">
        <w:rPr>
          <w:rFonts w:asciiTheme="minorHAnsi" w:hAnsiTheme="minorHAnsi" w:cstheme="minorHAnsi"/>
          <w:lang w:val="sr-Cyrl-RS"/>
        </w:rPr>
        <w:t>.</w:t>
      </w:r>
      <w:r w:rsidR="004D60E7" w:rsidRPr="00B238E1">
        <w:rPr>
          <w:rStyle w:val="FootnoteReference"/>
          <w:rFonts w:asciiTheme="minorHAnsi" w:hAnsiTheme="minorHAnsi" w:cstheme="minorHAnsi"/>
          <w:lang w:val="sr-Cyrl-RS"/>
        </w:rPr>
        <w:footnoteReference w:id="11"/>
      </w:r>
    </w:p>
    <w:p w14:paraId="673944D2" w14:textId="77777777" w:rsidR="00EF7501" w:rsidRPr="00B238E1" w:rsidRDefault="002F31AF" w:rsidP="002F31AF">
      <w:pPr>
        <w:pStyle w:val="NoSpacing"/>
        <w:keepNext/>
        <w:jc w:val="center"/>
        <w:rPr>
          <w:i/>
          <w:sz w:val="24"/>
          <w:lang w:val="sr-Cyrl-RS"/>
        </w:rPr>
      </w:pPr>
      <w:r w:rsidRPr="00B238E1">
        <w:rPr>
          <w:i/>
          <w:sz w:val="24"/>
          <w:lang w:val="sr-Cyrl-RS"/>
        </w:rPr>
        <w:lastRenderedPageBreak/>
        <w:t xml:space="preserve">Слика </w:t>
      </w:r>
      <w:r w:rsidRPr="00B238E1">
        <w:rPr>
          <w:i/>
          <w:sz w:val="24"/>
          <w:lang w:val="sr-Cyrl-RS"/>
        </w:rPr>
        <w:fldChar w:fldCharType="begin"/>
      </w:r>
      <w:r w:rsidRPr="00B238E1">
        <w:rPr>
          <w:i/>
          <w:sz w:val="24"/>
          <w:lang w:val="sr-Cyrl-RS"/>
        </w:rPr>
        <w:instrText xml:space="preserve"> SEQ Слика \* ARABIC </w:instrText>
      </w:r>
      <w:r w:rsidRPr="00B238E1">
        <w:rPr>
          <w:i/>
          <w:sz w:val="24"/>
          <w:lang w:val="sr-Cyrl-RS"/>
        </w:rPr>
        <w:fldChar w:fldCharType="separate"/>
      </w:r>
      <w:r w:rsidR="006C3940" w:rsidRPr="00B238E1">
        <w:rPr>
          <w:i/>
          <w:noProof/>
          <w:sz w:val="24"/>
          <w:lang w:val="sr-Cyrl-RS"/>
        </w:rPr>
        <w:t>1</w:t>
      </w:r>
      <w:r w:rsidRPr="00B238E1">
        <w:rPr>
          <w:i/>
          <w:sz w:val="24"/>
          <w:lang w:val="sr-Cyrl-RS"/>
        </w:rPr>
        <w:fldChar w:fldCharType="end"/>
      </w:r>
      <w:r w:rsidRPr="00B238E1">
        <w:rPr>
          <w:i/>
          <w:sz w:val="24"/>
          <w:lang w:val="sr-Cyrl-RS"/>
        </w:rPr>
        <w:t xml:space="preserve"> </w:t>
      </w:r>
      <w:r w:rsidR="00EF7501" w:rsidRPr="00B238E1">
        <w:rPr>
          <w:i/>
          <w:sz w:val="24"/>
          <w:lang w:val="sr-Cyrl-RS"/>
        </w:rPr>
        <w:t>Индикатори тржишта рада Србије, 2019.</w:t>
      </w:r>
    </w:p>
    <w:p w14:paraId="1B122168" w14:textId="77777777" w:rsidR="005E2413" w:rsidRPr="00B238E1" w:rsidRDefault="00402E57" w:rsidP="00EF7501">
      <w:pPr>
        <w:pStyle w:val="NormalWeb"/>
        <w:jc w:val="center"/>
        <w:rPr>
          <w:rFonts w:asciiTheme="minorHAnsi" w:hAnsiTheme="minorHAnsi" w:cstheme="minorHAnsi"/>
          <w:lang w:val="sr-Cyrl-RS"/>
        </w:rPr>
      </w:pPr>
      <w:r w:rsidRPr="00B238E1">
        <w:rPr>
          <w:noProof/>
        </w:rPr>
        <w:t xml:space="preserve"> </w:t>
      </w:r>
      <w:r w:rsidR="00826C6C" w:rsidRPr="00B238E1">
        <w:rPr>
          <w:noProof/>
        </w:rPr>
        <w:drawing>
          <wp:inline distT="0" distB="0" distL="0" distR="0" wp14:anchorId="6289C80F" wp14:editId="5ACCBFF0">
            <wp:extent cx="4572000" cy="2743200"/>
            <wp:effectExtent l="0" t="0" r="12700" b="12700"/>
            <wp:docPr id="3" name="Chart 3">
              <a:extLst xmlns:a="http://schemas.openxmlformats.org/drawingml/2006/main">
                <a:ext uri="{FF2B5EF4-FFF2-40B4-BE49-F238E27FC236}">
                  <a16:creationId xmlns:a16="http://schemas.microsoft.com/office/drawing/2014/main" id="{7E3A7305-0105-C545-84F1-2B8E9A83A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984296" w14:textId="77777777" w:rsidR="00EF7501" w:rsidRPr="00B238E1" w:rsidRDefault="00EF7501" w:rsidP="002F31AF">
      <w:pPr>
        <w:pStyle w:val="NormalWeb"/>
        <w:rPr>
          <w:rFonts w:asciiTheme="minorHAnsi" w:hAnsiTheme="minorHAnsi" w:cstheme="minorHAnsi"/>
          <w:sz w:val="20"/>
          <w:lang w:val="sr-Cyrl-RS"/>
        </w:rPr>
      </w:pPr>
      <w:r w:rsidRPr="00B238E1">
        <w:rPr>
          <w:rFonts w:asciiTheme="minorHAnsi" w:hAnsiTheme="minorHAnsi" w:cstheme="minorHAnsi"/>
          <w:sz w:val="20"/>
          <w:lang w:val="sr-Cyrl-RS"/>
        </w:rPr>
        <w:t xml:space="preserve">Извор: Републички завод за статистику, 2019. </w:t>
      </w:r>
    </w:p>
    <w:p w14:paraId="693F49FC" w14:textId="77777777" w:rsidR="00BE13A5" w:rsidRPr="00B238E1" w:rsidRDefault="00EF7501" w:rsidP="00EF7501">
      <w:pPr>
        <w:jc w:val="both"/>
        <w:rPr>
          <w:rFonts w:cstheme="minorHAnsi"/>
          <w:sz w:val="24"/>
          <w:lang w:val="sr-Cyrl-RS"/>
        </w:rPr>
      </w:pPr>
      <w:r w:rsidRPr="00B238E1">
        <w:rPr>
          <w:rFonts w:cstheme="minorHAnsi"/>
          <w:sz w:val="24"/>
          <w:lang w:val="sr-Cyrl-RS"/>
        </w:rPr>
        <w:t>Стопа запослености младих старости од 15 до 2</w:t>
      </w:r>
      <w:r w:rsidR="00826C6C" w:rsidRPr="00B238E1">
        <w:rPr>
          <w:rFonts w:cstheme="minorHAnsi"/>
          <w:sz w:val="24"/>
          <w:lang w:val="sr-Cyrl-RS"/>
        </w:rPr>
        <w:t>9</w:t>
      </w:r>
      <w:r w:rsidRPr="00B238E1">
        <w:rPr>
          <w:rFonts w:cstheme="minorHAnsi"/>
          <w:sz w:val="24"/>
          <w:lang w:val="sr-Cyrl-RS"/>
        </w:rPr>
        <w:t xml:space="preserve"> годин</w:t>
      </w:r>
      <w:r w:rsidR="00826C6C" w:rsidRPr="00B238E1">
        <w:rPr>
          <w:rFonts w:cstheme="minorHAnsi"/>
          <w:sz w:val="24"/>
          <w:lang w:val="sr-Cyrl-RS"/>
        </w:rPr>
        <w:t>а</w:t>
      </w:r>
      <w:r w:rsidRPr="00B238E1">
        <w:rPr>
          <w:rFonts w:cstheme="minorHAnsi"/>
          <w:sz w:val="24"/>
          <w:lang w:val="sr-Cyrl-RS"/>
        </w:rPr>
        <w:t xml:space="preserve"> у </w:t>
      </w:r>
      <w:r w:rsidR="00826C6C" w:rsidRPr="00B238E1">
        <w:rPr>
          <w:rFonts w:cstheme="minorHAnsi"/>
          <w:sz w:val="24"/>
          <w:lang w:val="sr-Cyrl-RS"/>
        </w:rPr>
        <w:t>2019. години износила је</w:t>
      </w:r>
      <w:r w:rsidRPr="00B238E1">
        <w:rPr>
          <w:rFonts w:cstheme="minorHAnsi"/>
          <w:sz w:val="24"/>
          <w:lang w:val="sr-Cyrl-RS"/>
        </w:rPr>
        <w:t xml:space="preserve">  </w:t>
      </w:r>
      <w:r w:rsidR="00826C6C" w:rsidRPr="00B238E1">
        <w:rPr>
          <w:rFonts w:cstheme="minorHAnsi"/>
          <w:sz w:val="24"/>
          <w:lang w:val="sr-Cyrl-RS"/>
        </w:rPr>
        <w:t>37</w:t>
      </w:r>
      <w:r w:rsidRPr="00B238E1">
        <w:rPr>
          <w:rFonts w:cstheme="minorHAnsi"/>
          <w:sz w:val="24"/>
          <w:lang w:val="sr-Cyrl-RS"/>
        </w:rPr>
        <w:t>%</w:t>
      </w:r>
      <w:r w:rsidR="0066629A" w:rsidRPr="00B238E1">
        <w:rPr>
          <w:rFonts w:cstheme="minorHAnsi"/>
          <w:sz w:val="24"/>
          <w:lang w:val="sr-Cyrl-RS"/>
        </w:rPr>
        <w:t>.</w:t>
      </w:r>
      <w:r w:rsidRPr="00B238E1">
        <w:rPr>
          <w:rFonts w:cstheme="minorHAnsi"/>
          <w:sz w:val="24"/>
          <w:lang w:val="sr-Cyrl-RS"/>
        </w:rPr>
        <w:t xml:space="preserve"> </w:t>
      </w:r>
      <w:r w:rsidR="00826C6C" w:rsidRPr="00B238E1">
        <w:rPr>
          <w:rFonts w:cstheme="minorHAnsi"/>
          <w:sz w:val="24"/>
          <w:lang w:val="sr-Cyrl-RS"/>
        </w:rPr>
        <w:t>У поређењу са претходном годином, стопа запослености младих старости од 15 до 29 година је скоро непоромењена (36,3%)</w:t>
      </w:r>
      <w:r w:rsidR="00826C6C" w:rsidRPr="00B238E1">
        <w:rPr>
          <w:rFonts w:cstheme="minorHAnsi"/>
          <w:sz w:val="24"/>
          <w:lang w:val="en-GB"/>
        </w:rPr>
        <w:t>.</w:t>
      </w:r>
      <w:r w:rsidR="00826C6C" w:rsidRPr="00B238E1">
        <w:rPr>
          <w:rFonts w:cstheme="minorHAnsi"/>
          <w:sz w:val="24"/>
          <w:lang w:val="sr-Cyrl-RS"/>
        </w:rPr>
        <w:t xml:space="preserve"> </w:t>
      </w:r>
      <w:r w:rsidR="00BE13A5" w:rsidRPr="00B238E1">
        <w:rPr>
          <w:rFonts w:cstheme="minorHAnsi"/>
          <w:sz w:val="24"/>
          <w:lang w:val="sr-Cyrl-RS"/>
        </w:rPr>
        <w:t xml:space="preserve"> </w:t>
      </w:r>
    </w:p>
    <w:p w14:paraId="3C062C0D" w14:textId="77777777" w:rsidR="00876D8E" w:rsidRPr="00B238E1" w:rsidRDefault="00683E6C" w:rsidP="00EF7501">
      <w:pPr>
        <w:jc w:val="both"/>
        <w:rPr>
          <w:rFonts w:cstheme="minorHAnsi"/>
          <w:sz w:val="24"/>
          <w:lang w:val="sr-Cyrl-RS"/>
        </w:rPr>
      </w:pPr>
      <w:r w:rsidRPr="00B238E1">
        <w:rPr>
          <w:rFonts w:cstheme="minorHAnsi"/>
          <w:sz w:val="24"/>
          <w:lang w:val="sr-Cyrl-RS"/>
        </w:rPr>
        <w:t xml:space="preserve">Младе у студији </w:t>
      </w:r>
      <w:r w:rsidRPr="00B238E1">
        <w:rPr>
          <w:rFonts w:cstheme="minorHAnsi"/>
          <w:sz w:val="24"/>
        </w:rPr>
        <w:t>групише</w:t>
      </w:r>
      <w:r w:rsidRPr="00B238E1">
        <w:rPr>
          <w:rFonts w:cstheme="minorHAnsi"/>
          <w:sz w:val="24"/>
          <w:lang w:val="sr-Cyrl-RS"/>
        </w:rPr>
        <w:t>мо</w:t>
      </w:r>
      <w:r w:rsidRPr="00B238E1">
        <w:rPr>
          <w:rFonts w:cstheme="minorHAnsi"/>
          <w:sz w:val="24"/>
        </w:rPr>
        <w:t xml:space="preserve"> у категорију лица старости од 15 до 30</w:t>
      </w:r>
      <w:r w:rsidRPr="00B238E1">
        <w:rPr>
          <w:rFonts w:cstheme="minorHAnsi"/>
          <w:sz w:val="24"/>
          <w:lang w:val="sr-Cyrl-RS"/>
        </w:rPr>
        <w:t xml:space="preserve"> </w:t>
      </w:r>
      <w:r w:rsidRPr="00B238E1">
        <w:rPr>
          <w:rFonts w:cstheme="minorHAnsi"/>
          <w:sz w:val="24"/>
        </w:rPr>
        <w:t>годин</w:t>
      </w:r>
      <w:r w:rsidRPr="00B238E1">
        <w:rPr>
          <w:rFonts w:cstheme="minorHAnsi"/>
          <w:sz w:val="24"/>
          <w:lang w:val="sr-Cyrl-RS"/>
        </w:rPr>
        <w:t xml:space="preserve">а, како их дефинише и </w:t>
      </w:r>
      <w:r w:rsidRPr="00B238E1">
        <w:rPr>
          <w:rFonts w:cstheme="minorHAnsi"/>
          <w:sz w:val="24"/>
        </w:rPr>
        <w:t>Закон о младим</w:t>
      </w:r>
      <w:r w:rsidR="008F681D" w:rsidRPr="00B238E1">
        <w:rPr>
          <w:rFonts w:cstheme="minorHAnsi"/>
          <w:sz w:val="24"/>
        </w:rPr>
        <w:t>a</w:t>
      </w:r>
      <w:r w:rsidRPr="00B238E1">
        <w:rPr>
          <w:rFonts w:cstheme="minorHAnsi"/>
          <w:sz w:val="24"/>
        </w:rPr>
        <w:t> , као и Национална стратегија за младе за период од 2015. до 2025. године</w:t>
      </w:r>
      <w:r w:rsidRPr="00B238E1">
        <w:rPr>
          <w:rStyle w:val="FootnoteReference"/>
          <w:rFonts w:cstheme="minorHAnsi"/>
          <w:sz w:val="24"/>
        </w:rPr>
        <w:footnoteReference w:id="12"/>
      </w:r>
      <w:r w:rsidRPr="00B238E1">
        <w:rPr>
          <w:rFonts w:cstheme="minorHAnsi"/>
          <w:sz w:val="24"/>
          <w:lang w:val="sr-Cyrl-RS"/>
        </w:rPr>
        <w:t>.</w:t>
      </w:r>
      <w:r w:rsidR="00876D8E" w:rsidRPr="00B238E1">
        <w:rPr>
          <w:rFonts w:cstheme="minorHAnsi"/>
          <w:sz w:val="24"/>
          <w:lang w:val="sr-Cyrl-RS"/>
        </w:rPr>
        <w:t xml:space="preserve"> Међутим, млади се по дефиницији Међународне организације рада (МОР) дефинишу као лица старости од 15 до 24 година и за ту старосну категорију је могуће направити поређење између Србије и ЕУ. Стопа неактивности младих (15-24) у 2019. у ЕУ износила је  60,6%.</w:t>
      </w:r>
      <w:r w:rsidR="00876D8E" w:rsidRPr="00B238E1">
        <w:rPr>
          <w:rStyle w:val="FootnoteReference"/>
          <w:rFonts w:cstheme="minorHAnsi"/>
          <w:sz w:val="24"/>
          <w:lang w:val="sr-Cyrl-RS"/>
        </w:rPr>
        <w:footnoteReference w:id="13"/>
      </w:r>
      <w:r w:rsidR="00031582" w:rsidRPr="00B238E1">
        <w:rPr>
          <w:rFonts w:cstheme="minorHAnsi"/>
          <w:sz w:val="24"/>
          <w:lang w:val="sr-Latn-RS"/>
        </w:rPr>
        <w:t>,д</w:t>
      </w:r>
      <w:r w:rsidR="00876D8E" w:rsidRPr="00B238E1">
        <w:rPr>
          <w:rFonts w:cstheme="minorHAnsi"/>
          <w:sz w:val="24"/>
          <w:lang w:val="sr-Cyrl-RS"/>
        </w:rPr>
        <w:t xml:space="preserve">ок је стопа неактивности младих (15-24) у Србији скоро непромењена у односу на претходне године и у 2019. години </w:t>
      </w:r>
      <w:r w:rsidR="00031582" w:rsidRPr="00B238E1">
        <w:rPr>
          <w:rFonts w:cstheme="minorHAnsi"/>
          <w:sz w:val="24"/>
          <w:lang w:val="sr-Cyrl-RS"/>
        </w:rPr>
        <w:t xml:space="preserve">је </w:t>
      </w:r>
      <w:r w:rsidR="00876D8E" w:rsidRPr="00B238E1">
        <w:rPr>
          <w:rFonts w:cstheme="minorHAnsi"/>
          <w:sz w:val="24"/>
          <w:lang w:val="sr-Cyrl-RS"/>
        </w:rPr>
        <w:t>износила 70,4%. Један од узрока ниске запослености и високе стопе неактивности је велики проценат младих у овом старосном добу који је неактиван због школовања. Међутим, висока је и стопа неактивности младих старости од 15 до 29 година и у 2019. години износила је 53%. У овој старосној групи, мушкарци су доста активнији у односу на жене (стопа активности мушкараца је у 2019. години износила 53,5% а жена 40,1%).</w:t>
      </w:r>
    </w:p>
    <w:p w14:paraId="53D4D0F4" w14:textId="77777777" w:rsidR="00EA1988" w:rsidRPr="00B238E1" w:rsidRDefault="00EA1988" w:rsidP="00EF7501">
      <w:pPr>
        <w:jc w:val="both"/>
        <w:rPr>
          <w:rFonts w:cstheme="minorHAnsi"/>
          <w:sz w:val="24"/>
          <w:lang w:val="sr-Cyrl-RS"/>
        </w:rPr>
      </w:pPr>
      <w:r w:rsidRPr="00B238E1">
        <w:rPr>
          <w:rFonts w:cstheme="minorHAnsi"/>
          <w:sz w:val="24"/>
          <w:lang w:val="sr-Cyrl-RS"/>
        </w:rPr>
        <w:t xml:space="preserve">Према евиденцији Националне службе </w:t>
      </w:r>
      <w:r w:rsidR="00EB1BA1" w:rsidRPr="00B238E1">
        <w:rPr>
          <w:rFonts w:cstheme="minorHAnsi"/>
          <w:sz w:val="24"/>
          <w:lang w:val="sr-Cyrl-RS"/>
        </w:rPr>
        <w:t>за запошљавање</w:t>
      </w:r>
      <w:r w:rsidR="00537BF7" w:rsidRPr="00B238E1">
        <w:rPr>
          <w:rFonts w:cstheme="minorHAnsi"/>
          <w:sz w:val="24"/>
          <w:lang w:val="sr-Cyrl-RS"/>
        </w:rPr>
        <w:t>,</w:t>
      </w:r>
      <w:r w:rsidR="00EB1BA1" w:rsidRPr="00B238E1">
        <w:rPr>
          <w:rFonts w:cstheme="minorHAnsi"/>
          <w:sz w:val="24"/>
          <w:lang w:val="sr-Cyrl-RS"/>
        </w:rPr>
        <w:t xml:space="preserve"> у 2019. години регистровано </w:t>
      </w:r>
      <w:r w:rsidR="00FD7646" w:rsidRPr="00B238E1">
        <w:rPr>
          <w:rFonts w:cstheme="minorHAnsi"/>
          <w:sz w:val="24"/>
          <w:lang w:val="sr-Cyrl-RS"/>
        </w:rPr>
        <w:t xml:space="preserve">је </w:t>
      </w:r>
      <w:r w:rsidR="00EB1BA1" w:rsidRPr="00B238E1">
        <w:rPr>
          <w:rFonts w:cstheme="minorHAnsi"/>
          <w:sz w:val="24"/>
          <w:lang w:val="sr-Cyrl-RS"/>
        </w:rPr>
        <w:t>укупно 506.865 незапослених лица</w:t>
      </w:r>
      <w:r w:rsidR="00FD7646" w:rsidRPr="00B238E1">
        <w:rPr>
          <w:rFonts w:cstheme="minorHAnsi"/>
          <w:sz w:val="24"/>
          <w:lang w:val="sr-Cyrl-RS"/>
        </w:rPr>
        <w:t>,</w:t>
      </w:r>
      <w:r w:rsidR="00EB1BA1" w:rsidRPr="00B238E1">
        <w:rPr>
          <w:rFonts w:cstheme="minorHAnsi"/>
          <w:sz w:val="24"/>
          <w:lang w:val="sr-Cyrl-RS"/>
        </w:rPr>
        <w:t xml:space="preserve"> од којих је 12.818 лица старости од 15 до 19 година</w:t>
      </w:r>
      <w:r w:rsidR="003E38C2" w:rsidRPr="00B238E1">
        <w:rPr>
          <w:rFonts w:cstheme="minorHAnsi"/>
          <w:sz w:val="24"/>
          <w:lang w:val="sr-Cyrl-RS"/>
        </w:rPr>
        <w:t xml:space="preserve"> (2,53%)</w:t>
      </w:r>
      <w:r w:rsidR="00EB1BA1" w:rsidRPr="00B238E1">
        <w:rPr>
          <w:rFonts w:cstheme="minorHAnsi"/>
          <w:sz w:val="24"/>
          <w:lang w:val="sr-Cyrl-RS"/>
        </w:rPr>
        <w:t>, 38.238 лица старости од 20 до 24 године</w:t>
      </w:r>
      <w:r w:rsidR="003E38C2" w:rsidRPr="00B238E1">
        <w:rPr>
          <w:rFonts w:cstheme="minorHAnsi"/>
          <w:sz w:val="24"/>
          <w:lang w:val="sr-Cyrl-RS"/>
        </w:rPr>
        <w:t xml:space="preserve"> (7,54%)</w:t>
      </w:r>
      <w:r w:rsidR="00EB1BA1" w:rsidRPr="00B238E1">
        <w:rPr>
          <w:rFonts w:cstheme="minorHAnsi"/>
          <w:sz w:val="24"/>
          <w:lang w:val="sr-Cyrl-RS"/>
        </w:rPr>
        <w:t xml:space="preserve"> и 53.093 лица старости од 25 до 29 година</w:t>
      </w:r>
      <w:r w:rsidR="003E38C2" w:rsidRPr="00B238E1">
        <w:rPr>
          <w:rFonts w:cstheme="minorHAnsi"/>
          <w:sz w:val="24"/>
          <w:lang w:val="sr-Cyrl-RS"/>
        </w:rPr>
        <w:t xml:space="preserve"> (10,5%)</w:t>
      </w:r>
      <w:r w:rsidR="00EB1BA1" w:rsidRPr="00B238E1">
        <w:rPr>
          <w:rFonts w:cstheme="minorHAnsi"/>
          <w:sz w:val="24"/>
          <w:lang w:val="sr-Cyrl-RS"/>
        </w:rPr>
        <w:t xml:space="preserve">. </w:t>
      </w:r>
      <w:r w:rsidR="00FD7646" w:rsidRPr="00B238E1">
        <w:rPr>
          <w:rFonts w:cstheme="minorHAnsi"/>
          <w:sz w:val="24"/>
          <w:lang w:val="sr-Cyrl-RS"/>
        </w:rPr>
        <w:t>Пад у броју незапослених лица у поређењу са претходн</w:t>
      </w:r>
      <w:r w:rsidR="003E38C2" w:rsidRPr="00B238E1">
        <w:rPr>
          <w:rFonts w:cstheme="minorHAnsi"/>
          <w:sz w:val="24"/>
          <w:lang w:val="sr-Cyrl-RS"/>
        </w:rPr>
        <w:t>и</w:t>
      </w:r>
      <w:r w:rsidR="00FD7646" w:rsidRPr="00B238E1">
        <w:rPr>
          <w:rFonts w:cstheme="minorHAnsi"/>
          <w:sz w:val="24"/>
          <w:lang w:val="sr-Cyrl-RS"/>
        </w:rPr>
        <w:t>м годин</w:t>
      </w:r>
      <w:r w:rsidR="003E38C2" w:rsidRPr="00B238E1">
        <w:rPr>
          <w:rFonts w:cstheme="minorHAnsi"/>
          <w:sz w:val="24"/>
          <w:lang w:val="sr-Cyrl-RS"/>
        </w:rPr>
        <w:t>ама</w:t>
      </w:r>
      <w:r w:rsidR="00FD7646" w:rsidRPr="00B238E1">
        <w:rPr>
          <w:rFonts w:cstheme="minorHAnsi"/>
          <w:sz w:val="24"/>
          <w:lang w:val="sr-Cyrl-RS"/>
        </w:rPr>
        <w:t xml:space="preserve"> регистрован је у свих старосним </w:t>
      </w:r>
      <w:r w:rsidR="00D63CF6" w:rsidRPr="00B238E1">
        <w:rPr>
          <w:rFonts w:cstheme="minorHAnsi"/>
          <w:sz w:val="24"/>
          <w:lang w:val="sr-Cyrl-RS"/>
        </w:rPr>
        <w:t>кохортама</w:t>
      </w:r>
      <w:r w:rsidR="00FD7646" w:rsidRPr="00B238E1">
        <w:rPr>
          <w:rFonts w:cstheme="minorHAnsi"/>
          <w:sz w:val="24"/>
          <w:lang w:val="sr-Cyrl-RS"/>
        </w:rPr>
        <w:t xml:space="preserve"> младих. </w:t>
      </w:r>
      <w:r w:rsidR="002B3713" w:rsidRPr="00B238E1">
        <w:rPr>
          <w:rFonts w:cstheme="minorHAnsi"/>
          <w:sz w:val="24"/>
          <w:lang w:val="sr-Cyrl-RS"/>
        </w:rPr>
        <w:t>Н</w:t>
      </w:r>
      <w:r w:rsidR="00D63CF6" w:rsidRPr="00B238E1">
        <w:rPr>
          <w:rFonts w:cstheme="minorHAnsi"/>
          <w:sz w:val="24"/>
          <w:lang w:val="sr-Cyrl-RS"/>
        </w:rPr>
        <w:t xml:space="preserve">ајвећи пад броја незапослених </w:t>
      </w:r>
      <w:r w:rsidR="003E38C2" w:rsidRPr="00B238E1">
        <w:rPr>
          <w:rFonts w:cstheme="minorHAnsi"/>
          <w:sz w:val="24"/>
          <w:lang w:val="sr-Cyrl-RS"/>
        </w:rPr>
        <w:t>у категорији младих, у поређењу са 2017. годином</w:t>
      </w:r>
      <w:r w:rsidR="00D63CF6" w:rsidRPr="00B238E1">
        <w:rPr>
          <w:rFonts w:cstheme="minorHAnsi"/>
          <w:sz w:val="24"/>
          <w:lang w:val="sr-Cyrl-RS"/>
        </w:rPr>
        <w:t>,</w:t>
      </w:r>
      <w:r w:rsidR="003E38C2" w:rsidRPr="00B238E1">
        <w:rPr>
          <w:rFonts w:cstheme="minorHAnsi"/>
          <w:sz w:val="24"/>
          <w:lang w:val="sr-Cyrl-RS"/>
        </w:rPr>
        <w:t xml:space="preserve"> </w:t>
      </w:r>
      <w:r w:rsidR="00D63CF6" w:rsidRPr="00B238E1">
        <w:rPr>
          <w:rFonts w:cstheme="minorHAnsi"/>
          <w:sz w:val="24"/>
          <w:lang w:val="sr-Cyrl-RS"/>
        </w:rPr>
        <w:t>забележен</w:t>
      </w:r>
      <w:r w:rsidR="003E38C2" w:rsidRPr="00B238E1">
        <w:rPr>
          <w:rFonts w:cstheme="minorHAnsi"/>
          <w:sz w:val="24"/>
          <w:lang w:val="sr-Cyrl-RS"/>
        </w:rPr>
        <w:t xml:space="preserve"> </w:t>
      </w:r>
      <w:r w:rsidR="00195243" w:rsidRPr="00B238E1">
        <w:rPr>
          <w:rFonts w:cstheme="minorHAnsi"/>
          <w:sz w:val="24"/>
          <w:lang w:val="en-GB"/>
        </w:rPr>
        <w:t xml:space="preserve">je </w:t>
      </w:r>
      <w:r w:rsidR="003E38C2" w:rsidRPr="00B238E1">
        <w:rPr>
          <w:rFonts w:cstheme="minorHAnsi"/>
          <w:sz w:val="24"/>
          <w:lang w:val="sr-Cyrl-RS"/>
        </w:rPr>
        <w:t xml:space="preserve">у </w:t>
      </w:r>
      <w:r w:rsidR="003E38C2" w:rsidRPr="00B238E1">
        <w:rPr>
          <w:rFonts w:cstheme="minorHAnsi"/>
          <w:sz w:val="24"/>
          <w:lang w:val="sr-Cyrl-RS"/>
        </w:rPr>
        <w:lastRenderedPageBreak/>
        <w:t xml:space="preserve">категорији младих старости од 20 до 24 године </w:t>
      </w:r>
      <w:r w:rsidR="00D63CF6" w:rsidRPr="00B238E1">
        <w:rPr>
          <w:rFonts w:cstheme="minorHAnsi"/>
          <w:sz w:val="24"/>
          <w:lang w:val="sr-Cyrl-RS"/>
        </w:rPr>
        <w:t xml:space="preserve">(пад од 38%) </w:t>
      </w:r>
      <w:r w:rsidR="003E38C2" w:rsidRPr="00B238E1">
        <w:rPr>
          <w:rFonts w:cstheme="minorHAnsi"/>
          <w:sz w:val="24"/>
          <w:lang w:val="sr-Cyrl-RS"/>
        </w:rPr>
        <w:t>и у категорији младих старости од 25 до 29 година</w:t>
      </w:r>
      <w:r w:rsidR="00D63CF6" w:rsidRPr="00B238E1">
        <w:rPr>
          <w:rFonts w:cstheme="minorHAnsi"/>
          <w:sz w:val="24"/>
          <w:lang w:val="sr-Cyrl-RS"/>
        </w:rPr>
        <w:t xml:space="preserve"> (пад од 33%)</w:t>
      </w:r>
      <w:r w:rsidR="003E38C2" w:rsidRPr="00B238E1">
        <w:rPr>
          <w:rFonts w:cstheme="minorHAnsi"/>
          <w:sz w:val="24"/>
          <w:lang w:val="sr-Cyrl-RS"/>
        </w:rPr>
        <w:t xml:space="preserve">. </w:t>
      </w:r>
      <w:r w:rsidR="00FD7646" w:rsidRPr="00B238E1">
        <w:rPr>
          <w:rStyle w:val="FootnoteReference"/>
          <w:rFonts w:cstheme="minorHAnsi"/>
          <w:sz w:val="24"/>
          <w:lang w:val="sr-Cyrl-RS"/>
        </w:rPr>
        <w:footnoteReference w:id="14"/>
      </w:r>
    </w:p>
    <w:p w14:paraId="2660FF80" w14:textId="77777777" w:rsidR="008D6188" w:rsidRPr="00B238E1" w:rsidRDefault="008D6188" w:rsidP="008D6188">
      <w:pPr>
        <w:jc w:val="both"/>
        <w:rPr>
          <w:rFonts w:cstheme="minorHAnsi"/>
          <w:sz w:val="24"/>
          <w:lang w:val="sr-Cyrl-RS"/>
        </w:rPr>
      </w:pPr>
      <w:r w:rsidRPr="00B238E1">
        <w:rPr>
          <w:rFonts w:cstheme="minorHAnsi"/>
          <w:sz w:val="24"/>
          <w:lang w:val="sr-Cyrl-RS"/>
        </w:rPr>
        <w:t>Подаци регистроване запослености</w:t>
      </w:r>
      <w:r w:rsidRPr="00B238E1">
        <w:rPr>
          <w:rStyle w:val="FootnoteReference"/>
          <w:rFonts w:cstheme="minorHAnsi"/>
          <w:sz w:val="24"/>
          <w:lang w:val="sr-Cyrl-RS"/>
        </w:rPr>
        <w:footnoteReference w:id="15"/>
      </w:r>
      <w:r w:rsidRPr="00B238E1">
        <w:rPr>
          <w:rFonts w:cstheme="minorHAnsi"/>
          <w:sz w:val="24"/>
          <w:lang w:val="sr-Cyrl-RS"/>
        </w:rPr>
        <w:t xml:space="preserve"> указују да је у периоду од 2017. до 2019. године најмање повећање у броју регистрованих запослених забележено у категорији лица старости од 25 до </w:t>
      </w:r>
      <w:r w:rsidRPr="00B238E1">
        <w:rPr>
          <w:rFonts w:cstheme="minorHAnsi"/>
          <w:sz w:val="24"/>
        </w:rPr>
        <w:t>29</w:t>
      </w:r>
      <w:r w:rsidRPr="00B238E1">
        <w:rPr>
          <w:rFonts w:cstheme="minorHAnsi"/>
          <w:sz w:val="24"/>
          <w:lang w:val="sr-Cyrl-RS"/>
        </w:rPr>
        <w:t xml:space="preserve"> година, тачније раст од око 2% у односу на 2017. годину. Код лица старости од 15 до 19 година забележен је највећи раст регистроване запослености у последњих неколико година, али је њихов удео у укупној запослености у Србији и даље најмањи што нема негативну конотацију, имајући у виду да се лица из ове старосне кохорте углавном налазе на школовању, што је и пожељно из перспективе подизања образовног нивоа заједнице и друштва. </w:t>
      </w:r>
    </w:p>
    <w:p w14:paraId="7236A9B0" w14:textId="77777777" w:rsidR="008D6188" w:rsidRPr="00B238E1" w:rsidRDefault="008D6188" w:rsidP="00EF7501">
      <w:pPr>
        <w:jc w:val="both"/>
        <w:rPr>
          <w:rFonts w:cstheme="minorHAnsi"/>
          <w:sz w:val="24"/>
          <w:lang w:val="sr-Cyrl-RS"/>
        </w:rPr>
      </w:pPr>
      <w:r w:rsidRPr="00B238E1">
        <w:rPr>
          <w:rFonts w:cstheme="minorHAnsi"/>
          <w:sz w:val="24"/>
          <w:lang w:val="sr-Cyrl-RS"/>
        </w:rPr>
        <w:t xml:space="preserve">Посматрајући апсолутне износе у категорији младих, највећи број запослених чине лица старости од 25 до </w:t>
      </w:r>
      <w:r w:rsidRPr="00B238E1">
        <w:rPr>
          <w:rFonts w:cstheme="minorHAnsi"/>
          <w:sz w:val="24"/>
        </w:rPr>
        <w:t>29</w:t>
      </w:r>
      <w:r w:rsidRPr="00B238E1">
        <w:rPr>
          <w:rFonts w:cstheme="minorHAnsi"/>
          <w:sz w:val="24"/>
          <w:lang w:val="sr-Cyrl-RS"/>
        </w:rPr>
        <w:t xml:space="preserve"> година, 213.160 лица. На тржишту рада најмање је запослених лица, старости од 15 до 19 година</w:t>
      </w:r>
      <w:r w:rsidRPr="00B238E1">
        <w:rPr>
          <w:rFonts w:cstheme="minorHAnsi"/>
          <w:color w:val="000000" w:themeColor="text1"/>
          <w:sz w:val="24"/>
          <w:lang w:val="sr-Cyrl-RS"/>
        </w:rPr>
        <w:t>,</w:t>
      </w:r>
      <w:r w:rsidRPr="00B238E1">
        <w:rPr>
          <w:rFonts w:cstheme="minorHAnsi"/>
          <w:color w:val="FF0000"/>
          <w:sz w:val="24"/>
          <w:lang w:val="sr-Cyrl-RS"/>
        </w:rPr>
        <w:t xml:space="preserve"> </w:t>
      </w:r>
      <w:r w:rsidRPr="00B238E1">
        <w:rPr>
          <w:rFonts w:cstheme="minorHAnsi"/>
          <w:sz w:val="24"/>
          <w:lang w:val="sr-Cyrl-RS"/>
        </w:rPr>
        <w:t>14.427.</w:t>
      </w:r>
      <w:r w:rsidRPr="00B238E1" w:rsidDel="006D2492">
        <w:rPr>
          <w:rFonts w:cstheme="minorHAnsi"/>
          <w:sz w:val="24"/>
          <w:lang w:val="sr-Cyrl-RS"/>
        </w:rPr>
        <w:t xml:space="preserve"> </w:t>
      </w:r>
    </w:p>
    <w:p w14:paraId="3618BD20" w14:textId="77777777" w:rsidR="008D6188" w:rsidRPr="00B238E1" w:rsidRDefault="008D6188" w:rsidP="00EF7501">
      <w:pPr>
        <w:jc w:val="both"/>
        <w:rPr>
          <w:rFonts w:cstheme="minorHAnsi"/>
          <w:sz w:val="24"/>
          <w:lang w:val="sr-Cyrl-RS"/>
        </w:rPr>
      </w:pPr>
      <w:r w:rsidRPr="00B238E1">
        <w:rPr>
          <w:rFonts w:cstheme="minorHAnsi"/>
          <w:sz w:val="24"/>
          <w:lang w:val="sr-Cyrl-RS"/>
        </w:rPr>
        <w:t xml:space="preserve">Млади мушкарци су више запослени него жене према свим старосним категоријама младих, с тим што је јаз присутнији код популације млађе од 20 година. </w:t>
      </w:r>
    </w:p>
    <w:p w14:paraId="6E1C3596" w14:textId="77777777" w:rsidR="00FC132D" w:rsidRPr="00B238E1" w:rsidRDefault="00FC132D" w:rsidP="00FC132D">
      <w:pPr>
        <w:jc w:val="both"/>
        <w:rPr>
          <w:i/>
          <w:color w:val="000000" w:themeColor="text1"/>
          <w:sz w:val="24"/>
        </w:rPr>
      </w:pPr>
      <w:r w:rsidRPr="00B238E1">
        <w:rPr>
          <w:i/>
          <w:color w:val="000000" w:themeColor="text1"/>
          <w:sz w:val="24"/>
        </w:rPr>
        <w:t xml:space="preserve">Табела </w:t>
      </w:r>
      <w:r w:rsidRPr="00B238E1">
        <w:rPr>
          <w:i/>
          <w:color w:val="000000" w:themeColor="text1"/>
          <w:sz w:val="24"/>
        </w:rPr>
        <w:fldChar w:fldCharType="begin"/>
      </w:r>
      <w:r w:rsidRPr="00B238E1">
        <w:rPr>
          <w:i/>
          <w:color w:val="000000" w:themeColor="text1"/>
          <w:sz w:val="24"/>
        </w:rPr>
        <w:instrText xml:space="preserve"> SEQ Табела \* ARABIC </w:instrText>
      </w:r>
      <w:r w:rsidRPr="00B238E1">
        <w:rPr>
          <w:i/>
          <w:color w:val="000000" w:themeColor="text1"/>
          <w:sz w:val="24"/>
        </w:rPr>
        <w:fldChar w:fldCharType="separate"/>
      </w:r>
      <w:r w:rsidRPr="00B238E1">
        <w:rPr>
          <w:i/>
          <w:noProof/>
          <w:color w:val="000000" w:themeColor="text1"/>
          <w:sz w:val="24"/>
        </w:rPr>
        <w:t>1</w:t>
      </w:r>
      <w:r w:rsidRPr="00B238E1">
        <w:rPr>
          <w:i/>
          <w:color w:val="000000" w:themeColor="text1"/>
          <w:sz w:val="24"/>
        </w:rPr>
        <w:fldChar w:fldCharType="end"/>
      </w:r>
      <w:r w:rsidRPr="00B238E1">
        <w:rPr>
          <w:i/>
          <w:color w:val="000000" w:themeColor="text1"/>
          <w:sz w:val="24"/>
          <w:lang w:val="sr-Cyrl-RS"/>
        </w:rPr>
        <w:t xml:space="preserve"> Регистрована запосленост младих, 2019. </w:t>
      </w:r>
    </w:p>
    <w:tbl>
      <w:tblPr>
        <w:tblW w:w="9158" w:type="dxa"/>
        <w:tblBorders>
          <w:bottom w:val="single" w:sz="4" w:space="0" w:color="auto"/>
        </w:tblBorders>
        <w:tblLook w:val="04A0" w:firstRow="1" w:lastRow="0" w:firstColumn="1" w:lastColumn="0" w:noHBand="0" w:noVBand="1"/>
      </w:tblPr>
      <w:tblGrid>
        <w:gridCol w:w="2196"/>
        <w:gridCol w:w="1991"/>
        <w:gridCol w:w="1226"/>
        <w:gridCol w:w="2032"/>
        <w:gridCol w:w="1713"/>
      </w:tblGrid>
      <w:tr w:rsidR="00FC132D" w:rsidRPr="00B238E1" w14:paraId="5F57C420" w14:textId="77777777" w:rsidTr="00165128">
        <w:trPr>
          <w:trHeight w:val="661"/>
        </w:trPr>
        <w:tc>
          <w:tcPr>
            <w:tcW w:w="2196" w:type="dxa"/>
            <w:tcBorders>
              <w:top w:val="single" w:sz="4" w:space="0" w:color="auto"/>
              <w:bottom w:val="nil"/>
            </w:tcBorders>
            <w:shd w:val="clear" w:color="auto" w:fill="auto"/>
            <w:noWrap/>
          </w:tcPr>
          <w:p w14:paraId="4B40A7D7" w14:textId="77777777" w:rsidR="00FC132D" w:rsidRPr="00B238E1" w:rsidRDefault="00FC132D" w:rsidP="00165128">
            <w:pPr>
              <w:rPr>
                <w:rFonts w:eastAsia="Times New Roman"/>
                <w:b/>
                <w:color w:val="000000"/>
                <w:sz w:val="20"/>
                <w:szCs w:val="20"/>
              </w:rPr>
            </w:pPr>
          </w:p>
        </w:tc>
        <w:tc>
          <w:tcPr>
            <w:tcW w:w="1991" w:type="dxa"/>
            <w:tcBorders>
              <w:top w:val="single" w:sz="4" w:space="0" w:color="auto"/>
              <w:bottom w:val="nil"/>
              <w:right w:val="single" w:sz="4" w:space="0" w:color="auto"/>
            </w:tcBorders>
            <w:shd w:val="clear" w:color="auto" w:fill="auto"/>
          </w:tcPr>
          <w:p w14:paraId="0A73AFC3" w14:textId="77777777" w:rsidR="00FC132D" w:rsidRPr="00B238E1" w:rsidRDefault="00FC132D" w:rsidP="00165128">
            <w:pPr>
              <w:jc w:val="center"/>
              <w:rPr>
                <w:rFonts w:eastAsia="Times New Roman"/>
                <w:b/>
                <w:bCs/>
                <w:color w:val="000000"/>
                <w:sz w:val="20"/>
                <w:szCs w:val="20"/>
                <w:lang w:val="sr-Cyrl-RS"/>
              </w:rPr>
            </w:pPr>
          </w:p>
        </w:tc>
        <w:tc>
          <w:tcPr>
            <w:tcW w:w="4971" w:type="dxa"/>
            <w:gridSpan w:val="3"/>
            <w:tcBorders>
              <w:top w:val="single" w:sz="4" w:space="0" w:color="auto"/>
              <w:left w:val="single" w:sz="4" w:space="0" w:color="auto"/>
              <w:bottom w:val="nil"/>
            </w:tcBorders>
            <w:shd w:val="clear" w:color="auto" w:fill="auto"/>
          </w:tcPr>
          <w:p w14:paraId="132A785A" w14:textId="77777777" w:rsidR="00FC132D" w:rsidRPr="00B238E1" w:rsidRDefault="00FC132D" w:rsidP="00165128">
            <w:pPr>
              <w:jc w:val="center"/>
              <w:rPr>
                <w:rFonts w:eastAsia="Times New Roman"/>
                <w:b/>
                <w:bCs/>
                <w:color w:val="000000"/>
                <w:sz w:val="20"/>
                <w:szCs w:val="20"/>
                <w:lang w:val="sr-Cyrl-RS"/>
              </w:rPr>
            </w:pPr>
            <w:r w:rsidRPr="00B238E1">
              <w:rPr>
                <w:rFonts w:eastAsia="Times New Roman"/>
                <w:b/>
                <w:bCs/>
                <w:color w:val="000000"/>
                <w:sz w:val="20"/>
                <w:szCs w:val="20"/>
                <w:lang w:val="sr-Cyrl-RS"/>
              </w:rPr>
              <w:t>Број запослених</w:t>
            </w:r>
          </w:p>
        </w:tc>
      </w:tr>
      <w:tr w:rsidR="00FC132D" w:rsidRPr="00B238E1" w14:paraId="43119FFC" w14:textId="77777777" w:rsidTr="00165128">
        <w:trPr>
          <w:trHeight w:val="661"/>
        </w:trPr>
        <w:tc>
          <w:tcPr>
            <w:tcW w:w="2196" w:type="dxa"/>
            <w:tcBorders>
              <w:bottom w:val="single" w:sz="4" w:space="0" w:color="auto"/>
              <w:right w:val="nil"/>
            </w:tcBorders>
            <w:shd w:val="clear" w:color="auto" w:fill="auto"/>
            <w:noWrap/>
            <w:hideMark/>
          </w:tcPr>
          <w:p w14:paraId="450BD8A4" w14:textId="77777777" w:rsidR="00FC132D" w:rsidRPr="00B238E1" w:rsidRDefault="00FC132D" w:rsidP="00165128">
            <w:pPr>
              <w:rPr>
                <w:rFonts w:eastAsia="Times New Roman"/>
                <w:b/>
                <w:color w:val="000000"/>
                <w:sz w:val="20"/>
                <w:szCs w:val="20"/>
              </w:rPr>
            </w:pPr>
          </w:p>
        </w:tc>
        <w:tc>
          <w:tcPr>
            <w:tcW w:w="1991" w:type="dxa"/>
            <w:tcBorders>
              <w:left w:val="nil"/>
              <w:bottom w:val="single" w:sz="4" w:space="0" w:color="auto"/>
              <w:right w:val="single" w:sz="4" w:space="0" w:color="auto"/>
            </w:tcBorders>
            <w:shd w:val="clear" w:color="auto" w:fill="auto"/>
          </w:tcPr>
          <w:p w14:paraId="7282DD52" w14:textId="77777777" w:rsidR="00FC132D" w:rsidRPr="00B238E1" w:rsidRDefault="00FC132D" w:rsidP="00165128">
            <w:pPr>
              <w:jc w:val="center"/>
              <w:rPr>
                <w:rFonts w:eastAsia="Times New Roman"/>
                <w:b/>
                <w:bCs/>
                <w:color w:val="000000"/>
                <w:sz w:val="20"/>
                <w:szCs w:val="20"/>
                <w:lang w:val="sr-Cyrl-RS"/>
              </w:rPr>
            </w:pPr>
            <w:r w:rsidRPr="00B238E1">
              <w:rPr>
                <w:rFonts w:eastAsia="Times New Roman"/>
                <w:b/>
                <w:bCs/>
                <w:color w:val="000000"/>
                <w:sz w:val="20"/>
                <w:szCs w:val="20"/>
                <w:lang w:val="sr-Cyrl-RS"/>
              </w:rPr>
              <w:t>Број становника</w:t>
            </w:r>
          </w:p>
        </w:tc>
        <w:tc>
          <w:tcPr>
            <w:tcW w:w="1226" w:type="dxa"/>
            <w:tcBorders>
              <w:left w:val="single" w:sz="4" w:space="0" w:color="auto"/>
              <w:bottom w:val="single" w:sz="4" w:space="0" w:color="auto"/>
              <w:right w:val="nil"/>
            </w:tcBorders>
            <w:shd w:val="clear" w:color="auto" w:fill="auto"/>
            <w:hideMark/>
          </w:tcPr>
          <w:p w14:paraId="21719983" w14:textId="77777777" w:rsidR="00FC132D" w:rsidRPr="00B238E1" w:rsidRDefault="00FC132D" w:rsidP="00165128">
            <w:pPr>
              <w:jc w:val="center"/>
              <w:rPr>
                <w:rFonts w:eastAsia="Times New Roman"/>
                <w:b/>
                <w:bCs/>
                <w:color w:val="000000"/>
                <w:sz w:val="20"/>
                <w:szCs w:val="20"/>
                <w:lang w:val="sr-Cyrl-RS"/>
              </w:rPr>
            </w:pPr>
            <w:r w:rsidRPr="00B238E1">
              <w:rPr>
                <w:rFonts w:eastAsia="Times New Roman"/>
                <w:b/>
                <w:bCs/>
                <w:color w:val="000000"/>
                <w:sz w:val="20"/>
                <w:szCs w:val="20"/>
              </w:rPr>
              <w:t>Укупно</w:t>
            </w:r>
            <w:r w:rsidRPr="00B238E1">
              <w:rPr>
                <w:rFonts w:eastAsia="Times New Roman"/>
                <w:b/>
                <w:bCs/>
                <w:color w:val="000000"/>
                <w:sz w:val="20"/>
                <w:szCs w:val="20"/>
                <w:lang w:val="sr-Cyrl-RS"/>
              </w:rPr>
              <w:t xml:space="preserve"> </w:t>
            </w:r>
          </w:p>
        </w:tc>
        <w:tc>
          <w:tcPr>
            <w:tcW w:w="2032" w:type="dxa"/>
            <w:tcBorders>
              <w:left w:val="nil"/>
              <w:bottom w:val="single" w:sz="4" w:space="0" w:color="auto"/>
              <w:right w:val="nil"/>
            </w:tcBorders>
            <w:shd w:val="clear" w:color="auto" w:fill="auto"/>
            <w:hideMark/>
          </w:tcPr>
          <w:p w14:paraId="1E1B00D9" w14:textId="77777777" w:rsidR="00FC132D" w:rsidRPr="00B238E1" w:rsidRDefault="00FC132D" w:rsidP="00165128">
            <w:pPr>
              <w:jc w:val="center"/>
              <w:rPr>
                <w:rFonts w:eastAsia="Times New Roman"/>
                <w:b/>
                <w:bCs/>
                <w:color w:val="000000"/>
                <w:sz w:val="20"/>
                <w:szCs w:val="20"/>
              </w:rPr>
            </w:pPr>
            <w:r w:rsidRPr="00B238E1">
              <w:rPr>
                <w:rFonts w:eastAsia="Times New Roman"/>
                <w:b/>
                <w:bCs/>
                <w:color w:val="000000"/>
                <w:sz w:val="20"/>
                <w:szCs w:val="20"/>
              </w:rPr>
              <w:t>Мушко</w:t>
            </w:r>
          </w:p>
        </w:tc>
        <w:tc>
          <w:tcPr>
            <w:tcW w:w="1713" w:type="dxa"/>
            <w:tcBorders>
              <w:left w:val="nil"/>
              <w:bottom w:val="single" w:sz="4" w:space="0" w:color="auto"/>
            </w:tcBorders>
            <w:shd w:val="clear" w:color="auto" w:fill="auto"/>
            <w:hideMark/>
          </w:tcPr>
          <w:p w14:paraId="0CFC3889" w14:textId="77777777" w:rsidR="00FC132D" w:rsidRPr="00B238E1" w:rsidRDefault="00FC132D" w:rsidP="00165128">
            <w:pPr>
              <w:jc w:val="center"/>
              <w:rPr>
                <w:rFonts w:eastAsia="Times New Roman"/>
                <w:b/>
                <w:bCs/>
                <w:color w:val="000000"/>
                <w:sz w:val="20"/>
                <w:szCs w:val="20"/>
              </w:rPr>
            </w:pPr>
            <w:r w:rsidRPr="00B238E1">
              <w:rPr>
                <w:rFonts w:eastAsia="Times New Roman"/>
                <w:b/>
                <w:bCs/>
                <w:color w:val="000000"/>
                <w:sz w:val="20"/>
                <w:szCs w:val="20"/>
              </w:rPr>
              <w:t>Женско</w:t>
            </w:r>
          </w:p>
        </w:tc>
      </w:tr>
      <w:tr w:rsidR="00FC132D" w:rsidRPr="00B238E1" w14:paraId="6FB033A7" w14:textId="77777777" w:rsidTr="00165128">
        <w:trPr>
          <w:trHeight w:val="325"/>
        </w:trPr>
        <w:tc>
          <w:tcPr>
            <w:tcW w:w="2196" w:type="dxa"/>
            <w:tcBorders>
              <w:top w:val="single" w:sz="4" w:space="0" w:color="auto"/>
            </w:tcBorders>
            <w:shd w:val="clear" w:color="auto" w:fill="auto"/>
            <w:noWrap/>
            <w:hideMark/>
          </w:tcPr>
          <w:p w14:paraId="16335393" w14:textId="77777777" w:rsidR="00FC132D" w:rsidRPr="00B238E1" w:rsidRDefault="00FC132D" w:rsidP="00165128">
            <w:pPr>
              <w:rPr>
                <w:rFonts w:eastAsia="Times New Roman"/>
                <w:b/>
                <w:color w:val="000000"/>
                <w:sz w:val="20"/>
                <w:szCs w:val="20"/>
              </w:rPr>
            </w:pPr>
            <w:r w:rsidRPr="00B238E1">
              <w:rPr>
                <w:rFonts w:eastAsia="Times New Roman"/>
                <w:b/>
                <w:color w:val="000000"/>
                <w:sz w:val="20"/>
                <w:szCs w:val="20"/>
              </w:rPr>
              <w:t>15-64 година</w:t>
            </w:r>
          </w:p>
        </w:tc>
        <w:tc>
          <w:tcPr>
            <w:tcW w:w="1991" w:type="dxa"/>
            <w:tcBorders>
              <w:top w:val="single" w:sz="4" w:space="0" w:color="auto"/>
              <w:right w:val="single" w:sz="4" w:space="0" w:color="auto"/>
            </w:tcBorders>
          </w:tcPr>
          <w:p w14:paraId="4A19FDC0" w14:textId="77777777" w:rsidR="00FC132D" w:rsidRPr="00B238E1" w:rsidRDefault="00FC132D" w:rsidP="00165128">
            <w:pPr>
              <w:jc w:val="center"/>
              <w:rPr>
                <w:rFonts w:eastAsia="Times New Roman"/>
                <w:color w:val="000000"/>
                <w:sz w:val="20"/>
                <w:szCs w:val="20"/>
                <w:lang w:val="sr-Cyrl-RS"/>
              </w:rPr>
            </w:pPr>
            <w:r w:rsidRPr="00B238E1">
              <w:rPr>
                <w:rFonts w:eastAsia="Times New Roman"/>
                <w:color w:val="000000"/>
                <w:sz w:val="20"/>
                <w:szCs w:val="20"/>
                <w:lang w:val="sr-Cyrl-RS"/>
              </w:rPr>
              <w:t>4.515.716</w:t>
            </w:r>
          </w:p>
        </w:tc>
        <w:tc>
          <w:tcPr>
            <w:tcW w:w="1226" w:type="dxa"/>
            <w:tcBorders>
              <w:top w:val="single" w:sz="4" w:space="0" w:color="auto"/>
              <w:left w:val="single" w:sz="4" w:space="0" w:color="auto"/>
            </w:tcBorders>
            <w:shd w:val="clear" w:color="auto" w:fill="auto"/>
            <w:hideMark/>
          </w:tcPr>
          <w:p w14:paraId="6228964D"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2.173.135</w:t>
            </w:r>
          </w:p>
        </w:tc>
        <w:tc>
          <w:tcPr>
            <w:tcW w:w="2032" w:type="dxa"/>
            <w:tcBorders>
              <w:top w:val="single" w:sz="4" w:space="0" w:color="auto"/>
            </w:tcBorders>
            <w:shd w:val="clear" w:color="auto" w:fill="auto"/>
            <w:hideMark/>
          </w:tcPr>
          <w:p w14:paraId="4A1AE2DC"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1.174.150</w:t>
            </w:r>
          </w:p>
        </w:tc>
        <w:tc>
          <w:tcPr>
            <w:tcW w:w="1713" w:type="dxa"/>
            <w:tcBorders>
              <w:top w:val="single" w:sz="4" w:space="0" w:color="auto"/>
            </w:tcBorders>
            <w:shd w:val="clear" w:color="auto" w:fill="auto"/>
            <w:hideMark/>
          </w:tcPr>
          <w:p w14:paraId="047DF86E"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998.984</w:t>
            </w:r>
          </w:p>
        </w:tc>
      </w:tr>
      <w:tr w:rsidR="00FC132D" w:rsidRPr="00B238E1" w14:paraId="27B03BCC" w14:textId="77777777" w:rsidTr="00165128">
        <w:trPr>
          <w:trHeight w:val="325"/>
        </w:trPr>
        <w:tc>
          <w:tcPr>
            <w:tcW w:w="2196" w:type="dxa"/>
            <w:shd w:val="clear" w:color="auto" w:fill="auto"/>
            <w:noWrap/>
            <w:hideMark/>
          </w:tcPr>
          <w:p w14:paraId="55BA8780" w14:textId="77777777" w:rsidR="00FC132D" w:rsidRPr="00B238E1" w:rsidRDefault="00FC132D" w:rsidP="00165128">
            <w:pPr>
              <w:rPr>
                <w:rFonts w:eastAsia="Times New Roman"/>
                <w:b/>
                <w:color w:val="000000"/>
                <w:sz w:val="20"/>
                <w:szCs w:val="20"/>
              </w:rPr>
            </w:pPr>
            <w:r w:rsidRPr="00B238E1">
              <w:rPr>
                <w:rFonts w:eastAsia="Times New Roman"/>
                <w:b/>
                <w:color w:val="000000"/>
                <w:sz w:val="20"/>
                <w:szCs w:val="20"/>
              </w:rPr>
              <w:t>15-19 година</w:t>
            </w:r>
          </w:p>
        </w:tc>
        <w:tc>
          <w:tcPr>
            <w:tcW w:w="1991" w:type="dxa"/>
            <w:tcBorders>
              <w:right w:val="single" w:sz="4" w:space="0" w:color="auto"/>
            </w:tcBorders>
          </w:tcPr>
          <w:p w14:paraId="6FED20D3" w14:textId="77777777" w:rsidR="00FC132D" w:rsidRPr="00B238E1" w:rsidRDefault="00FC132D" w:rsidP="00165128">
            <w:pPr>
              <w:jc w:val="center"/>
              <w:rPr>
                <w:rFonts w:eastAsia="Times New Roman"/>
                <w:color w:val="000000"/>
                <w:sz w:val="20"/>
                <w:szCs w:val="20"/>
                <w:lang w:val="sr-Cyrl-RS"/>
              </w:rPr>
            </w:pPr>
            <w:r w:rsidRPr="00B238E1">
              <w:rPr>
                <w:rFonts w:eastAsia="Times New Roman"/>
                <w:color w:val="000000"/>
                <w:sz w:val="20"/>
                <w:szCs w:val="20"/>
                <w:lang w:val="sr-Cyrl-RS"/>
              </w:rPr>
              <w:t>353.848</w:t>
            </w:r>
          </w:p>
        </w:tc>
        <w:tc>
          <w:tcPr>
            <w:tcW w:w="1226" w:type="dxa"/>
            <w:tcBorders>
              <w:left w:val="single" w:sz="4" w:space="0" w:color="auto"/>
            </w:tcBorders>
            <w:shd w:val="clear" w:color="auto" w:fill="auto"/>
            <w:hideMark/>
          </w:tcPr>
          <w:p w14:paraId="77112AFF"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14.427</w:t>
            </w:r>
          </w:p>
        </w:tc>
        <w:tc>
          <w:tcPr>
            <w:tcW w:w="2032" w:type="dxa"/>
            <w:shd w:val="clear" w:color="auto" w:fill="auto"/>
            <w:hideMark/>
          </w:tcPr>
          <w:p w14:paraId="68AB6BA6"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9.476</w:t>
            </w:r>
          </w:p>
        </w:tc>
        <w:tc>
          <w:tcPr>
            <w:tcW w:w="1713" w:type="dxa"/>
            <w:shd w:val="clear" w:color="auto" w:fill="auto"/>
            <w:hideMark/>
          </w:tcPr>
          <w:p w14:paraId="134DB89E"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4.951</w:t>
            </w:r>
          </w:p>
        </w:tc>
      </w:tr>
      <w:tr w:rsidR="00FC132D" w:rsidRPr="00B238E1" w14:paraId="06C7DC39" w14:textId="77777777" w:rsidTr="00165128">
        <w:trPr>
          <w:trHeight w:val="325"/>
        </w:trPr>
        <w:tc>
          <w:tcPr>
            <w:tcW w:w="2196" w:type="dxa"/>
            <w:shd w:val="clear" w:color="auto" w:fill="auto"/>
            <w:noWrap/>
            <w:hideMark/>
          </w:tcPr>
          <w:p w14:paraId="2EF2D601" w14:textId="77777777" w:rsidR="00FC132D" w:rsidRPr="00B238E1" w:rsidRDefault="00FC132D" w:rsidP="00165128">
            <w:pPr>
              <w:rPr>
                <w:rFonts w:eastAsia="Times New Roman"/>
                <w:b/>
                <w:color w:val="000000"/>
                <w:sz w:val="20"/>
                <w:szCs w:val="20"/>
              </w:rPr>
            </w:pPr>
            <w:r w:rsidRPr="00B238E1">
              <w:rPr>
                <w:rFonts w:eastAsia="Times New Roman"/>
                <w:b/>
                <w:color w:val="000000"/>
                <w:sz w:val="20"/>
                <w:szCs w:val="20"/>
              </w:rPr>
              <w:t>20-24 година</w:t>
            </w:r>
          </w:p>
        </w:tc>
        <w:tc>
          <w:tcPr>
            <w:tcW w:w="1991" w:type="dxa"/>
            <w:tcBorders>
              <w:right w:val="single" w:sz="4" w:space="0" w:color="auto"/>
            </w:tcBorders>
          </w:tcPr>
          <w:p w14:paraId="3508B67C" w14:textId="77777777" w:rsidR="00FC132D" w:rsidRPr="00B238E1" w:rsidRDefault="00FC132D" w:rsidP="00165128">
            <w:pPr>
              <w:jc w:val="center"/>
              <w:rPr>
                <w:rFonts w:eastAsia="Times New Roman"/>
                <w:color w:val="000000"/>
                <w:sz w:val="20"/>
                <w:szCs w:val="20"/>
                <w:lang w:val="sr-Cyrl-RS"/>
              </w:rPr>
            </w:pPr>
            <w:r w:rsidRPr="00B238E1">
              <w:rPr>
                <w:rFonts w:eastAsia="Times New Roman"/>
                <w:color w:val="000000"/>
                <w:sz w:val="20"/>
                <w:szCs w:val="20"/>
                <w:lang w:val="sr-Cyrl-RS"/>
              </w:rPr>
              <w:t>374.775</w:t>
            </w:r>
          </w:p>
        </w:tc>
        <w:tc>
          <w:tcPr>
            <w:tcW w:w="1226" w:type="dxa"/>
            <w:tcBorders>
              <w:left w:val="single" w:sz="4" w:space="0" w:color="auto"/>
            </w:tcBorders>
            <w:shd w:val="clear" w:color="auto" w:fill="auto"/>
            <w:hideMark/>
          </w:tcPr>
          <w:p w14:paraId="2A4D8FE2"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109.138</w:t>
            </w:r>
          </w:p>
        </w:tc>
        <w:tc>
          <w:tcPr>
            <w:tcW w:w="2032" w:type="dxa"/>
            <w:shd w:val="clear" w:color="auto" w:fill="auto"/>
            <w:hideMark/>
          </w:tcPr>
          <w:p w14:paraId="7C95ACF6"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63.912</w:t>
            </w:r>
          </w:p>
        </w:tc>
        <w:tc>
          <w:tcPr>
            <w:tcW w:w="1713" w:type="dxa"/>
            <w:shd w:val="clear" w:color="auto" w:fill="auto"/>
            <w:hideMark/>
          </w:tcPr>
          <w:p w14:paraId="15194DBC"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45.226</w:t>
            </w:r>
          </w:p>
        </w:tc>
      </w:tr>
      <w:tr w:rsidR="00FC132D" w:rsidRPr="00B238E1" w14:paraId="3A109AB0" w14:textId="77777777" w:rsidTr="00165128">
        <w:trPr>
          <w:trHeight w:val="325"/>
        </w:trPr>
        <w:tc>
          <w:tcPr>
            <w:tcW w:w="2196" w:type="dxa"/>
            <w:shd w:val="clear" w:color="auto" w:fill="auto"/>
            <w:noWrap/>
            <w:hideMark/>
          </w:tcPr>
          <w:p w14:paraId="3C582FA7" w14:textId="77777777" w:rsidR="00FC132D" w:rsidRPr="00B238E1" w:rsidRDefault="00FC132D" w:rsidP="00165128">
            <w:pPr>
              <w:rPr>
                <w:rFonts w:eastAsia="Times New Roman"/>
                <w:b/>
                <w:color w:val="000000"/>
                <w:sz w:val="20"/>
                <w:szCs w:val="20"/>
              </w:rPr>
            </w:pPr>
            <w:r w:rsidRPr="00B238E1">
              <w:rPr>
                <w:rFonts w:eastAsia="Times New Roman"/>
                <w:b/>
                <w:color w:val="000000"/>
                <w:sz w:val="20"/>
                <w:szCs w:val="20"/>
              </w:rPr>
              <w:t>25-29 година</w:t>
            </w:r>
          </w:p>
        </w:tc>
        <w:tc>
          <w:tcPr>
            <w:tcW w:w="1991" w:type="dxa"/>
            <w:tcBorders>
              <w:right w:val="single" w:sz="4" w:space="0" w:color="auto"/>
            </w:tcBorders>
          </w:tcPr>
          <w:p w14:paraId="1E28F54F" w14:textId="77777777" w:rsidR="00FC132D" w:rsidRPr="00B238E1" w:rsidRDefault="00FC132D" w:rsidP="00165128">
            <w:pPr>
              <w:jc w:val="center"/>
              <w:rPr>
                <w:rFonts w:eastAsia="Times New Roman"/>
                <w:color w:val="000000"/>
                <w:sz w:val="20"/>
                <w:szCs w:val="20"/>
                <w:lang w:val="sr-Cyrl-RS"/>
              </w:rPr>
            </w:pPr>
            <w:r w:rsidRPr="00B238E1">
              <w:rPr>
                <w:rFonts w:eastAsia="Times New Roman"/>
                <w:color w:val="000000"/>
                <w:sz w:val="20"/>
                <w:szCs w:val="20"/>
                <w:lang w:val="sr-Cyrl-RS"/>
              </w:rPr>
              <w:t>509.004</w:t>
            </w:r>
          </w:p>
        </w:tc>
        <w:tc>
          <w:tcPr>
            <w:tcW w:w="1226" w:type="dxa"/>
            <w:tcBorders>
              <w:left w:val="single" w:sz="4" w:space="0" w:color="auto"/>
              <w:bottom w:val="single" w:sz="4" w:space="0" w:color="auto"/>
            </w:tcBorders>
            <w:shd w:val="clear" w:color="auto" w:fill="auto"/>
            <w:hideMark/>
          </w:tcPr>
          <w:p w14:paraId="245790CC"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213.160</w:t>
            </w:r>
          </w:p>
        </w:tc>
        <w:tc>
          <w:tcPr>
            <w:tcW w:w="2032" w:type="dxa"/>
            <w:shd w:val="clear" w:color="auto" w:fill="auto"/>
            <w:hideMark/>
          </w:tcPr>
          <w:p w14:paraId="4E5AA552"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113.120</w:t>
            </w:r>
          </w:p>
        </w:tc>
        <w:tc>
          <w:tcPr>
            <w:tcW w:w="1713" w:type="dxa"/>
            <w:shd w:val="clear" w:color="auto" w:fill="auto"/>
            <w:hideMark/>
          </w:tcPr>
          <w:p w14:paraId="06851202" w14:textId="77777777" w:rsidR="00FC132D" w:rsidRPr="00B238E1" w:rsidRDefault="00FC132D" w:rsidP="00165128">
            <w:pPr>
              <w:jc w:val="center"/>
              <w:rPr>
                <w:rFonts w:eastAsia="Times New Roman"/>
                <w:color w:val="000000"/>
                <w:sz w:val="20"/>
                <w:szCs w:val="20"/>
              </w:rPr>
            </w:pPr>
            <w:r w:rsidRPr="00B238E1">
              <w:rPr>
                <w:rFonts w:eastAsia="Times New Roman"/>
                <w:color w:val="000000"/>
                <w:sz w:val="20"/>
                <w:szCs w:val="20"/>
              </w:rPr>
              <w:t>100.040</w:t>
            </w:r>
          </w:p>
        </w:tc>
      </w:tr>
    </w:tbl>
    <w:p w14:paraId="2A0B221D" w14:textId="77777777" w:rsidR="00FC132D" w:rsidRPr="00B238E1" w:rsidRDefault="00FC132D" w:rsidP="00EF7501">
      <w:pPr>
        <w:jc w:val="both"/>
        <w:rPr>
          <w:rFonts w:cstheme="minorHAnsi"/>
          <w:lang w:val="sr-Cyrl-RS"/>
        </w:rPr>
      </w:pPr>
      <w:r w:rsidRPr="00B238E1">
        <w:rPr>
          <w:rFonts w:cstheme="minorHAnsi"/>
          <w:sz w:val="20"/>
          <w:lang w:val="sr-Cyrl-RS"/>
        </w:rPr>
        <w:t>Извор: Републички завод за статистику, 2019.</w:t>
      </w:r>
    </w:p>
    <w:p w14:paraId="082873A7" w14:textId="77777777" w:rsidR="00B5103F" w:rsidRPr="00B238E1" w:rsidRDefault="00683E6C" w:rsidP="007356DA">
      <w:pPr>
        <w:jc w:val="both"/>
        <w:rPr>
          <w:rFonts w:cstheme="minorHAnsi"/>
          <w:sz w:val="24"/>
          <w:lang w:val="sr-Cyrl-RS"/>
        </w:rPr>
      </w:pPr>
      <w:r w:rsidRPr="00B238E1">
        <w:rPr>
          <w:rFonts w:cstheme="minorHAnsi"/>
          <w:sz w:val="24"/>
          <w:lang w:val="sr-Cyrl-RS"/>
        </w:rPr>
        <w:t>Посматрајући у апсолутним износима, број незапослених младих се смањује (за лица старости од 15 до 24</w:t>
      </w:r>
      <w:r w:rsidR="00537BF7" w:rsidRPr="00B238E1">
        <w:rPr>
          <w:rFonts w:cstheme="minorHAnsi"/>
          <w:sz w:val="24"/>
          <w:lang w:val="sr-Cyrl-RS"/>
        </w:rPr>
        <w:t>,</w:t>
      </w:r>
      <w:r w:rsidRPr="00B238E1">
        <w:rPr>
          <w:rFonts w:cstheme="minorHAnsi"/>
          <w:sz w:val="24"/>
          <w:lang w:val="sr-Cyrl-RS"/>
        </w:rPr>
        <w:t xml:space="preserve"> али и за лица старости од 15 до </w:t>
      </w:r>
      <w:r w:rsidR="00AF581E" w:rsidRPr="00B238E1">
        <w:rPr>
          <w:rFonts w:cstheme="minorHAnsi"/>
          <w:sz w:val="24"/>
          <w:lang w:val="sr-Cyrl-RS"/>
        </w:rPr>
        <w:t xml:space="preserve">29 </w:t>
      </w:r>
      <w:r w:rsidRPr="00B238E1">
        <w:rPr>
          <w:rFonts w:cstheme="minorHAnsi"/>
          <w:sz w:val="24"/>
          <w:lang w:val="sr-Cyrl-RS"/>
        </w:rPr>
        <w:t xml:space="preserve">година), али стопе незапослености су и даље скоро па троструко веће него код опште популације. Такође, без обзира на просперитет појединих индикатора тржишта рада у свим старосним кохортама у Републици Србији, можемо да установимо да су индикатори тржишта рада и даље у незавидном положају у односу на индикаторе у ЕУ. </w:t>
      </w:r>
    </w:p>
    <w:p w14:paraId="12E97B3A" w14:textId="77777777" w:rsidR="00A438ED" w:rsidRPr="00B238E1" w:rsidRDefault="00A438ED" w:rsidP="00E00E5F">
      <w:pPr>
        <w:pStyle w:val="Heading1"/>
        <w:numPr>
          <w:ilvl w:val="0"/>
          <w:numId w:val="9"/>
        </w:numPr>
        <w:rPr>
          <w:lang w:val="sr-Cyrl-RS"/>
        </w:rPr>
      </w:pPr>
      <w:bookmarkStart w:id="3" w:name="_Toc90390441"/>
      <w:r w:rsidRPr="00B238E1">
        <w:rPr>
          <w:lang w:val="sr-Cyrl-RS"/>
        </w:rPr>
        <w:lastRenderedPageBreak/>
        <w:t>Методологија</w:t>
      </w:r>
      <w:bookmarkEnd w:id="3"/>
    </w:p>
    <w:p w14:paraId="22292455" w14:textId="77777777" w:rsidR="00A438ED" w:rsidRPr="00B238E1" w:rsidRDefault="00A438ED" w:rsidP="00A438ED">
      <w:pPr>
        <w:rPr>
          <w:lang w:val="sr-Cyrl-RS"/>
        </w:rPr>
      </w:pPr>
    </w:p>
    <w:p w14:paraId="1F639691" w14:textId="77777777" w:rsidR="00A264CF" w:rsidRPr="00B238E1" w:rsidRDefault="00DA1876" w:rsidP="0091061A">
      <w:pPr>
        <w:jc w:val="both"/>
        <w:rPr>
          <w:rFonts w:asciiTheme="minorHAnsi" w:hAnsiTheme="minorHAnsi" w:cstheme="minorHAnsi"/>
          <w:color w:val="000000" w:themeColor="text1"/>
          <w:sz w:val="24"/>
          <w:szCs w:val="24"/>
          <w:lang w:val="sr-Cyrl-RS"/>
        </w:rPr>
      </w:pPr>
      <w:r w:rsidRPr="00B238E1">
        <w:rPr>
          <w:rFonts w:asciiTheme="minorHAnsi" w:hAnsiTheme="minorHAnsi" w:cstheme="minorHAnsi"/>
          <w:sz w:val="24"/>
          <w:szCs w:val="24"/>
          <w:lang w:val="sr-Cyrl-RS"/>
        </w:rPr>
        <w:t>За анализ</w:t>
      </w:r>
      <w:r w:rsidR="002D7636" w:rsidRPr="00B238E1">
        <w:rPr>
          <w:rFonts w:asciiTheme="minorHAnsi" w:hAnsiTheme="minorHAnsi" w:cstheme="minorHAnsi"/>
          <w:sz w:val="24"/>
          <w:szCs w:val="24"/>
          <w:lang w:val="sr-Cyrl-RS"/>
        </w:rPr>
        <w:t>у</w:t>
      </w:r>
      <w:r w:rsidRPr="00B238E1">
        <w:rPr>
          <w:rFonts w:asciiTheme="minorHAnsi" w:hAnsiTheme="minorHAnsi" w:cstheme="minorHAnsi"/>
          <w:sz w:val="24"/>
          <w:szCs w:val="24"/>
          <w:lang w:val="sr-Cyrl-RS"/>
        </w:rPr>
        <w:t xml:space="preserve"> исхода на тржишту рада полазника Стручне праксе</w:t>
      </w:r>
      <w:r w:rsidR="00D6222D" w:rsidRPr="00B238E1">
        <w:rPr>
          <w:rFonts w:asciiTheme="minorHAnsi" w:hAnsiTheme="minorHAnsi" w:cstheme="minorHAnsi"/>
          <w:sz w:val="24"/>
          <w:szCs w:val="24"/>
          <w:lang w:val="sr-Cyrl-RS"/>
        </w:rPr>
        <w:t xml:space="preserve"> користимо расположиве административне податке Националне службе за запошљавање</w:t>
      </w:r>
      <w:r w:rsidR="0066629A" w:rsidRPr="00B238E1">
        <w:rPr>
          <w:rFonts w:asciiTheme="minorHAnsi" w:hAnsiTheme="minorHAnsi" w:cstheme="minorHAnsi"/>
          <w:sz w:val="24"/>
          <w:szCs w:val="24"/>
          <w:lang w:val="sr-Cyrl-RS"/>
        </w:rPr>
        <w:t>,</w:t>
      </w:r>
      <w:r w:rsidR="00D6222D" w:rsidRPr="00B238E1">
        <w:rPr>
          <w:rFonts w:asciiTheme="minorHAnsi" w:hAnsiTheme="minorHAnsi" w:cstheme="minorHAnsi"/>
          <w:sz w:val="24"/>
          <w:szCs w:val="24"/>
          <w:lang w:val="sr-Cyrl-RS"/>
        </w:rPr>
        <w:t xml:space="preserve"> који садрже </w:t>
      </w:r>
      <w:r w:rsidR="00D6222D" w:rsidRPr="00B238E1">
        <w:rPr>
          <w:rFonts w:asciiTheme="minorHAnsi" w:hAnsiTheme="minorHAnsi" w:cstheme="minorHAnsi"/>
          <w:color w:val="000000" w:themeColor="text1"/>
          <w:sz w:val="24"/>
          <w:szCs w:val="24"/>
          <w:lang w:val="sr-Cyrl-RS"/>
        </w:rPr>
        <w:t>податке о социо-демографским</w:t>
      </w:r>
      <w:r w:rsidR="003D3D3B" w:rsidRPr="00B238E1">
        <w:rPr>
          <w:rFonts w:asciiTheme="minorHAnsi" w:hAnsiTheme="minorHAnsi" w:cstheme="minorHAnsi"/>
          <w:color w:val="000000" w:themeColor="text1"/>
          <w:sz w:val="24"/>
          <w:szCs w:val="24"/>
          <w:lang w:val="sr-Latn-RS"/>
        </w:rPr>
        <w:t xml:space="preserve"> </w:t>
      </w:r>
      <w:r w:rsidR="00D6222D" w:rsidRPr="00B238E1">
        <w:rPr>
          <w:rFonts w:asciiTheme="minorHAnsi" w:hAnsiTheme="minorHAnsi" w:cstheme="minorHAnsi"/>
          <w:color w:val="000000" w:themeColor="text1"/>
          <w:sz w:val="24"/>
          <w:szCs w:val="24"/>
          <w:lang w:val="sr-Cyrl-RS"/>
        </w:rPr>
        <w:t>карактеристика</w:t>
      </w:r>
      <w:r w:rsidR="00382F30" w:rsidRPr="00B238E1">
        <w:rPr>
          <w:rFonts w:asciiTheme="minorHAnsi" w:hAnsiTheme="minorHAnsi" w:cstheme="minorHAnsi"/>
          <w:color w:val="000000" w:themeColor="text1"/>
          <w:sz w:val="24"/>
          <w:szCs w:val="24"/>
          <w:lang w:val="sr-Cyrl-RS"/>
        </w:rPr>
        <w:t>ма</w:t>
      </w:r>
      <w:r w:rsidR="00D6222D" w:rsidRPr="00B238E1">
        <w:rPr>
          <w:rFonts w:asciiTheme="minorHAnsi" w:hAnsiTheme="minorHAnsi" w:cstheme="minorHAnsi"/>
          <w:color w:val="000000" w:themeColor="text1"/>
          <w:sz w:val="24"/>
          <w:szCs w:val="24"/>
          <w:lang w:val="sr-Cyrl-RS"/>
        </w:rPr>
        <w:t xml:space="preserve"> полазника и </w:t>
      </w:r>
      <w:r w:rsidR="004A0B8B" w:rsidRPr="00B238E1">
        <w:rPr>
          <w:rFonts w:asciiTheme="minorHAnsi" w:hAnsiTheme="minorHAnsi" w:cstheme="minorHAnsi"/>
          <w:color w:val="000000" w:themeColor="text1"/>
          <w:sz w:val="24"/>
          <w:szCs w:val="24"/>
          <w:lang w:val="sr-Cyrl-RS"/>
        </w:rPr>
        <w:t xml:space="preserve">њиховим </w:t>
      </w:r>
      <w:r w:rsidR="00D6222D" w:rsidRPr="00B238E1">
        <w:rPr>
          <w:rFonts w:asciiTheme="minorHAnsi" w:hAnsiTheme="minorHAnsi" w:cstheme="minorHAnsi"/>
          <w:color w:val="000000" w:themeColor="text1"/>
          <w:sz w:val="24"/>
          <w:szCs w:val="24"/>
          <w:lang w:val="sr-Cyrl-RS"/>
        </w:rPr>
        <w:t>периодима запослености и незапослености</w:t>
      </w:r>
      <w:r w:rsidR="004A0B8B" w:rsidRPr="00B238E1">
        <w:rPr>
          <w:rFonts w:asciiTheme="minorHAnsi" w:hAnsiTheme="minorHAnsi" w:cstheme="minorHAnsi"/>
          <w:color w:val="000000" w:themeColor="text1"/>
          <w:sz w:val="24"/>
          <w:szCs w:val="24"/>
          <w:lang w:val="sr-Cyrl-RS"/>
        </w:rPr>
        <w:t>. Поред админстративних података</w:t>
      </w:r>
      <w:r w:rsidR="003D3D3B" w:rsidRPr="00B238E1">
        <w:rPr>
          <w:rFonts w:asciiTheme="minorHAnsi" w:hAnsiTheme="minorHAnsi" w:cstheme="minorHAnsi"/>
          <w:color w:val="000000" w:themeColor="text1"/>
          <w:sz w:val="24"/>
          <w:szCs w:val="24"/>
          <w:lang w:val="sr-Latn-RS"/>
        </w:rPr>
        <w:t>,</w:t>
      </w:r>
      <w:r w:rsidR="004A0B8B" w:rsidRPr="00B238E1">
        <w:rPr>
          <w:rFonts w:asciiTheme="minorHAnsi" w:hAnsiTheme="minorHAnsi" w:cstheme="minorHAnsi"/>
          <w:color w:val="000000" w:themeColor="text1"/>
          <w:sz w:val="24"/>
          <w:szCs w:val="24"/>
          <w:lang w:val="sr-Cyrl-RS"/>
        </w:rPr>
        <w:t xml:space="preserve"> користимо и податке прикупљене телефонски</w:t>
      </w:r>
      <w:r w:rsidR="0066629A" w:rsidRPr="00B238E1">
        <w:rPr>
          <w:rFonts w:asciiTheme="minorHAnsi" w:hAnsiTheme="minorHAnsi" w:cstheme="minorHAnsi"/>
          <w:color w:val="000000" w:themeColor="text1"/>
          <w:sz w:val="24"/>
          <w:szCs w:val="24"/>
          <w:lang w:val="sr-Cyrl-RS"/>
        </w:rPr>
        <w:t>м</w:t>
      </w:r>
      <w:r w:rsidR="004A0B8B" w:rsidRPr="00B238E1">
        <w:rPr>
          <w:rFonts w:asciiTheme="minorHAnsi" w:hAnsiTheme="minorHAnsi" w:cstheme="minorHAnsi"/>
          <w:color w:val="000000" w:themeColor="text1"/>
          <w:sz w:val="24"/>
          <w:szCs w:val="24"/>
          <w:lang w:val="sr-Cyrl-RS"/>
        </w:rPr>
        <w:t xml:space="preserve"> упитник</w:t>
      </w:r>
      <w:r w:rsidR="0066629A" w:rsidRPr="00B238E1">
        <w:rPr>
          <w:rFonts w:asciiTheme="minorHAnsi" w:hAnsiTheme="minorHAnsi" w:cstheme="minorHAnsi"/>
          <w:color w:val="000000" w:themeColor="text1"/>
          <w:sz w:val="24"/>
          <w:szCs w:val="24"/>
          <w:lang w:val="sr-Cyrl-RS"/>
        </w:rPr>
        <w:t>ом</w:t>
      </w:r>
      <w:r w:rsidR="004A0B8B" w:rsidRPr="00B238E1">
        <w:rPr>
          <w:rFonts w:asciiTheme="minorHAnsi" w:hAnsiTheme="minorHAnsi" w:cstheme="minorHAnsi"/>
          <w:color w:val="000000" w:themeColor="text1"/>
          <w:sz w:val="24"/>
          <w:szCs w:val="24"/>
          <w:lang w:val="sr-Cyrl-RS"/>
        </w:rPr>
        <w:t xml:space="preserve"> који је спроведен са 1.014 учесника Стручне праксе у јулу и августу</w:t>
      </w:r>
      <w:r w:rsidR="00A264CF" w:rsidRPr="00B238E1">
        <w:rPr>
          <w:rFonts w:asciiTheme="minorHAnsi" w:hAnsiTheme="minorHAnsi" w:cstheme="minorHAnsi"/>
          <w:color w:val="000000" w:themeColor="text1"/>
          <w:sz w:val="24"/>
          <w:szCs w:val="24"/>
          <w:lang w:val="sr-Cyrl-RS"/>
        </w:rPr>
        <w:t xml:space="preserve"> 2020. </w:t>
      </w:r>
      <w:r w:rsidR="0066629A" w:rsidRPr="00B238E1">
        <w:rPr>
          <w:rFonts w:asciiTheme="minorHAnsi" w:hAnsiTheme="minorHAnsi" w:cstheme="minorHAnsi"/>
          <w:color w:val="000000" w:themeColor="text1"/>
          <w:sz w:val="24"/>
          <w:szCs w:val="24"/>
          <w:lang w:val="sr-Cyrl-RS"/>
        </w:rPr>
        <w:t>године.</w:t>
      </w:r>
    </w:p>
    <w:p w14:paraId="4A93E94E" w14:textId="77777777" w:rsidR="00A21E1F" w:rsidRPr="00B238E1" w:rsidRDefault="00A21E1F" w:rsidP="009F727B">
      <w:pPr>
        <w:jc w:val="both"/>
        <w:rPr>
          <w:rFonts w:asciiTheme="minorHAnsi" w:hAnsiTheme="minorHAnsi" w:cstheme="minorHAnsi"/>
          <w:sz w:val="24"/>
          <w:szCs w:val="24"/>
          <w:lang w:val="sr-Cyrl-RS"/>
        </w:rPr>
      </w:pPr>
      <w:r w:rsidRPr="00B238E1">
        <w:rPr>
          <w:rFonts w:asciiTheme="minorHAnsi" w:hAnsiTheme="minorHAnsi" w:cstheme="minorHAnsi"/>
          <w:sz w:val="24"/>
          <w:szCs w:val="24"/>
          <w:lang w:val="sr-Cyrl-RS"/>
        </w:rPr>
        <w:t>У оквиру ове анализе описујемо исходе на тржишту рада полазника Стручне праксе. Даље поредимо полазнике из јавног и приватно сектора као и области унутар приватно</w:t>
      </w:r>
      <w:r w:rsidR="00DF2CEF" w:rsidRPr="00B238E1">
        <w:rPr>
          <w:rFonts w:asciiTheme="minorHAnsi" w:hAnsiTheme="minorHAnsi" w:cstheme="minorHAnsi"/>
          <w:sz w:val="24"/>
          <w:szCs w:val="24"/>
          <w:lang w:val="sr-Cyrl-RS"/>
        </w:rPr>
        <w:t>г</w:t>
      </w:r>
      <w:r w:rsidRPr="00B238E1">
        <w:rPr>
          <w:rFonts w:asciiTheme="minorHAnsi" w:hAnsiTheme="minorHAnsi" w:cstheme="minorHAnsi"/>
          <w:sz w:val="24"/>
          <w:szCs w:val="24"/>
          <w:lang w:val="sr-Cyrl-RS"/>
        </w:rPr>
        <w:t xml:space="preserve"> тј. јавног сектора. </w:t>
      </w:r>
    </w:p>
    <w:p w14:paraId="276A2AC2" w14:textId="77777777" w:rsidR="00082F99" w:rsidRPr="00B238E1" w:rsidRDefault="00A21E1F" w:rsidP="009F727B">
      <w:pPr>
        <w:jc w:val="both"/>
        <w:rPr>
          <w:rFonts w:asciiTheme="minorHAnsi" w:hAnsiTheme="minorHAnsi" w:cstheme="minorHAnsi"/>
          <w:sz w:val="24"/>
          <w:szCs w:val="24"/>
          <w:lang w:val="sr-Cyrl-RS"/>
        </w:rPr>
      </w:pPr>
      <w:r w:rsidRPr="00B238E1">
        <w:rPr>
          <w:rFonts w:asciiTheme="minorHAnsi" w:hAnsiTheme="minorHAnsi" w:cstheme="minorHAnsi"/>
          <w:sz w:val="24"/>
          <w:szCs w:val="24"/>
          <w:lang w:val="sr-Cyrl-RS"/>
        </w:rPr>
        <w:t>Б</w:t>
      </w:r>
      <w:r w:rsidR="00082F99" w:rsidRPr="00B238E1">
        <w:rPr>
          <w:rFonts w:asciiTheme="minorHAnsi" w:hAnsiTheme="minorHAnsi" w:cstheme="minorHAnsi"/>
          <w:sz w:val="24"/>
          <w:szCs w:val="24"/>
          <w:lang w:val="sr-Cyrl-RS"/>
        </w:rPr>
        <w:t>итно</w:t>
      </w:r>
      <w:r w:rsidRPr="00B238E1">
        <w:rPr>
          <w:rFonts w:asciiTheme="minorHAnsi" w:hAnsiTheme="minorHAnsi" w:cstheme="minorHAnsi"/>
          <w:sz w:val="24"/>
          <w:szCs w:val="24"/>
          <w:lang w:val="sr-Cyrl-RS"/>
        </w:rPr>
        <w:t xml:space="preserve"> је</w:t>
      </w:r>
      <w:r w:rsidR="00082F99" w:rsidRPr="00B238E1">
        <w:rPr>
          <w:rFonts w:asciiTheme="minorHAnsi" w:hAnsiTheme="minorHAnsi" w:cstheme="minorHAnsi"/>
          <w:sz w:val="24"/>
          <w:szCs w:val="24"/>
          <w:lang w:val="sr-Cyrl-RS"/>
        </w:rPr>
        <w:t xml:space="preserve"> нагласити да приликом поређења полазника из приватног и јавног сектора треба имати у</w:t>
      </w:r>
      <w:r w:rsidR="00627F2D" w:rsidRPr="00B238E1">
        <w:rPr>
          <w:rFonts w:asciiTheme="minorHAnsi" w:hAnsiTheme="minorHAnsi" w:cstheme="minorHAnsi"/>
          <w:sz w:val="24"/>
          <w:szCs w:val="24"/>
          <w:lang w:val="sr-Cyrl-RS"/>
        </w:rPr>
        <w:t xml:space="preserve"> виду</w:t>
      </w:r>
      <w:r w:rsidR="00082F99" w:rsidRPr="00B238E1">
        <w:rPr>
          <w:rFonts w:asciiTheme="minorHAnsi" w:hAnsiTheme="minorHAnsi" w:cstheme="minorHAnsi"/>
          <w:sz w:val="24"/>
          <w:szCs w:val="24"/>
          <w:lang w:val="sr-Cyrl-RS"/>
        </w:rPr>
        <w:t xml:space="preserve"> три кључне разлике између ова два сектора</w:t>
      </w:r>
      <w:r w:rsidR="00627F2D" w:rsidRPr="00B238E1">
        <w:rPr>
          <w:rFonts w:asciiTheme="minorHAnsi" w:hAnsiTheme="minorHAnsi" w:cstheme="minorHAnsi"/>
          <w:sz w:val="24"/>
          <w:szCs w:val="24"/>
          <w:lang w:val="sr-Cyrl-RS"/>
        </w:rPr>
        <w:t xml:space="preserve"> које отежавају ово поређење</w:t>
      </w:r>
      <w:r w:rsidR="007A76EE" w:rsidRPr="00B238E1">
        <w:rPr>
          <w:rFonts w:asciiTheme="minorHAnsi" w:hAnsiTheme="minorHAnsi" w:cstheme="minorHAnsi"/>
          <w:sz w:val="24"/>
          <w:szCs w:val="24"/>
          <w:lang w:val="sr-Latn-RS"/>
        </w:rPr>
        <w:t xml:space="preserve"> </w:t>
      </w:r>
      <w:r w:rsidR="007A76EE" w:rsidRPr="00B238E1">
        <w:rPr>
          <w:rFonts w:asciiTheme="minorHAnsi" w:hAnsiTheme="minorHAnsi" w:cstheme="minorHAnsi"/>
          <w:sz w:val="24"/>
          <w:szCs w:val="24"/>
          <w:lang w:val="sr-Cyrl-RS"/>
        </w:rPr>
        <w:t>и</w:t>
      </w:r>
      <w:r w:rsidR="003D3D3B" w:rsidRPr="00B238E1">
        <w:rPr>
          <w:rFonts w:asciiTheme="minorHAnsi" w:hAnsiTheme="minorHAnsi" w:cstheme="minorHAnsi"/>
          <w:sz w:val="24"/>
          <w:szCs w:val="24"/>
          <w:lang w:val="sr-Latn-RS"/>
        </w:rPr>
        <w:t xml:space="preserve"> </w:t>
      </w:r>
      <w:r w:rsidR="007A76EE" w:rsidRPr="00B238E1">
        <w:rPr>
          <w:rFonts w:asciiTheme="minorHAnsi" w:hAnsiTheme="minorHAnsi" w:cstheme="minorHAnsi"/>
          <w:sz w:val="24"/>
          <w:szCs w:val="24"/>
          <w:lang w:val="sr-Cyrl-RS"/>
        </w:rPr>
        <w:t>које су узете у обзир приликом елаборације налаза анализе</w:t>
      </w:r>
      <w:r w:rsidR="00082F99" w:rsidRPr="00B238E1">
        <w:rPr>
          <w:rFonts w:asciiTheme="minorHAnsi" w:hAnsiTheme="minorHAnsi" w:cstheme="minorHAnsi"/>
          <w:sz w:val="24"/>
          <w:szCs w:val="24"/>
          <w:lang w:val="sr-Cyrl-RS"/>
        </w:rPr>
        <w:t xml:space="preserve">. </w:t>
      </w:r>
    </w:p>
    <w:p w14:paraId="2EF70AA7" w14:textId="0C4E744E" w:rsidR="00082F99" w:rsidRPr="00B238E1" w:rsidRDefault="00473A9E" w:rsidP="00E00E5F">
      <w:pPr>
        <w:pStyle w:val="ListParagraph"/>
        <w:numPr>
          <w:ilvl w:val="0"/>
          <w:numId w:val="3"/>
        </w:numPr>
        <w:jc w:val="both"/>
        <w:rPr>
          <w:rFonts w:asciiTheme="minorHAnsi" w:hAnsiTheme="minorHAnsi" w:cstheme="minorHAnsi"/>
          <w:sz w:val="24"/>
          <w:szCs w:val="24"/>
          <w:lang w:val="sr-Cyrl-RS"/>
        </w:rPr>
      </w:pPr>
      <w:r w:rsidRPr="00B238E1">
        <w:rPr>
          <w:rFonts w:asciiTheme="minorHAnsi" w:hAnsiTheme="minorHAnsi" w:cstheme="minorHAnsi"/>
          <w:sz w:val="24"/>
          <w:szCs w:val="24"/>
          <w:lang w:val="sr-Cyrl-RS"/>
        </w:rPr>
        <w:t xml:space="preserve">Приватни и јавни сектор немају једнако развијене капацитете за запошљавање у свим делатностима. Нпр. </w:t>
      </w:r>
      <w:r w:rsidR="001E52E1" w:rsidRPr="00B238E1">
        <w:rPr>
          <w:rFonts w:asciiTheme="minorHAnsi" w:hAnsiTheme="minorHAnsi" w:cstheme="minorHAnsi"/>
          <w:sz w:val="24"/>
          <w:szCs w:val="24"/>
          <w:lang w:val="sr-Cyrl-RS"/>
        </w:rPr>
        <w:t xml:space="preserve">јавни сектор има значајно развијеније капацитете за запошљавање у занимањима из подручја здравства, образовања или социјалне заштите, док се лица која желе да обављају занимања из области правосуђа искључиво могу запослити у јавном сектору. Са друге стране, </w:t>
      </w:r>
      <w:r w:rsidR="003A4AC6" w:rsidRPr="00B238E1">
        <w:rPr>
          <w:rFonts w:asciiTheme="minorHAnsi" w:hAnsiTheme="minorHAnsi" w:cstheme="minorHAnsi"/>
          <w:sz w:val="24"/>
          <w:szCs w:val="24"/>
          <w:lang w:val="sr-Cyrl-RS"/>
        </w:rPr>
        <w:t xml:space="preserve">приватни сектор нуди далеко више могућности </w:t>
      </w:r>
      <w:r w:rsidR="001E52E1" w:rsidRPr="00B238E1">
        <w:rPr>
          <w:rFonts w:asciiTheme="minorHAnsi" w:hAnsiTheme="minorHAnsi" w:cstheme="minorHAnsi"/>
          <w:sz w:val="24"/>
          <w:szCs w:val="24"/>
          <w:lang w:val="sr-Cyrl-RS"/>
        </w:rPr>
        <w:t xml:space="preserve">за запошљавање у </w:t>
      </w:r>
      <w:r w:rsidR="003A4AC6" w:rsidRPr="00B238E1">
        <w:rPr>
          <w:rFonts w:asciiTheme="minorHAnsi" w:hAnsiTheme="minorHAnsi" w:cstheme="minorHAnsi"/>
          <w:sz w:val="24"/>
          <w:szCs w:val="24"/>
          <w:lang w:val="sr-Cyrl-RS"/>
        </w:rPr>
        <w:t>другим областима.</w:t>
      </w:r>
      <w:r w:rsidR="001E52E1" w:rsidRPr="00B238E1">
        <w:rPr>
          <w:rFonts w:asciiTheme="minorHAnsi" w:hAnsiTheme="minorHAnsi" w:cstheme="minorHAnsi"/>
          <w:sz w:val="24"/>
          <w:szCs w:val="24"/>
          <w:lang w:val="sr-Cyrl-RS"/>
        </w:rPr>
        <w:t xml:space="preserve"> Из тога последично произилази да о</w:t>
      </w:r>
      <w:r w:rsidR="00082F99" w:rsidRPr="00B238E1">
        <w:rPr>
          <w:rFonts w:asciiTheme="minorHAnsi" w:hAnsiTheme="minorHAnsi" w:cstheme="minorHAnsi"/>
          <w:sz w:val="24"/>
          <w:szCs w:val="24"/>
          <w:lang w:val="sr-Cyrl-RS"/>
        </w:rPr>
        <w:t xml:space="preserve">бразовање полазника </w:t>
      </w:r>
      <w:r w:rsidR="00143026" w:rsidRPr="00B238E1">
        <w:rPr>
          <w:rFonts w:asciiTheme="minorHAnsi" w:hAnsiTheme="minorHAnsi" w:cstheme="minorHAnsi"/>
          <w:sz w:val="24"/>
          <w:szCs w:val="24"/>
          <w:lang w:val="sr-Cyrl-RS"/>
        </w:rPr>
        <w:t>делимично</w:t>
      </w:r>
      <w:r w:rsidR="00082F99" w:rsidRPr="00B238E1">
        <w:rPr>
          <w:rFonts w:asciiTheme="minorHAnsi" w:hAnsiTheme="minorHAnsi" w:cstheme="minorHAnsi"/>
          <w:sz w:val="24"/>
          <w:szCs w:val="24"/>
          <w:lang w:val="sr-Cyrl-RS"/>
        </w:rPr>
        <w:t xml:space="preserve"> одређује да ли ће они </w:t>
      </w:r>
      <w:r w:rsidR="001E52E1" w:rsidRPr="00B238E1">
        <w:rPr>
          <w:rFonts w:asciiTheme="minorHAnsi" w:hAnsiTheme="minorHAnsi" w:cstheme="minorHAnsi"/>
          <w:sz w:val="24"/>
          <w:szCs w:val="24"/>
          <w:lang w:val="sr-Cyrl-RS"/>
        </w:rPr>
        <w:t xml:space="preserve">обављати </w:t>
      </w:r>
      <w:r w:rsidR="00082F99" w:rsidRPr="00B238E1">
        <w:rPr>
          <w:rFonts w:asciiTheme="minorHAnsi" w:hAnsiTheme="minorHAnsi" w:cstheme="minorHAnsi"/>
          <w:sz w:val="24"/>
          <w:szCs w:val="24"/>
          <w:lang w:val="sr-Cyrl-RS"/>
        </w:rPr>
        <w:t xml:space="preserve">праксу у приватном или јавном сектору, нпр. економисти </w:t>
      </w:r>
      <w:r w:rsidR="00412850" w:rsidRPr="00B238E1">
        <w:rPr>
          <w:rFonts w:asciiTheme="minorHAnsi" w:hAnsiTheme="minorHAnsi" w:cstheme="minorHAnsi"/>
          <w:sz w:val="24"/>
          <w:szCs w:val="24"/>
          <w:lang w:val="sr-Cyrl-RS"/>
        </w:rPr>
        <w:t xml:space="preserve">се чешће запошљавају </w:t>
      </w:r>
      <w:r w:rsidR="00082F99" w:rsidRPr="00B238E1">
        <w:rPr>
          <w:rFonts w:asciiTheme="minorHAnsi" w:hAnsiTheme="minorHAnsi" w:cstheme="minorHAnsi"/>
          <w:sz w:val="24"/>
          <w:szCs w:val="24"/>
          <w:lang w:val="sr-Cyrl-RS"/>
        </w:rPr>
        <w:t xml:space="preserve">у приватном сектору, а васпитачи и наставници у јавном сектору, тако да поређењем приватног и јавног сектора поредимо заправо могућности на тржишту рада за различита занимања. </w:t>
      </w:r>
    </w:p>
    <w:p w14:paraId="566068A8" w14:textId="6F28033A" w:rsidR="00082F99" w:rsidRPr="00B238E1" w:rsidRDefault="00082F99" w:rsidP="00E00E5F">
      <w:pPr>
        <w:pStyle w:val="ListParagraph"/>
        <w:numPr>
          <w:ilvl w:val="0"/>
          <w:numId w:val="3"/>
        </w:numPr>
        <w:jc w:val="both"/>
        <w:rPr>
          <w:rFonts w:asciiTheme="minorHAnsi" w:hAnsiTheme="minorHAnsi" w:cstheme="minorHAnsi"/>
          <w:sz w:val="24"/>
          <w:szCs w:val="24"/>
          <w:lang w:val="sr-Cyrl-RS"/>
        </w:rPr>
      </w:pPr>
      <w:r w:rsidRPr="00B238E1">
        <w:rPr>
          <w:rFonts w:asciiTheme="minorHAnsi" w:hAnsiTheme="minorHAnsi" w:cstheme="minorHAnsi"/>
          <w:color w:val="000000" w:themeColor="text1"/>
          <w:sz w:val="24"/>
          <w:szCs w:val="24"/>
          <w:lang w:val="sr-Cyrl-RS"/>
        </w:rPr>
        <w:t>Особе које су се школовал</w:t>
      </w:r>
      <w:r w:rsidR="002D7636" w:rsidRPr="00B238E1">
        <w:rPr>
          <w:rFonts w:asciiTheme="minorHAnsi" w:hAnsiTheme="minorHAnsi" w:cstheme="minorHAnsi"/>
          <w:color w:val="000000" w:themeColor="text1"/>
          <w:sz w:val="24"/>
          <w:szCs w:val="24"/>
          <w:lang w:val="sr-Cyrl-RS"/>
        </w:rPr>
        <w:t>е</w:t>
      </w:r>
      <w:r w:rsidRPr="00B238E1">
        <w:rPr>
          <w:rFonts w:asciiTheme="minorHAnsi" w:hAnsiTheme="minorHAnsi" w:cstheme="minorHAnsi"/>
          <w:color w:val="000000" w:themeColor="text1"/>
          <w:sz w:val="24"/>
          <w:szCs w:val="24"/>
          <w:lang w:val="sr-Cyrl-RS"/>
        </w:rPr>
        <w:t xml:space="preserve"> за занимања </w:t>
      </w:r>
      <w:r w:rsidR="00CB64CB" w:rsidRPr="00B238E1">
        <w:rPr>
          <w:rFonts w:asciiTheme="minorHAnsi" w:hAnsiTheme="minorHAnsi" w:cstheme="minorHAnsi"/>
          <w:color w:val="000000" w:themeColor="text1"/>
          <w:sz w:val="24"/>
          <w:szCs w:val="24"/>
          <w:lang w:val="sr-Cyrl-RS"/>
        </w:rPr>
        <w:t>која су више заступљена у појединим областима у оквиру јавног сектора у односу на приватни сектор</w:t>
      </w:r>
      <w:r w:rsidR="001E52E1" w:rsidRPr="00B238E1">
        <w:rPr>
          <w:rFonts w:asciiTheme="minorHAnsi" w:hAnsiTheme="minorHAnsi" w:cstheme="minorHAnsi"/>
          <w:color w:val="000000" w:themeColor="text1"/>
          <w:sz w:val="24"/>
          <w:szCs w:val="24"/>
          <w:lang w:val="sr-Cyrl-RS"/>
        </w:rPr>
        <w:t>,</w:t>
      </w:r>
      <w:r w:rsidR="00386264" w:rsidRPr="00B238E1">
        <w:rPr>
          <w:rFonts w:asciiTheme="minorHAnsi" w:hAnsiTheme="minorHAnsi" w:cstheme="minorHAnsi"/>
          <w:color w:val="000000" w:themeColor="text1"/>
          <w:sz w:val="24"/>
          <w:szCs w:val="24"/>
          <w:lang w:val="sr-Latn-RS"/>
        </w:rPr>
        <w:t xml:space="preserve"> </w:t>
      </w:r>
      <w:r w:rsidR="00386264" w:rsidRPr="00B238E1">
        <w:rPr>
          <w:rFonts w:asciiTheme="minorHAnsi" w:hAnsiTheme="minorHAnsi" w:cstheme="minorHAnsi"/>
          <w:color w:val="000000" w:themeColor="text1"/>
          <w:sz w:val="24"/>
          <w:szCs w:val="24"/>
          <w:lang w:val="sr-Cyrl-RS"/>
        </w:rPr>
        <w:t xml:space="preserve">услед развијености </w:t>
      </w:r>
      <w:r w:rsidR="00CB64CB" w:rsidRPr="00B238E1">
        <w:rPr>
          <w:rFonts w:asciiTheme="minorHAnsi" w:hAnsiTheme="minorHAnsi" w:cstheme="minorHAnsi"/>
          <w:color w:val="000000" w:themeColor="text1"/>
          <w:sz w:val="24"/>
          <w:szCs w:val="24"/>
          <w:lang w:val="sr-Cyrl-RS"/>
        </w:rPr>
        <w:t xml:space="preserve">јавног </w:t>
      </w:r>
      <w:r w:rsidR="00386264" w:rsidRPr="00B238E1">
        <w:rPr>
          <w:rFonts w:asciiTheme="minorHAnsi" w:hAnsiTheme="minorHAnsi" w:cstheme="minorHAnsi"/>
          <w:color w:val="000000" w:themeColor="text1"/>
          <w:sz w:val="24"/>
          <w:szCs w:val="24"/>
          <w:lang w:val="sr-Cyrl-RS"/>
        </w:rPr>
        <w:t xml:space="preserve">сектора и </w:t>
      </w:r>
      <w:r w:rsidR="00CB64CB" w:rsidRPr="00B238E1">
        <w:rPr>
          <w:rFonts w:asciiTheme="minorHAnsi" w:hAnsiTheme="minorHAnsi" w:cstheme="minorHAnsi"/>
          <w:color w:val="000000" w:themeColor="text1"/>
          <w:sz w:val="24"/>
          <w:szCs w:val="24"/>
          <w:lang w:val="sr-Cyrl-RS"/>
        </w:rPr>
        <w:t xml:space="preserve">боље </w:t>
      </w:r>
      <w:r w:rsidR="00386264" w:rsidRPr="00B238E1">
        <w:rPr>
          <w:rFonts w:asciiTheme="minorHAnsi" w:hAnsiTheme="minorHAnsi" w:cstheme="minorHAnsi"/>
          <w:color w:val="000000" w:themeColor="text1"/>
          <w:sz w:val="24"/>
          <w:szCs w:val="24"/>
          <w:lang w:val="sr-Cyrl-RS"/>
        </w:rPr>
        <w:t>понуде радних места,</w:t>
      </w:r>
      <w:r w:rsidRPr="00B238E1">
        <w:rPr>
          <w:rFonts w:asciiTheme="minorHAnsi" w:hAnsiTheme="minorHAnsi" w:cstheme="minorHAnsi"/>
          <w:color w:val="000000" w:themeColor="text1"/>
          <w:sz w:val="24"/>
          <w:szCs w:val="24"/>
          <w:lang w:val="sr-Cyrl-RS"/>
        </w:rPr>
        <w:t xml:space="preserve"> разликују </w:t>
      </w:r>
      <w:r w:rsidR="001E52E1" w:rsidRPr="00B238E1">
        <w:rPr>
          <w:rFonts w:asciiTheme="minorHAnsi" w:hAnsiTheme="minorHAnsi" w:cstheme="minorHAnsi"/>
          <w:color w:val="000000" w:themeColor="text1"/>
          <w:sz w:val="24"/>
          <w:szCs w:val="24"/>
          <w:lang w:val="sr-Cyrl-RS"/>
        </w:rPr>
        <w:t xml:space="preserve">се </w:t>
      </w:r>
      <w:r w:rsidRPr="00B238E1">
        <w:rPr>
          <w:rFonts w:asciiTheme="minorHAnsi" w:hAnsiTheme="minorHAnsi" w:cstheme="minorHAnsi"/>
          <w:color w:val="000000" w:themeColor="text1"/>
          <w:sz w:val="24"/>
          <w:szCs w:val="24"/>
          <w:lang w:val="sr-Cyrl-RS"/>
        </w:rPr>
        <w:t xml:space="preserve">по </w:t>
      </w:r>
      <w:r w:rsidR="00192649" w:rsidRPr="00B238E1">
        <w:rPr>
          <w:rFonts w:asciiTheme="minorHAnsi" w:hAnsiTheme="minorHAnsi" w:cstheme="minorHAnsi"/>
          <w:color w:val="000000" w:themeColor="text1"/>
          <w:sz w:val="24"/>
          <w:szCs w:val="24"/>
          <w:lang w:val="sr-Cyrl-RS"/>
        </w:rPr>
        <w:t>својим карактеристика</w:t>
      </w:r>
      <w:r w:rsidR="001E52E1" w:rsidRPr="00B238E1">
        <w:rPr>
          <w:rFonts w:asciiTheme="minorHAnsi" w:hAnsiTheme="minorHAnsi" w:cstheme="minorHAnsi"/>
          <w:color w:val="000000" w:themeColor="text1"/>
          <w:sz w:val="24"/>
          <w:szCs w:val="24"/>
          <w:lang w:val="sr-Cyrl-RS"/>
        </w:rPr>
        <w:t>,</w:t>
      </w:r>
      <w:r w:rsidR="00192649" w:rsidRPr="00B238E1">
        <w:rPr>
          <w:rFonts w:asciiTheme="minorHAnsi" w:hAnsiTheme="minorHAnsi" w:cstheme="minorHAnsi"/>
          <w:color w:val="000000" w:themeColor="text1"/>
          <w:sz w:val="24"/>
          <w:szCs w:val="24"/>
          <w:lang w:val="sr-Cyrl-RS"/>
        </w:rPr>
        <w:t xml:space="preserve"> као и по </w:t>
      </w:r>
      <w:r w:rsidRPr="00B238E1">
        <w:rPr>
          <w:rFonts w:asciiTheme="minorHAnsi" w:hAnsiTheme="minorHAnsi" w:cstheme="minorHAnsi"/>
          <w:color w:val="000000" w:themeColor="text1"/>
          <w:sz w:val="24"/>
          <w:szCs w:val="24"/>
          <w:lang w:val="sr-Cyrl-RS"/>
        </w:rPr>
        <w:t xml:space="preserve">томе какав посао желе тј. </w:t>
      </w:r>
      <w:r w:rsidR="002D7636" w:rsidRPr="00B238E1">
        <w:rPr>
          <w:rFonts w:asciiTheme="minorHAnsi" w:hAnsiTheme="minorHAnsi" w:cstheme="minorHAnsi"/>
          <w:color w:val="000000" w:themeColor="text1"/>
          <w:sz w:val="24"/>
          <w:szCs w:val="24"/>
          <w:lang w:val="sr-Cyrl-RS"/>
        </w:rPr>
        <w:t>какав посао бирају</w:t>
      </w:r>
      <w:r w:rsidRPr="00B238E1">
        <w:rPr>
          <w:rFonts w:asciiTheme="minorHAnsi" w:hAnsiTheme="minorHAnsi" w:cstheme="minorHAnsi"/>
          <w:color w:val="000000" w:themeColor="text1"/>
          <w:sz w:val="24"/>
          <w:szCs w:val="24"/>
          <w:lang w:val="sr-Cyrl-RS"/>
        </w:rPr>
        <w:t>.</w:t>
      </w:r>
      <w:r w:rsidR="006C19A5" w:rsidRPr="00B238E1">
        <w:rPr>
          <w:rStyle w:val="FootnoteReference"/>
          <w:rFonts w:asciiTheme="minorHAnsi" w:hAnsiTheme="minorHAnsi" w:cstheme="minorHAnsi"/>
          <w:color w:val="000000" w:themeColor="text1"/>
          <w:sz w:val="24"/>
          <w:szCs w:val="24"/>
          <w:lang w:val="sr-Cyrl-RS"/>
        </w:rPr>
        <w:footnoteReference w:id="16"/>
      </w:r>
      <w:r w:rsidRPr="00B238E1">
        <w:rPr>
          <w:rFonts w:asciiTheme="minorHAnsi" w:hAnsiTheme="minorHAnsi" w:cstheme="minorHAnsi"/>
          <w:color w:val="000000" w:themeColor="text1"/>
          <w:sz w:val="24"/>
          <w:szCs w:val="24"/>
          <w:lang w:val="sr-Cyrl-RS"/>
        </w:rPr>
        <w:t xml:space="preserve"> За послове </w:t>
      </w:r>
      <w:r w:rsidR="00853D1E" w:rsidRPr="00B238E1">
        <w:rPr>
          <w:rFonts w:asciiTheme="minorHAnsi" w:hAnsiTheme="minorHAnsi" w:cstheme="minorHAnsi"/>
          <w:color w:val="000000" w:themeColor="text1"/>
          <w:sz w:val="24"/>
          <w:szCs w:val="24"/>
          <w:lang w:val="sr-Cyrl-RS"/>
        </w:rPr>
        <w:t xml:space="preserve">којих је више </w:t>
      </w:r>
      <w:r w:rsidRPr="00B238E1">
        <w:rPr>
          <w:rFonts w:asciiTheme="minorHAnsi" w:hAnsiTheme="minorHAnsi" w:cstheme="minorHAnsi"/>
          <w:color w:val="000000" w:themeColor="text1"/>
          <w:sz w:val="24"/>
          <w:szCs w:val="24"/>
          <w:lang w:val="sr-Cyrl-RS"/>
        </w:rPr>
        <w:t>у јавном сектору</w:t>
      </w:r>
      <w:r w:rsidR="00853D1E" w:rsidRPr="00B238E1">
        <w:rPr>
          <w:rFonts w:asciiTheme="minorHAnsi" w:hAnsiTheme="minorHAnsi" w:cstheme="minorHAnsi"/>
          <w:color w:val="000000" w:themeColor="text1"/>
          <w:sz w:val="24"/>
          <w:szCs w:val="24"/>
          <w:lang w:val="sr-Cyrl-RS"/>
        </w:rPr>
        <w:t>, нпр у области образовања и здравства</w:t>
      </w:r>
      <w:r w:rsidRPr="00B238E1">
        <w:rPr>
          <w:rFonts w:asciiTheme="minorHAnsi" w:hAnsiTheme="minorHAnsi" w:cstheme="minorHAnsi"/>
          <w:color w:val="000000" w:themeColor="text1"/>
          <w:sz w:val="24"/>
          <w:szCs w:val="24"/>
          <w:lang w:val="sr-Cyrl-RS"/>
        </w:rPr>
        <w:t xml:space="preserve"> се чешће школују жене (васпитачи, наставници, медицински радници, итд.) које су спремне да прихвате </w:t>
      </w:r>
      <w:r w:rsidR="00CB64CB" w:rsidRPr="00B238E1">
        <w:rPr>
          <w:rFonts w:asciiTheme="minorHAnsi" w:hAnsiTheme="minorHAnsi" w:cstheme="minorHAnsi"/>
          <w:color w:val="000000" w:themeColor="text1"/>
          <w:sz w:val="24"/>
          <w:szCs w:val="24"/>
          <w:lang w:val="sr-Cyrl-RS"/>
        </w:rPr>
        <w:t xml:space="preserve">нпр. </w:t>
      </w:r>
      <w:r w:rsidRPr="00B238E1">
        <w:rPr>
          <w:rFonts w:asciiTheme="minorHAnsi" w:hAnsiTheme="minorHAnsi" w:cstheme="minorHAnsi"/>
          <w:color w:val="000000" w:themeColor="text1"/>
          <w:sz w:val="24"/>
          <w:szCs w:val="24"/>
          <w:lang w:val="sr-Cyrl-RS"/>
        </w:rPr>
        <w:t xml:space="preserve">мању плату, али </w:t>
      </w:r>
      <w:r w:rsidR="000D6CB6" w:rsidRPr="00B238E1">
        <w:rPr>
          <w:rFonts w:asciiTheme="minorHAnsi" w:hAnsiTheme="minorHAnsi" w:cstheme="minorHAnsi"/>
          <w:color w:val="000000" w:themeColor="text1"/>
          <w:sz w:val="24"/>
          <w:szCs w:val="24"/>
          <w:lang w:val="sr-Cyrl-RS"/>
        </w:rPr>
        <w:t xml:space="preserve">и </w:t>
      </w:r>
      <w:r w:rsidRPr="00B238E1">
        <w:rPr>
          <w:rFonts w:asciiTheme="minorHAnsi" w:hAnsiTheme="minorHAnsi" w:cstheme="minorHAnsi"/>
          <w:color w:val="000000" w:themeColor="text1"/>
          <w:sz w:val="24"/>
          <w:szCs w:val="24"/>
          <w:lang w:val="sr-Cyrl-RS"/>
        </w:rPr>
        <w:t>сигурнији посао</w:t>
      </w:r>
      <w:r w:rsidRPr="00B238E1">
        <w:rPr>
          <w:rFonts w:asciiTheme="minorHAnsi" w:hAnsiTheme="minorHAnsi" w:cstheme="minorHAnsi"/>
          <w:sz w:val="24"/>
          <w:szCs w:val="24"/>
          <w:lang w:val="sr-Cyrl-RS"/>
        </w:rPr>
        <w:t>.</w:t>
      </w:r>
      <w:r w:rsidR="00D40637" w:rsidRPr="00B238E1">
        <w:rPr>
          <w:rStyle w:val="FootnoteReference"/>
          <w:rFonts w:asciiTheme="minorHAnsi" w:hAnsiTheme="minorHAnsi" w:cstheme="minorHAnsi"/>
          <w:sz w:val="24"/>
          <w:szCs w:val="24"/>
          <w:lang w:val="sr-Cyrl-RS"/>
        </w:rPr>
        <w:footnoteReference w:id="17"/>
      </w:r>
      <w:r w:rsidRPr="00B238E1">
        <w:rPr>
          <w:rFonts w:asciiTheme="minorHAnsi" w:hAnsiTheme="minorHAnsi" w:cstheme="minorHAnsi"/>
          <w:sz w:val="24"/>
          <w:szCs w:val="24"/>
          <w:lang w:val="sr-Cyrl-RS"/>
        </w:rPr>
        <w:t xml:space="preserve"> </w:t>
      </w:r>
    </w:p>
    <w:p w14:paraId="4B9BD384" w14:textId="77777777" w:rsidR="00082F99" w:rsidRPr="00B238E1" w:rsidRDefault="00581683" w:rsidP="00B3272C">
      <w:pPr>
        <w:pStyle w:val="ListParagraph"/>
        <w:numPr>
          <w:ilvl w:val="0"/>
          <w:numId w:val="3"/>
        </w:numPr>
        <w:jc w:val="both"/>
        <w:rPr>
          <w:rFonts w:asciiTheme="minorHAnsi" w:hAnsiTheme="minorHAnsi" w:cstheme="minorHAnsi"/>
          <w:sz w:val="24"/>
          <w:szCs w:val="24"/>
          <w:lang w:val="sr-Cyrl-RS"/>
        </w:rPr>
      </w:pPr>
      <w:r w:rsidRPr="00B238E1">
        <w:rPr>
          <w:rFonts w:asciiTheme="minorHAnsi" w:hAnsiTheme="minorHAnsi" w:cstheme="minorHAnsi"/>
          <w:sz w:val="24"/>
          <w:szCs w:val="24"/>
          <w:lang w:val="sr-Cyrl-RS"/>
        </w:rPr>
        <w:lastRenderedPageBreak/>
        <w:t>Запошљавање у јавном и приватном сектору подлеж</w:t>
      </w:r>
      <w:r w:rsidR="001E52E1" w:rsidRPr="00B238E1">
        <w:rPr>
          <w:rFonts w:asciiTheme="minorHAnsi" w:hAnsiTheme="minorHAnsi" w:cstheme="minorHAnsi"/>
          <w:sz w:val="24"/>
          <w:szCs w:val="24"/>
          <w:lang w:val="sr-Cyrl-RS"/>
        </w:rPr>
        <w:t>е</w:t>
      </w:r>
      <w:r w:rsidRPr="00B238E1">
        <w:rPr>
          <w:rFonts w:asciiTheme="minorHAnsi" w:hAnsiTheme="minorHAnsi" w:cstheme="minorHAnsi"/>
          <w:sz w:val="24"/>
          <w:szCs w:val="24"/>
          <w:lang w:val="sr-Cyrl-RS"/>
        </w:rPr>
        <w:t xml:space="preserve"> различитим правилима. Док у приватном сектору послодавац одлучуј</w:t>
      </w:r>
      <w:r w:rsidR="004778AE" w:rsidRPr="00B238E1">
        <w:rPr>
          <w:rFonts w:asciiTheme="minorHAnsi" w:hAnsiTheme="minorHAnsi" w:cstheme="minorHAnsi"/>
          <w:sz w:val="24"/>
          <w:szCs w:val="24"/>
          <w:lang w:val="sr-Cyrl-RS"/>
        </w:rPr>
        <w:t>е</w:t>
      </w:r>
      <w:r w:rsidRPr="00B238E1">
        <w:rPr>
          <w:rFonts w:asciiTheme="minorHAnsi" w:hAnsiTheme="minorHAnsi" w:cstheme="minorHAnsi"/>
          <w:sz w:val="24"/>
          <w:szCs w:val="24"/>
          <w:lang w:val="sr-Cyrl-RS"/>
        </w:rPr>
        <w:t xml:space="preserve"> да ли и када ће некога запослити, у јавном сектору је на снази забрана запошљавањ</w:t>
      </w:r>
      <w:r w:rsidR="00AC445F" w:rsidRPr="00B238E1">
        <w:rPr>
          <w:rFonts w:asciiTheme="minorHAnsi" w:hAnsiTheme="minorHAnsi" w:cstheme="minorHAnsi"/>
          <w:sz w:val="24"/>
          <w:szCs w:val="24"/>
          <w:lang w:val="sr-Cyrl-RS"/>
        </w:rPr>
        <w:t>а</w:t>
      </w:r>
      <w:r w:rsidRPr="00B238E1">
        <w:rPr>
          <w:rFonts w:asciiTheme="minorHAnsi" w:hAnsiTheme="minorHAnsi" w:cstheme="minorHAnsi"/>
          <w:sz w:val="24"/>
          <w:szCs w:val="24"/>
          <w:lang w:val="sr-Cyrl-RS"/>
        </w:rPr>
        <w:t xml:space="preserve"> тако да је могуће запослити лице на неодређено </w:t>
      </w:r>
      <w:r w:rsidR="002D7636" w:rsidRPr="00B238E1">
        <w:rPr>
          <w:rFonts w:asciiTheme="minorHAnsi" w:hAnsiTheme="minorHAnsi" w:cstheme="minorHAnsi"/>
          <w:sz w:val="24"/>
          <w:szCs w:val="24"/>
          <w:lang w:val="sr-Cyrl-RS"/>
        </w:rPr>
        <w:t xml:space="preserve">време </w:t>
      </w:r>
      <w:r w:rsidRPr="00B238E1">
        <w:rPr>
          <w:rFonts w:asciiTheme="minorHAnsi" w:hAnsiTheme="minorHAnsi" w:cstheme="minorHAnsi"/>
          <w:sz w:val="24"/>
          <w:szCs w:val="24"/>
          <w:lang w:val="sr-Cyrl-RS"/>
        </w:rPr>
        <w:t xml:space="preserve">само уз сагласност </w:t>
      </w:r>
      <w:r w:rsidR="0078561F" w:rsidRPr="00B238E1">
        <w:rPr>
          <w:rFonts w:asciiTheme="minorHAnsi" w:hAnsiTheme="minorHAnsi" w:cstheme="minorHAnsi"/>
          <w:sz w:val="24"/>
          <w:szCs w:val="24"/>
          <w:lang w:val="sr-Cyrl-RS"/>
        </w:rPr>
        <w:t>држав</w:t>
      </w:r>
      <w:r w:rsidR="00627F2D" w:rsidRPr="00B238E1">
        <w:rPr>
          <w:rFonts w:asciiTheme="minorHAnsi" w:hAnsiTheme="minorHAnsi" w:cstheme="minorHAnsi"/>
          <w:sz w:val="24"/>
          <w:szCs w:val="24"/>
          <w:lang w:val="sr-Cyrl-RS"/>
        </w:rPr>
        <w:t>н</w:t>
      </w:r>
      <w:r w:rsidR="0078561F" w:rsidRPr="00B238E1">
        <w:rPr>
          <w:rFonts w:asciiTheme="minorHAnsi" w:hAnsiTheme="minorHAnsi" w:cstheme="minorHAnsi"/>
          <w:sz w:val="24"/>
          <w:szCs w:val="24"/>
          <w:lang w:val="sr-Cyrl-RS"/>
        </w:rPr>
        <w:t xml:space="preserve">е комисије, а већина лица запошљава </w:t>
      </w:r>
      <w:r w:rsidR="00627F2D" w:rsidRPr="00B238E1">
        <w:rPr>
          <w:rFonts w:asciiTheme="minorHAnsi" w:hAnsiTheme="minorHAnsi" w:cstheme="minorHAnsi"/>
          <w:sz w:val="24"/>
          <w:szCs w:val="24"/>
          <w:lang w:val="sr-Cyrl-RS"/>
        </w:rPr>
        <w:t xml:space="preserve">се </w:t>
      </w:r>
      <w:r w:rsidR="0078561F" w:rsidRPr="00B238E1">
        <w:rPr>
          <w:rFonts w:asciiTheme="minorHAnsi" w:hAnsiTheme="minorHAnsi" w:cstheme="minorHAnsi"/>
          <w:sz w:val="24"/>
          <w:szCs w:val="24"/>
          <w:lang w:val="sr-Cyrl-RS"/>
        </w:rPr>
        <w:t xml:space="preserve">на одређени временски период. </w:t>
      </w:r>
      <w:r w:rsidR="00D40637" w:rsidRPr="00B238E1">
        <w:rPr>
          <w:rFonts w:asciiTheme="minorHAnsi" w:hAnsiTheme="minorHAnsi" w:cstheme="minorHAnsi"/>
          <w:sz w:val="24"/>
          <w:szCs w:val="24"/>
          <w:lang w:val="sr-Cyrl-RS"/>
        </w:rPr>
        <w:t>У</w:t>
      </w:r>
      <w:r w:rsidR="0078561F" w:rsidRPr="00B238E1">
        <w:rPr>
          <w:rFonts w:asciiTheme="minorHAnsi" w:hAnsiTheme="minorHAnsi" w:cstheme="minorHAnsi"/>
          <w:sz w:val="24"/>
          <w:szCs w:val="24"/>
          <w:lang w:val="sr-Cyrl-RS"/>
        </w:rPr>
        <w:t xml:space="preserve"> јавном сектору </w:t>
      </w:r>
      <w:r w:rsidR="00D40637" w:rsidRPr="00B238E1">
        <w:rPr>
          <w:rFonts w:asciiTheme="minorHAnsi" w:hAnsiTheme="minorHAnsi" w:cstheme="minorHAnsi"/>
          <w:sz w:val="24"/>
          <w:szCs w:val="24"/>
          <w:lang w:val="sr-Cyrl-RS"/>
        </w:rPr>
        <w:t xml:space="preserve">често </w:t>
      </w:r>
      <w:r w:rsidR="0078561F" w:rsidRPr="00B238E1">
        <w:rPr>
          <w:rFonts w:asciiTheme="minorHAnsi" w:hAnsiTheme="minorHAnsi" w:cstheme="minorHAnsi"/>
          <w:sz w:val="24"/>
          <w:szCs w:val="24"/>
          <w:lang w:val="sr-Cyrl-RS"/>
        </w:rPr>
        <w:t>није могуће запослити новог радника</w:t>
      </w:r>
      <w:r w:rsidR="004778AE" w:rsidRPr="00B238E1">
        <w:rPr>
          <w:rFonts w:asciiTheme="minorHAnsi" w:hAnsiTheme="minorHAnsi" w:cstheme="minorHAnsi"/>
          <w:sz w:val="24"/>
          <w:szCs w:val="24"/>
          <w:lang w:val="sr-Cyrl-RS"/>
        </w:rPr>
        <w:t>,</w:t>
      </w:r>
      <w:r w:rsidR="0078561F" w:rsidRPr="00B238E1">
        <w:rPr>
          <w:rFonts w:asciiTheme="minorHAnsi" w:hAnsiTheme="minorHAnsi" w:cstheme="minorHAnsi"/>
          <w:sz w:val="24"/>
          <w:szCs w:val="24"/>
          <w:lang w:val="sr-Cyrl-RS"/>
        </w:rPr>
        <w:t xml:space="preserve"> иако по систематизацији </w:t>
      </w:r>
      <w:r w:rsidR="00B3272C" w:rsidRPr="00B238E1">
        <w:rPr>
          <w:rFonts w:asciiTheme="minorHAnsi" w:hAnsiTheme="minorHAnsi" w:cstheme="minorHAnsi"/>
          <w:sz w:val="24"/>
          <w:szCs w:val="24"/>
          <w:lang w:val="sr-Cyrl-RS"/>
        </w:rPr>
        <w:t xml:space="preserve">постоји непопуњено радно место </w:t>
      </w:r>
      <w:r w:rsidR="0078561F" w:rsidRPr="00B238E1">
        <w:rPr>
          <w:rFonts w:asciiTheme="minorHAnsi" w:hAnsiTheme="minorHAnsi" w:cstheme="minorHAnsi"/>
          <w:sz w:val="24"/>
          <w:szCs w:val="24"/>
          <w:lang w:val="sr-Cyrl-RS"/>
        </w:rPr>
        <w:t>.</w:t>
      </w:r>
    </w:p>
    <w:p w14:paraId="340E4AAB" w14:textId="77777777" w:rsidR="00E60BAF" w:rsidRPr="00B238E1" w:rsidRDefault="00627F2D" w:rsidP="0091061A">
      <w:pPr>
        <w:jc w:val="both"/>
        <w:rPr>
          <w:rFonts w:asciiTheme="minorHAnsi" w:hAnsiTheme="minorHAnsi" w:cstheme="minorHAnsi"/>
          <w:color w:val="000000" w:themeColor="text1"/>
          <w:sz w:val="24"/>
          <w:szCs w:val="24"/>
          <w:lang w:val="sr-Cyrl-RS"/>
        </w:rPr>
      </w:pPr>
      <w:r w:rsidRPr="00B238E1">
        <w:rPr>
          <w:rFonts w:asciiTheme="minorHAnsi" w:hAnsiTheme="minorHAnsi" w:cstheme="minorHAnsi"/>
          <w:color w:val="000000" w:themeColor="text1"/>
          <w:sz w:val="24"/>
          <w:szCs w:val="24"/>
          <w:lang w:val="sr-Cyrl-RS"/>
        </w:rPr>
        <w:t>Узимајући у обзир изнета ограничења, у овом извештају се корист</w:t>
      </w:r>
      <w:r w:rsidR="00412850" w:rsidRPr="00B238E1">
        <w:rPr>
          <w:rFonts w:asciiTheme="minorHAnsi" w:hAnsiTheme="minorHAnsi" w:cstheme="minorHAnsi"/>
          <w:color w:val="000000" w:themeColor="text1"/>
          <w:sz w:val="24"/>
          <w:szCs w:val="24"/>
          <w:lang w:val="sr-Cyrl-RS"/>
        </w:rPr>
        <w:t>е</w:t>
      </w:r>
      <w:r w:rsidRPr="00B238E1">
        <w:rPr>
          <w:rFonts w:asciiTheme="minorHAnsi" w:hAnsiTheme="minorHAnsi" w:cstheme="minorHAnsi"/>
          <w:color w:val="000000" w:themeColor="text1"/>
          <w:sz w:val="24"/>
          <w:szCs w:val="24"/>
          <w:lang w:val="sr-Cyrl-RS"/>
        </w:rPr>
        <w:t xml:space="preserve"> административни подаци за квантитативну анализу и анкетни подаци за квалитативну анализу. </w:t>
      </w:r>
      <w:r w:rsidR="00082F99" w:rsidRPr="00B238E1">
        <w:rPr>
          <w:rFonts w:asciiTheme="minorHAnsi" w:hAnsiTheme="minorHAnsi" w:cstheme="minorHAnsi"/>
          <w:color w:val="000000" w:themeColor="text1"/>
          <w:sz w:val="24"/>
          <w:szCs w:val="24"/>
          <w:lang w:val="sr-Cyrl-RS"/>
        </w:rPr>
        <w:t xml:space="preserve">У оквиру </w:t>
      </w:r>
      <w:r w:rsidR="00541317" w:rsidRPr="00B238E1">
        <w:rPr>
          <w:rFonts w:asciiTheme="minorHAnsi" w:hAnsiTheme="minorHAnsi" w:cstheme="minorHAnsi"/>
          <w:color w:val="000000" w:themeColor="text1"/>
          <w:sz w:val="24"/>
          <w:szCs w:val="24"/>
          <w:lang w:val="sr-Cyrl-RS"/>
        </w:rPr>
        <w:t xml:space="preserve">квантитативне </w:t>
      </w:r>
      <w:r w:rsidR="00082F99" w:rsidRPr="00B238E1">
        <w:rPr>
          <w:rFonts w:asciiTheme="minorHAnsi" w:hAnsiTheme="minorHAnsi" w:cstheme="minorHAnsi"/>
          <w:color w:val="000000" w:themeColor="text1"/>
          <w:sz w:val="24"/>
          <w:szCs w:val="24"/>
          <w:lang w:val="sr-Cyrl-RS"/>
        </w:rPr>
        <w:t>анализе административних података</w:t>
      </w:r>
      <w:r w:rsidR="00B3272C" w:rsidRPr="00B238E1">
        <w:rPr>
          <w:rFonts w:asciiTheme="minorHAnsi" w:hAnsiTheme="minorHAnsi" w:cstheme="minorHAnsi"/>
          <w:color w:val="000000" w:themeColor="text1"/>
          <w:sz w:val="24"/>
          <w:szCs w:val="24"/>
          <w:lang w:val="sr-Cyrl-RS"/>
        </w:rPr>
        <w:t xml:space="preserve"> НСЗ</w:t>
      </w:r>
      <w:r w:rsidR="00082F99" w:rsidRPr="00B238E1">
        <w:rPr>
          <w:rFonts w:asciiTheme="minorHAnsi" w:hAnsiTheme="minorHAnsi" w:cstheme="minorHAnsi"/>
          <w:color w:val="000000" w:themeColor="text1"/>
          <w:sz w:val="24"/>
          <w:szCs w:val="24"/>
          <w:lang w:val="sr-Cyrl-RS"/>
        </w:rPr>
        <w:t xml:space="preserve"> приказујемо просечне вредности карактеристика полазника и њихов</w:t>
      </w:r>
      <w:r w:rsidR="000D6CB6" w:rsidRPr="00B238E1">
        <w:rPr>
          <w:rFonts w:asciiTheme="minorHAnsi" w:hAnsiTheme="minorHAnsi" w:cstheme="minorHAnsi"/>
          <w:color w:val="000000" w:themeColor="text1"/>
          <w:sz w:val="24"/>
          <w:szCs w:val="24"/>
          <w:lang w:val="sr-Cyrl-RS"/>
        </w:rPr>
        <w:t>их</w:t>
      </w:r>
      <w:r w:rsidR="00082F99" w:rsidRPr="00B238E1">
        <w:rPr>
          <w:rFonts w:asciiTheme="minorHAnsi" w:hAnsiTheme="minorHAnsi" w:cstheme="minorHAnsi"/>
          <w:color w:val="000000" w:themeColor="text1"/>
          <w:sz w:val="24"/>
          <w:szCs w:val="24"/>
          <w:lang w:val="sr-Cyrl-RS"/>
        </w:rPr>
        <w:t xml:space="preserve"> исхода на тржишту рада</w:t>
      </w:r>
      <w:r w:rsidR="000D6CB6" w:rsidRPr="00B238E1">
        <w:rPr>
          <w:rFonts w:asciiTheme="minorHAnsi" w:hAnsiTheme="minorHAnsi" w:cstheme="minorHAnsi"/>
          <w:color w:val="000000" w:themeColor="text1"/>
          <w:sz w:val="24"/>
          <w:szCs w:val="24"/>
          <w:lang w:val="sr-Cyrl-RS"/>
        </w:rPr>
        <w:t>,</w:t>
      </w:r>
      <w:r w:rsidR="00082F99" w:rsidRPr="00B238E1">
        <w:rPr>
          <w:rFonts w:asciiTheme="minorHAnsi" w:hAnsiTheme="minorHAnsi" w:cstheme="minorHAnsi"/>
          <w:color w:val="000000" w:themeColor="text1"/>
          <w:sz w:val="24"/>
          <w:szCs w:val="24"/>
          <w:lang w:val="sr-Cyrl-RS"/>
        </w:rPr>
        <w:t xml:space="preserve"> пре и после Стручне праксе. </w:t>
      </w:r>
      <w:r w:rsidR="000D6CB6" w:rsidRPr="00B238E1">
        <w:rPr>
          <w:rFonts w:asciiTheme="minorHAnsi" w:hAnsiTheme="minorHAnsi" w:cstheme="minorHAnsi"/>
          <w:color w:val="000000" w:themeColor="text1"/>
          <w:sz w:val="24"/>
          <w:szCs w:val="24"/>
          <w:lang w:val="sr-Cyrl-RS"/>
        </w:rPr>
        <w:t>А</w:t>
      </w:r>
      <w:r w:rsidR="00541317" w:rsidRPr="00B238E1">
        <w:rPr>
          <w:rFonts w:asciiTheme="minorHAnsi" w:hAnsiTheme="minorHAnsi" w:cstheme="minorHAnsi"/>
          <w:color w:val="000000" w:themeColor="text1"/>
          <w:sz w:val="24"/>
          <w:szCs w:val="24"/>
          <w:lang w:val="sr-Cyrl-RS"/>
        </w:rPr>
        <w:t>нали</w:t>
      </w:r>
      <w:r w:rsidR="00E9521F" w:rsidRPr="00B238E1">
        <w:rPr>
          <w:rFonts w:asciiTheme="minorHAnsi" w:hAnsiTheme="minorHAnsi" w:cstheme="minorHAnsi"/>
          <w:color w:val="000000" w:themeColor="text1"/>
          <w:sz w:val="24"/>
          <w:szCs w:val="24"/>
          <w:lang w:val="sr-Cyrl-RS"/>
        </w:rPr>
        <w:t>з</w:t>
      </w:r>
      <w:r w:rsidR="00541317" w:rsidRPr="00B238E1">
        <w:rPr>
          <w:rFonts w:asciiTheme="minorHAnsi" w:hAnsiTheme="minorHAnsi" w:cstheme="minorHAnsi"/>
          <w:color w:val="000000" w:themeColor="text1"/>
          <w:sz w:val="24"/>
          <w:szCs w:val="24"/>
          <w:lang w:val="sr-Cyrl-RS"/>
        </w:rPr>
        <w:t xml:space="preserve">у </w:t>
      </w:r>
      <w:r w:rsidR="000D6CB6" w:rsidRPr="00B238E1">
        <w:rPr>
          <w:rFonts w:asciiTheme="minorHAnsi" w:hAnsiTheme="minorHAnsi" w:cstheme="minorHAnsi"/>
          <w:color w:val="000000" w:themeColor="text1"/>
          <w:sz w:val="24"/>
          <w:szCs w:val="24"/>
          <w:lang w:val="sr-Cyrl-RS"/>
        </w:rPr>
        <w:t>спроводимо</w:t>
      </w:r>
      <w:r w:rsidR="00E9521F" w:rsidRPr="00B238E1">
        <w:rPr>
          <w:rFonts w:asciiTheme="minorHAnsi" w:hAnsiTheme="minorHAnsi" w:cstheme="minorHAnsi"/>
          <w:color w:val="000000" w:themeColor="text1"/>
          <w:sz w:val="24"/>
          <w:szCs w:val="24"/>
          <w:lang w:val="sr-Cyrl-RS"/>
        </w:rPr>
        <w:t xml:space="preserve"> за све полазнике</w:t>
      </w:r>
      <w:r w:rsidR="00541317" w:rsidRPr="00B238E1">
        <w:rPr>
          <w:rFonts w:asciiTheme="minorHAnsi" w:hAnsiTheme="minorHAnsi" w:cstheme="minorHAnsi"/>
          <w:color w:val="000000" w:themeColor="text1"/>
          <w:sz w:val="24"/>
          <w:szCs w:val="24"/>
          <w:lang w:val="sr-Cyrl-RS"/>
        </w:rPr>
        <w:t xml:space="preserve">, за приватни и јавни сектор </w:t>
      </w:r>
      <w:r w:rsidR="002D7636" w:rsidRPr="00B238E1">
        <w:rPr>
          <w:rFonts w:asciiTheme="minorHAnsi" w:hAnsiTheme="minorHAnsi" w:cstheme="minorHAnsi"/>
          <w:color w:val="000000" w:themeColor="text1"/>
          <w:sz w:val="24"/>
          <w:szCs w:val="24"/>
          <w:lang w:val="sr-Cyrl-RS"/>
        </w:rPr>
        <w:t>појединачно</w:t>
      </w:r>
      <w:r w:rsidR="00412850" w:rsidRPr="00B238E1">
        <w:rPr>
          <w:rFonts w:asciiTheme="minorHAnsi" w:hAnsiTheme="minorHAnsi" w:cstheme="minorHAnsi"/>
          <w:color w:val="000000" w:themeColor="text1"/>
          <w:sz w:val="24"/>
          <w:szCs w:val="24"/>
          <w:lang w:val="sr-Cyrl-RS"/>
        </w:rPr>
        <w:t>,</w:t>
      </w:r>
      <w:r w:rsidR="002D7636" w:rsidRPr="00B238E1">
        <w:rPr>
          <w:rFonts w:asciiTheme="minorHAnsi" w:hAnsiTheme="minorHAnsi" w:cstheme="minorHAnsi"/>
          <w:color w:val="000000" w:themeColor="text1"/>
          <w:sz w:val="24"/>
          <w:szCs w:val="24"/>
          <w:lang w:val="sr-Cyrl-RS"/>
        </w:rPr>
        <w:t xml:space="preserve"> </w:t>
      </w:r>
      <w:r w:rsidR="00541317" w:rsidRPr="00B238E1">
        <w:rPr>
          <w:rFonts w:asciiTheme="minorHAnsi" w:hAnsiTheme="minorHAnsi" w:cstheme="minorHAnsi"/>
          <w:color w:val="000000" w:themeColor="text1"/>
          <w:sz w:val="24"/>
          <w:szCs w:val="24"/>
          <w:lang w:val="sr-Cyrl-RS"/>
        </w:rPr>
        <w:t>као и посебно за појединачн</w:t>
      </w:r>
      <w:r w:rsidR="00412850" w:rsidRPr="00B238E1">
        <w:rPr>
          <w:rFonts w:asciiTheme="minorHAnsi" w:hAnsiTheme="minorHAnsi" w:cstheme="minorHAnsi"/>
          <w:color w:val="000000" w:themeColor="text1"/>
          <w:sz w:val="24"/>
          <w:szCs w:val="24"/>
          <w:lang w:val="sr-Cyrl-RS"/>
        </w:rPr>
        <w:t>а</w:t>
      </w:r>
      <w:r w:rsidR="00541317" w:rsidRPr="00B238E1">
        <w:rPr>
          <w:rFonts w:asciiTheme="minorHAnsi" w:hAnsiTheme="minorHAnsi" w:cstheme="minorHAnsi"/>
          <w:color w:val="000000" w:themeColor="text1"/>
          <w:sz w:val="24"/>
          <w:szCs w:val="24"/>
          <w:lang w:val="sr-Cyrl-RS"/>
        </w:rPr>
        <w:t xml:space="preserve"> подручја рада у </w:t>
      </w:r>
      <w:r w:rsidR="00E9521F" w:rsidRPr="00B238E1">
        <w:rPr>
          <w:rFonts w:asciiTheme="minorHAnsi" w:hAnsiTheme="minorHAnsi" w:cstheme="minorHAnsi"/>
          <w:color w:val="000000" w:themeColor="text1"/>
          <w:sz w:val="24"/>
          <w:szCs w:val="24"/>
          <w:lang w:val="sr-Cyrl-RS"/>
        </w:rPr>
        <w:t>приватном</w:t>
      </w:r>
      <w:r w:rsidR="00541317" w:rsidRPr="00B238E1">
        <w:rPr>
          <w:rFonts w:asciiTheme="minorHAnsi" w:hAnsiTheme="minorHAnsi" w:cstheme="minorHAnsi"/>
          <w:color w:val="000000" w:themeColor="text1"/>
          <w:sz w:val="24"/>
          <w:szCs w:val="24"/>
          <w:lang w:val="sr-Cyrl-RS"/>
        </w:rPr>
        <w:t xml:space="preserve"> сектору и </w:t>
      </w:r>
      <w:r w:rsidR="00E9521F" w:rsidRPr="00B238E1">
        <w:rPr>
          <w:rFonts w:asciiTheme="minorHAnsi" w:hAnsiTheme="minorHAnsi" w:cstheme="minorHAnsi"/>
          <w:color w:val="000000" w:themeColor="text1"/>
          <w:sz w:val="24"/>
          <w:szCs w:val="24"/>
          <w:lang w:val="sr-Cyrl-RS"/>
        </w:rPr>
        <w:t>области</w:t>
      </w:r>
      <w:r w:rsidR="00541317" w:rsidRPr="00B238E1">
        <w:rPr>
          <w:rFonts w:asciiTheme="minorHAnsi" w:hAnsiTheme="minorHAnsi" w:cstheme="minorHAnsi"/>
          <w:color w:val="000000" w:themeColor="text1"/>
          <w:sz w:val="24"/>
          <w:szCs w:val="24"/>
          <w:lang w:val="sr-Cyrl-RS"/>
        </w:rPr>
        <w:t xml:space="preserve"> занимања у </w:t>
      </w:r>
      <w:r w:rsidR="00E9521F" w:rsidRPr="00B238E1">
        <w:rPr>
          <w:rFonts w:asciiTheme="minorHAnsi" w:hAnsiTheme="minorHAnsi" w:cstheme="minorHAnsi"/>
          <w:color w:val="000000" w:themeColor="text1"/>
          <w:sz w:val="24"/>
          <w:szCs w:val="24"/>
          <w:lang w:val="sr-Cyrl-RS"/>
        </w:rPr>
        <w:t>јавном сектору.</w:t>
      </w:r>
      <w:r w:rsidR="00192649" w:rsidRPr="00B238E1">
        <w:rPr>
          <w:rFonts w:asciiTheme="minorHAnsi" w:hAnsiTheme="minorHAnsi" w:cstheme="minorHAnsi"/>
          <w:color w:val="000000" w:themeColor="text1"/>
          <w:sz w:val="24"/>
          <w:szCs w:val="24"/>
          <w:lang w:val="sr-Cyrl-RS"/>
        </w:rPr>
        <w:t xml:space="preserve"> </w:t>
      </w:r>
    </w:p>
    <w:p w14:paraId="23534230" w14:textId="77777777" w:rsidR="00A264CF" w:rsidRPr="00B238E1" w:rsidRDefault="00192649" w:rsidP="0091061A">
      <w:pPr>
        <w:jc w:val="both"/>
        <w:rPr>
          <w:rFonts w:asciiTheme="minorHAnsi" w:hAnsiTheme="minorHAnsi" w:cstheme="minorHAnsi"/>
          <w:sz w:val="24"/>
          <w:szCs w:val="24"/>
          <w:lang w:val="sr-Cyrl-RS"/>
        </w:rPr>
      </w:pPr>
      <w:r w:rsidRPr="00B238E1">
        <w:rPr>
          <w:rFonts w:asciiTheme="minorHAnsi" w:hAnsiTheme="minorHAnsi" w:cstheme="minorHAnsi"/>
          <w:sz w:val="24"/>
          <w:szCs w:val="24"/>
          <w:lang w:val="sr-Cyrl-RS"/>
        </w:rPr>
        <w:t xml:space="preserve">Поред </w:t>
      </w:r>
      <w:r w:rsidRPr="00B238E1">
        <w:rPr>
          <w:rFonts w:asciiTheme="minorHAnsi" w:hAnsiTheme="minorHAnsi" w:cstheme="minorHAnsi"/>
          <w:color w:val="000000" w:themeColor="text1"/>
          <w:sz w:val="24"/>
          <w:szCs w:val="24"/>
          <w:lang w:val="sr-Cyrl-RS"/>
        </w:rPr>
        <w:t>дескриптивне статистике</w:t>
      </w:r>
      <w:r w:rsidR="000D6CB6" w:rsidRPr="00B238E1">
        <w:rPr>
          <w:rFonts w:asciiTheme="minorHAnsi" w:hAnsiTheme="minorHAnsi" w:cstheme="minorHAnsi"/>
          <w:color w:val="000000" w:themeColor="text1"/>
          <w:sz w:val="24"/>
          <w:szCs w:val="24"/>
          <w:lang w:val="sr-Cyrl-RS"/>
        </w:rPr>
        <w:t>,</w:t>
      </w:r>
      <w:r w:rsidRPr="00B238E1">
        <w:rPr>
          <w:rFonts w:asciiTheme="minorHAnsi" w:hAnsiTheme="minorHAnsi" w:cstheme="minorHAnsi"/>
          <w:color w:val="000000" w:themeColor="text1"/>
          <w:sz w:val="24"/>
          <w:szCs w:val="24"/>
          <w:lang w:val="sr-Cyrl-RS"/>
        </w:rPr>
        <w:t xml:space="preserve"> у оквиру које поредимо средње вредности, у делу економетријске анализе </w:t>
      </w:r>
      <w:r w:rsidR="005854E7" w:rsidRPr="00B238E1">
        <w:rPr>
          <w:rFonts w:asciiTheme="minorHAnsi" w:hAnsiTheme="minorHAnsi" w:cstheme="minorHAnsi"/>
          <w:color w:val="000000" w:themeColor="text1"/>
          <w:sz w:val="24"/>
          <w:szCs w:val="24"/>
          <w:lang w:val="sr-Cyrl-RS"/>
        </w:rPr>
        <w:t xml:space="preserve">оцењујемо </w:t>
      </w:r>
      <w:r w:rsidR="00E60BAF" w:rsidRPr="00B238E1">
        <w:rPr>
          <w:rFonts w:asciiTheme="minorHAnsi" w:hAnsiTheme="minorHAnsi" w:cstheme="minorHAnsi"/>
          <w:color w:val="000000" w:themeColor="text1"/>
          <w:sz w:val="24"/>
          <w:szCs w:val="24"/>
          <w:lang w:val="sr-Cyrl-RS"/>
        </w:rPr>
        <w:t xml:space="preserve">вероватноћу </w:t>
      </w:r>
      <w:r w:rsidR="00E60BAF" w:rsidRPr="00B238E1">
        <w:rPr>
          <w:rFonts w:asciiTheme="minorHAnsi" w:hAnsiTheme="minorHAnsi" w:cstheme="minorHAnsi"/>
          <w:sz w:val="24"/>
          <w:szCs w:val="24"/>
          <w:lang w:val="sr-Cyrl-RS"/>
        </w:rPr>
        <w:t>да лице има посао 365 дана након завршетка праксе на основу следећег</w:t>
      </w:r>
      <w:r w:rsidR="00EE6BB9" w:rsidRPr="00B238E1">
        <w:rPr>
          <w:rFonts w:asciiTheme="minorHAnsi" w:hAnsiTheme="minorHAnsi" w:cstheme="minorHAnsi"/>
          <w:sz w:val="24"/>
          <w:szCs w:val="24"/>
          <w:lang w:val="sr-Cyrl-RS"/>
        </w:rPr>
        <w:t xml:space="preserve"> општег</w:t>
      </w:r>
      <w:r w:rsidR="00E60BAF" w:rsidRPr="00B238E1">
        <w:rPr>
          <w:rFonts w:asciiTheme="minorHAnsi" w:hAnsiTheme="minorHAnsi" w:cstheme="minorHAnsi"/>
          <w:sz w:val="24"/>
          <w:szCs w:val="24"/>
          <w:lang w:val="sr-Cyrl-RS"/>
        </w:rPr>
        <w:t xml:space="preserve"> модела:</w:t>
      </w:r>
    </w:p>
    <w:p w14:paraId="4C1EEA87" w14:textId="77777777" w:rsidR="00E60BAF" w:rsidRPr="00B238E1" w:rsidRDefault="00CF7B04" w:rsidP="0091061A">
      <w:pPr>
        <w:jc w:val="both"/>
        <w:rPr>
          <w:rFonts w:asciiTheme="minorHAnsi" w:hAnsiTheme="minorHAnsi" w:cstheme="minorHAnsi"/>
          <w:i/>
          <w:sz w:val="24"/>
          <w:szCs w:val="24"/>
          <w:lang w:val="sr-Cyrl-RS"/>
        </w:rPr>
      </w:pPr>
      <m:oMathPara>
        <m:oMath>
          <m:sSub>
            <m:sSubPr>
              <m:ctrlPr>
                <w:rPr>
                  <w:rFonts w:ascii="Cambria Math" w:hAnsi="Cambria Math" w:cstheme="minorHAnsi"/>
                  <w:i/>
                  <w:sz w:val="24"/>
                  <w:szCs w:val="24"/>
                </w:rPr>
              </m:ctrlPr>
            </m:sSubPr>
            <m:e>
              <m:r>
                <w:rPr>
                  <w:rFonts w:ascii="Cambria Math" w:hAnsi="Cambria Math" w:cstheme="minorHAnsi"/>
                  <w:sz w:val="24"/>
                  <w:szCs w:val="24"/>
                </w:rPr>
                <m:t>запослен365</m:t>
              </m:r>
            </m:e>
            <m:sub>
              <m:r>
                <w:rPr>
                  <w:rFonts w:ascii="Cambria Math" w:hAnsi="Cambria Math" w:cstheme="minorHAnsi"/>
                  <w:sz w:val="24"/>
                  <w:szCs w:val="24"/>
                </w:rPr>
                <m:t>i</m:t>
              </m:r>
            </m:sub>
          </m:sSub>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lang w:val="sr-Cyrl-RS"/>
                </w:rPr>
                <m:t xml:space="preserve">јавни </m:t>
              </m:r>
              <m:r>
                <w:rPr>
                  <w:rFonts w:ascii="Cambria Math" w:hAnsi="Cambria Math" w:cstheme="minorHAnsi"/>
                  <w:sz w:val="24"/>
                  <w:szCs w:val="24"/>
                </w:rPr>
                <m:t>СП</m:t>
              </m:r>
            </m:e>
            <m:sub>
              <m:r>
                <w:rPr>
                  <w:rFonts w:ascii="Cambria Math" w:hAnsi="Cambria Math" w:cstheme="minorHAnsi"/>
                  <w:sz w:val="24"/>
                  <w:szCs w:val="24"/>
                </w:rPr>
                <m:t>i</m:t>
              </m:r>
            </m:sub>
          </m:sSub>
          <m:r>
            <w:rPr>
              <w:rFonts w:ascii="Cambria Math" w:hAnsi="Cambria Math" w:cstheme="minorHAnsi"/>
              <w:sz w:val="24"/>
              <w:szCs w:val="24"/>
            </w:rPr>
            <m:t>+γ</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r>
            <w:rPr>
              <w:rFonts w:ascii="Cambria Math" w:hAnsi="Cambria Math" w:cstheme="minorHAnsi"/>
              <w:sz w:val="24"/>
              <w:szCs w:val="24"/>
            </w:rPr>
            <m:t>+δ</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i</m:t>
              </m:r>
            </m:sub>
          </m:sSub>
        </m:oMath>
      </m:oMathPara>
    </w:p>
    <w:p w14:paraId="591814A2" w14:textId="7CC0FCA7" w:rsidR="00E60BAF" w:rsidRPr="00B238E1" w:rsidRDefault="0096726A" w:rsidP="00FA1952">
      <w:pPr>
        <w:jc w:val="both"/>
        <w:rPr>
          <w:rFonts w:asciiTheme="minorHAnsi" w:hAnsiTheme="minorHAnsi" w:cstheme="minorHAnsi"/>
          <w:sz w:val="24"/>
          <w:szCs w:val="24"/>
          <w:lang w:val="sr-Cyrl-RS"/>
        </w:rPr>
      </w:pPr>
      <w:r w:rsidRPr="00B238E1">
        <w:rPr>
          <w:rFonts w:asciiTheme="minorHAnsi" w:hAnsiTheme="minorHAnsi" w:cstheme="minorHAnsi"/>
          <w:sz w:val="24"/>
          <w:szCs w:val="24"/>
          <w:lang w:val="sr-Cyrl-RS"/>
        </w:rPr>
        <w:t>У</w:t>
      </w:r>
      <w:r w:rsidR="00E60BAF" w:rsidRPr="00B238E1">
        <w:rPr>
          <w:rFonts w:asciiTheme="minorHAnsi" w:hAnsiTheme="minorHAnsi" w:cstheme="minorHAnsi"/>
          <w:sz w:val="24"/>
          <w:szCs w:val="24"/>
          <w:lang w:val="sr-Cyrl-RS"/>
        </w:rPr>
        <w:t xml:space="preserve"> овом моделу </w:t>
      </w:r>
      <w:r w:rsidRPr="00B238E1">
        <w:rPr>
          <w:rFonts w:asciiTheme="minorHAnsi" w:hAnsiTheme="minorHAnsi" w:cstheme="minorHAnsi"/>
          <w:sz w:val="24"/>
          <w:szCs w:val="24"/>
          <w:lang w:val="sr-Cyrl-RS"/>
        </w:rPr>
        <w:t>користимо све расположиве карактеристик</w:t>
      </w:r>
      <w:r w:rsidR="00714B4B" w:rsidRPr="00B238E1">
        <w:rPr>
          <w:rFonts w:asciiTheme="minorHAnsi" w:hAnsiTheme="minorHAnsi" w:cstheme="minorHAnsi"/>
          <w:sz w:val="24"/>
          <w:szCs w:val="24"/>
          <w:lang w:val="sr-Cyrl-RS"/>
        </w:rPr>
        <w:t>е</w:t>
      </w:r>
      <w:r w:rsidR="007F3EBD" w:rsidRPr="00B238E1">
        <w:rPr>
          <w:rFonts w:asciiTheme="minorHAnsi" w:hAnsiTheme="minorHAnsi" w:cstheme="minorHAnsi"/>
          <w:sz w:val="24"/>
          <w:szCs w:val="24"/>
        </w:rPr>
        <w:t xml:space="preserve"> (</w:t>
      </w:r>
      <w:r w:rsidR="007F3EBD" w:rsidRPr="00B238E1">
        <w:rPr>
          <w:rFonts w:asciiTheme="minorHAnsi" w:hAnsiTheme="minorHAnsi" w:cstheme="minorHAnsi"/>
          <w:sz w:val="24"/>
          <w:szCs w:val="24"/>
          <w:lang w:val="sr-Cyrl-RS"/>
        </w:rPr>
        <w:t>социо-демографске карактеристике и искуство на тржишту рада</w:t>
      </w:r>
      <w:r w:rsidR="007F3EBD" w:rsidRPr="00B238E1">
        <w:rPr>
          <w:rFonts w:asciiTheme="minorHAnsi" w:hAnsiTheme="minorHAnsi" w:cstheme="minorHAnsi"/>
          <w:sz w:val="24"/>
          <w:szCs w:val="24"/>
        </w:rPr>
        <w:t>)</w:t>
      </w:r>
      <w:r w:rsidRPr="00B238E1">
        <w:rPr>
          <w:rFonts w:asciiTheme="minorHAnsi" w:hAnsiTheme="minorHAnsi" w:cstheme="minorHAnsi"/>
          <w:sz w:val="24"/>
          <w:szCs w:val="24"/>
          <w:lang w:val="sr-Cyrl-RS"/>
        </w:rPr>
        <w:t xml:space="preserve"> које имамо о појединцима</w:t>
      </w:r>
      <w:r w:rsidRPr="00B238E1" w:rsidDel="00856566">
        <w:rPr>
          <w:rFonts w:asciiTheme="minorHAnsi" w:hAnsiTheme="minorHAnsi" w:cstheme="minorHAnsi"/>
          <w:sz w:val="24"/>
          <w:szCs w:val="24"/>
          <w:lang w:val="sr-Cyrl-RS"/>
        </w:rPr>
        <w:t xml:space="preserve"> </w:t>
      </w:r>
      <w:r w:rsidR="00CE170E" w:rsidRPr="00B238E1">
        <w:rPr>
          <w:rFonts w:asciiTheme="minorHAnsi" w:hAnsiTheme="minorHAnsi" w:cstheme="minorHAnsi"/>
          <w:sz w:val="24"/>
          <w:szCs w:val="24"/>
          <w:lang w:val="sr-Cyrl-RS"/>
        </w:rPr>
        <w:t>како би</w:t>
      </w:r>
      <w:r w:rsidRPr="00B238E1">
        <w:rPr>
          <w:rFonts w:asciiTheme="minorHAnsi" w:hAnsiTheme="minorHAnsi" w:cstheme="minorHAnsi"/>
          <w:sz w:val="24"/>
          <w:szCs w:val="24"/>
          <w:lang w:val="sr-Cyrl-RS"/>
        </w:rPr>
        <w:t xml:space="preserve"> оцени</w:t>
      </w:r>
      <w:r w:rsidR="00CE170E" w:rsidRPr="00B238E1">
        <w:rPr>
          <w:rFonts w:asciiTheme="minorHAnsi" w:hAnsiTheme="minorHAnsi" w:cstheme="minorHAnsi"/>
          <w:sz w:val="24"/>
          <w:szCs w:val="24"/>
          <w:lang w:val="sr-Cyrl-RS"/>
        </w:rPr>
        <w:t>ли</w:t>
      </w:r>
      <w:r w:rsidR="00856566" w:rsidRPr="00B238E1">
        <w:rPr>
          <w:rFonts w:asciiTheme="minorHAnsi" w:hAnsiTheme="minorHAnsi" w:cstheme="minorHAnsi"/>
          <w:sz w:val="24"/>
          <w:szCs w:val="24"/>
          <w:lang w:val="sr-Cyrl-RS"/>
        </w:rPr>
        <w:t xml:space="preserve"> вероватноћу </w:t>
      </w:r>
      <w:r w:rsidR="002D5147" w:rsidRPr="00B238E1">
        <w:rPr>
          <w:rFonts w:asciiTheme="minorHAnsi" w:hAnsiTheme="minorHAnsi" w:cstheme="minorHAnsi"/>
          <w:sz w:val="24"/>
          <w:szCs w:val="24"/>
          <w:lang w:val="sr-Cyrl-RS"/>
        </w:rPr>
        <w:t xml:space="preserve">да </w:t>
      </w:r>
      <w:r w:rsidR="00E60BAF" w:rsidRPr="00B238E1">
        <w:rPr>
          <w:rFonts w:asciiTheme="minorHAnsi" w:hAnsiTheme="minorHAnsi" w:cstheme="minorHAnsi"/>
          <w:sz w:val="24"/>
          <w:szCs w:val="24"/>
          <w:lang w:val="sr-Cyrl-RS"/>
        </w:rPr>
        <w:t xml:space="preserve">ли је особа запослена </w:t>
      </w:r>
      <w:r w:rsidR="00DC776B" w:rsidRPr="00B238E1">
        <w:rPr>
          <w:rFonts w:asciiTheme="minorHAnsi" w:hAnsiTheme="minorHAnsi" w:cstheme="minorHAnsi"/>
          <w:sz w:val="24"/>
          <w:szCs w:val="24"/>
          <w:lang w:val="sr-Cyrl-RS"/>
        </w:rPr>
        <w:t xml:space="preserve">365 дана након </w:t>
      </w:r>
      <w:r w:rsidR="00EE6BB9" w:rsidRPr="00B238E1">
        <w:rPr>
          <w:rFonts w:asciiTheme="minorHAnsi" w:hAnsiTheme="minorHAnsi" w:cstheme="minorHAnsi"/>
          <w:sz w:val="24"/>
          <w:szCs w:val="24"/>
          <w:lang w:val="sr-Cyrl-RS"/>
        </w:rPr>
        <w:t>Стручне</w:t>
      </w:r>
      <w:r w:rsidR="00DC776B" w:rsidRPr="00B238E1">
        <w:rPr>
          <w:rFonts w:asciiTheme="minorHAnsi" w:hAnsiTheme="minorHAnsi" w:cstheme="minorHAnsi"/>
          <w:sz w:val="24"/>
          <w:szCs w:val="24"/>
          <w:lang w:val="sr-Cyrl-RS"/>
        </w:rPr>
        <w:t xml:space="preserve"> праксе</w:t>
      </w:r>
      <w:r w:rsidRPr="00B238E1">
        <w:rPr>
          <w:rFonts w:asciiTheme="minorHAnsi" w:hAnsiTheme="minorHAnsi" w:cstheme="minorHAnsi"/>
          <w:sz w:val="24"/>
          <w:szCs w:val="24"/>
          <w:lang w:val="sr-Cyrl-RS"/>
        </w:rPr>
        <w:t xml:space="preserve">. На пример, коефицијент </w:t>
      </w:r>
      <m:oMath>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1</m:t>
            </m:r>
          </m:sub>
        </m:sSub>
      </m:oMath>
      <w:r w:rsidRPr="00B238E1">
        <w:rPr>
          <w:rFonts w:asciiTheme="minorHAnsi" w:hAnsiTheme="minorHAnsi" w:cstheme="minorHAnsi"/>
          <w:sz w:val="24"/>
          <w:szCs w:val="24"/>
          <w:lang w:val="sr-Cyrl-RS"/>
        </w:rPr>
        <w:t xml:space="preserve"> нам говори да ли је особа</w:t>
      </w:r>
      <w:r w:rsidR="00C85C4C" w:rsidRPr="00B238E1">
        <w:rPr>
          <w:rFonts w:asciiTheme="minorHAnsi" w:hAnsiTheme="minorHAnsi" w:cstheme="minorHAnsi"/>
          <w:sz w:val="24"/>
          <w:szCs w:val="24"/>
          <w:lang w:val="sr-Cyrl-RS"/>
        </w:rPr>
        <w:t xml:space="preserve"> која је </w:t>
      </w:r>
      <w:r w:rsidR="00CB64CB" w:rsidRPr="00B238E1">
        <w:rPr>
          <w:rFonts w:asciiTheme="minorHAnsi" w:hAnsiTheme="minorHAnsi" w:cstheme="minorHAnsi"/>
          <w:sz w:val="24"/>
          <w:szCs w:val="24"/>
          <w:lang w:val="sr-Cyrl-RS"/>
        </w:rPr>
        <w:t xml:space="preserve">обавила </w:t>
      </w:r>
      <w:r w:rsidR="00C85C4C" w:rsidRPr="00B238E1">
        <w:rPr>
          <w:rFonts w:asciiTheme="minorHAnsi" w:hAnsiTheme="minorHAnsi" w:cstheme="minorHAnsi"/>
          <w:sz w:val="24"/>
          <w:szCs w:val="24"/>
          <w:lang w:val="sr-Cyrl-RS"/>
        </w:rPr>
        <w:t xml:space="preserve"> </w:t>
      </w:r>
      <w:r w:rsidRPr="00B238E1">
        <w:rPr>
          <w:rFonts w:asciiTheme="minorHAnsi" w:hAnsiTheme="minorHAnsi" w:cstheme="minorHAnsi"/>
          <w:sz w:val="24"/>
          <w:szCs w:val="24"/>
          <w:lang w:val="sr-Cyrl-RS"/>
        </w:rPr>
        <w:t xml:space="preserve">праксу у </w:t>
      </w:r>
      <w:r w:rsidR="00AF581E" w:rsidRPr="00B238E1">
        <w:rPr>
          <w:rFonts w:asciiTheme="minorHAnsi" w:hAnsiTheme="minorHAnsi" w:cstheme="minorHAnsi"/>
          <w:sz w:val="24"/>
          <w:szCs w:val="24"/>
          <w:lang w:val="sr-Cyrl-RS"/>
        </w:rPr>
        <w:t xml:space="preserve">јавном </w:t>
      </w:r>
      <w:r w:rsidRPr="00B238E1">
        <w:rPr>
          <w:rFonts w:asciiTheme="minorHAnsi" w:hAnsiTheme="minorHAnsi" w:cstheme="minorHAnsi"/>
          <w:sz w:val="24"/>
          <w:szCs w:val="24"/>
          <w:lang w:val="sr-Cyrl-RS"/>
        </w:rPr>
        <w:t>сектору имала већу вероватноћу да се запосли од особе</w:t>
      </w:r>
      <w:r w:rsidR="00C85C4C" w:rsidRPr="00B238E1">
        <w:rPr>
          <w:rFonts w:asciiTheme="minorHAnsi" w:hAnsiTheme="minorHAnsi" w:cstheme="minorHAnsi"/>
          <w:sz w:val="24"/>
          <w:szCs w:val="24"/>
          <w:lang w:val="sr-Cyrl-RS"/>
        </w:rPr>
        <w:t xml:space="preserve"> са истим социо-демографским карактеристимама и истим искуством на тржишту рада, а која је </w:t>
      </w:r>
      <w:r w:rsidR="004778AE" w:rsidRPr="00B238E1">
        <w:rPr>
          <w:rFonts w:asciiTheme="minorHAnsi" w:hAnsiTheme="minorHAnsi" w:cstheme="minorHAnsi"/>
          <w:sz w:val="24"/>
          <w:szCs w:val="24"/>
          <w:lang w:val="sr-Cyrl-RS"/>
        </w:rPr>
        <w:t>обавила</w:t>
      </w:r>
      <w:r w:rsidR="00C85C4C" w:rsidRPr="00B238E1">
        <w:rPr>
          <w:rFonts w:asciiTheme="minorHAnsi" w:hAnsiTheme="minorHAnsi" w:cstheme="minorHAnsi"/>
          <w:sz w:val="24"/>
          <w:szCs w:val="24"/>
          <w:lang w:val="sr-Cyrl-RS"/>
        </w:rPr>
        <w:t xml:space="preserve"> праксу</w:t>
      </w:r>
      <w:r w:rsidRPr="00B238E1">
        <w:rPr>
          <w:rFonts w:asciiTheme="minorHAnsi" w:hAnsiTheme="minorHAnsi" w:cstheme="minorHAnsi"/>
          <w:sz w:val="24"/>
          <w:szCs w:val="24"/>
          <w:lang w:val="sr-Cyrl-RS"/>
        </w:rPr>
        <w:t xml:space="preserve"> у </w:t>
      </w:r>
      <w:r w:rsidR="00AF581E" w:rsidRPr="00B238E1">
        <w:rPr>
          <w:rFonts w:asciiTheme="minorHAnsi" w:hAnsiTheme="minorHAnsi" w:cstheme="minorHAnsi"/>
          <w:sz w:val="24"/>
          <w:szCs w:val="24"/>
          <w:lang w:val="sr-Cyrl-RS"/>
        </w:rPr>
        <w:t xml:space="preserve">приватном </w:t>
      </w:r>
      <w:r w:rsidRPr="00B238E1">
        <w:rPr>
          <w:rFonts w:asciiTheme="minorHAnsi" w:hAnsiTheme="minorHAnsi" w:cstheme="minorHAnsi"/>
          <w:sz w:val="24"/>
          <w:szCs w:val="24"/>
          <w:lang w:val="sr-Cyrl-RS"/>
        </w:rPr>
        <w:t>сектору</w:t>
      </w:r>
      <w:r w:rsidR="00386264" w:rsidRPr="00B238E1">
        <w:rPr>
          <w:rFonts w:asciiTheme="minorHAnsi" w:hAnsiTheme="minorHAnsi" w:cstheme="minorHAnsi"/>
          <w:sz w:val="24"/>
          <w:szCs w:val="24"/>
          <w:lang w:val="sr-Cyrl-RS"/>
        </w:rPr>
        <w:t xml:space="preserve"> у односу на јавни</w:t>
      </w:r>
      <w:r w:rsidRPr="00B238E1">
        <w:rPr>
          <w:rFonts w:asciiTheme="minorHAnsi" w:hAnsiTheme="minorHAnsi" w:cstheme="minorHAnsi"/>
          <w:sz w:val="24"/>
          <w:szCs w:val="24"/>
          <w:lang w:val="sr-Cyrl-RS"/>
        </w:rPr>
        <w:t>.</w:t>
      </w:r>
      <w:r w:rsidR="0087088E" w:rsidRPr="00B238E1">
        <w:rPr>
          <w:rFonts w:asciiTheme="minorHAnsi" w:hAnsiTheme="minorHAnsi" w:cstheme="minorHAnsi"/>
          <w:sz w:val="24"/>
          <w:szCs w:val="24"/>
          <w:lang w:val="sr-Cyrl-RS"/>
        </w:rPr>
        <w:t xml:space="preserve"> </w:t>
      </w:r>
      <w:r w:rsidR="00386264" w:rsidRPr="00B238E1">
        <w:rPr>
          <w:rFonts w:asciiTheme="minorHAnsi" w:hAnsiTheme="minorHAnsi" w:cstheme="minorHAnsi"/>
          <w:sz w:val="24"/>
          <w:szCs w:val="24"/>
          <w:lang w:val="sr-Cyrl-RS"/>
        </w:rPr>
        <w:t xml:space="preserve">На пример, позитиван коефицијент </w:t>
      </w:r>
      <m:oMath>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1</m:t>
            </m:r>
          </m:sub>
        </m:sSub>
      </m:oMath>
      <w:r w:rsidR="00386264" w:rsidRPr="00B238E1">
        <w:rPr>
          <w:rFonts w:asciiTheme="minorHAnsi" w:hAnsiTheme="minorHAnsi" w:cstheme="minorHAnsi"/>
          <w:sz w:val="24"/>
          <w:szCs w:val="24"/>
          <w:lang w:val="sr-Cyrl-RS"/>
        </w:rPr>
        <w:t xml:space="preserve"> указује на то да се лакше запошљавају лица из јавног сектора</w:t>
      </w:r>
      <w:r w:rsidR="00A75DCB" w:rsidRPr="00B238E1">
        <w:rPr>
          <w:rFonts w:asciiTheme="minorHAnsi" w:hAnsiTheme="minorHAnsi" w:cstheme="minorHAnsi"/>
          <w:sz w:val="24"/>
          <w:szCs w:val="24"/>
          <w:lang w:val="sr-Cyrl-RS"/>
        </w:rPr>
        <w:t xml:space="preserve"> у односу на приватни</w:t>
      </w:r>
      <w:r w:rsidR="00386264" w:rsidRPr="00B238E1">
        <w:rPr>
          <w:rFonts w:asciiTheme="minorHAnsi" w:hAnsiTheme="minorHAnsi" w:cstheme="minorHAnsi"/>
          <w:sz w:val="24"/>
          <w:szCs w:val="24"/>
          <w:lang w:val="sr-Cyrl-RS"/>
        </w:rPr>
        <w:t xml:space="preserve">, док негативан коефицијент говори да се лакше запошљавају лица из приватног сектора у односу на јавни. </w:t>
      </w:r>
      <w:r w:rsidR="00EE6BB9" w:rsidRPr="00B238E1">
        <w:rPr>
          <w:rFonts w:asciiTheme="minorHAnsi" w:hAnsiTheme="minorHAnsi" w:cstheme="minorHAnsi"/>
          <w:sz w:val="24"/>
          <w:szCs w:val="24"/>
          <w:lang w:val="sr-Cyrl-RS"/>
        </w:rPr>
        <w:t xml:space="preserve">Важно је нагласити да </w:t>
      </w:r>
      <w:r w:rsidR="0087088E" w:rsidRPr="00B238E1">
        <w:rPr>
          <w:rFonts w:asciiTheme="minorHAnsi" w:hAnsiTheme="minorHAnsi" w:cstheme="minorHAnsi"/>
          <w:sz w:val="24"/>
          <w:szCs w:val="24"/>
          <w:lang w:val="sr-Cyrl-RS"/>
        </w:rPr>
        <w:t xml:space="preserve">коефицијенти из овог модела </w:t>
      </w:r>
      <w:r w:rsidR="00EE6BB9" w:rsidRPr="00B238E1">
        <w:rPr>
          <w:rFonts w:asciiTheme="minorHAnsi" w:hAnsiTheme="minorHAnsi" w:cstheme="minorHAnsi"/>
          <w:sz w:val="24"/>
          <w:szCs w:val="24"/>
          <w:lang w:val="sr-Cyrl-RS"/>
        </w:rPr>
        <w:t xml:space="preserve">не </w:t>
      </w:r>
      <w:r w:rsidR="0087088E" w:rsidRPr="00B238E1">
        <w:rPr>
          <w:rFonts w:asciiTheme="minorHAnsi" w:hAnsiTheme="minorHAnsi" w:cstheme="minorHAnsi"/>
          <w:sz w:val="24"/>
          <w:szCs w:val="24"/>
          <w:lang w:val="sr-Cyrl-RS"/>
        </w:rPr>
        <w:t xml:space="preserve">могу </w:t>
      </w:r>
      <w:r w:rsidR="00EE6BB9" w:rsidRPr="00B238E1">
        <w:rPr>
          <w:rFonts w:asciiTheme="minorHAnsi" w:hAnsiTheme="minorHAnsi" w:cstheme="minorHAnsi"/>
          <w:sz w:val="24"/>
          <w:szCs w:val="24"/>
          <w:lang w:val="sr-Cyrl-RS"/>
        </w:rPr>
        <w:t>да се интерпретира</w:t>
      </w:r>
      <w:r w:rsidR="00D3770B" w:rsidRPr="00B238E1">
        <w:rPr>
          <w:rFonts w:asciiTheme="minorHAnsi" w:hAnsiTheme="minorHAnsi" w:cstheme="minorHAnsi"/>
          <w:sz w:val="24"/>
          <w:szCs w:val="24"/>
          <w:lang w:val="sr-Cyrl-RS"/>
        </w:rPr>
        <w:t>ју</w:t>
      </w:r>
      <w:r w:rsidR="00EE6BB9" w:rsidRPr="00B238E1">
        <w:rPr>
          <w:rFonts w:asciiTheme="minorHAnsi" w:hAnsiTheme="minorHAnsi" w:cstheme="minorHAnsi"/>
          <w:sz w:val="24"/>
          <w:szCs w:val="24"/>
          <w:lang w:val="sr-Cyrl-RS"/>
        </w:rPr>
        <w:t xml:space="preserve"> као </w:t>
      </w:r>
      <w:r w:rsidR="0087088E" w:rsidRPr="00B238E1">
        <w:rPr>
          <w:rFonts w:asciiTheme="minorHAnsi" w:hAnsiTheme="minorHAnsi" w:cstheme="minorHAnsi"/>
          <w:sz w:val="24"/>
          <w:szCs w:val="24"/>
          <w:lang w:val="sr-Cyrl-RS"/>
        </w:rPr>
        <w:t xml:space="preserve">узрочно последични </w:t>
      </w:r>
      <w:r w:rsidR="00EE6BB9" w:rsidRPr="00B238E1">
        <w:rPr>
          <w:rFonts w:asciiTheme="minorHAnsi" w:hAnsiTheme="minorHAnsi" w:cstheme="minorHAnsi"/>
          <w:sz w:val="24"/>
          <w:szCs w:val="24"/>
          <w:lang w:val="sr-Cyrl-RS"/>
        </w:rPr>
        <w:t>већ се интерпретира</w:t>
      </w:r>
      <w:r w:rsidR="00714B4B" w:rsidRPr="00B238E1">
        <w:rPr>
          <w:rFonts w:asciiTheme="minorHAnsi" w:hAnsiTheme="minorHAnsi" w:cstheme="minorHAnsi"/>
          <w:sz w:val="24"/>
          <w:szCs w:val="24"/>
          <w:lang w:val="sr-Cyrl-RS"/>
        </w:rPr>
        <w:t>ју</w:t>
      </w:r>
      <w:r w:rsidR="00EE6BB9" w:rsidRPr="00B238E1">
        <w:rPr>
          <w:rFonts w:asciiTheme="minorHAnsi" w:hAnsiTheme="minorHAnsi" w:cstheme="minorHAnsi"/>
          <w:sz w:val="24"/>
          <w:szCs w:val="24"/>
          <w:lang w:val="sr-Cyrl-RS"/>
        </w:rPr>
        <w:t xml:space="preserve"> као корелациј</w:t>
      </w:r>
      <w:r w:rsidR="00714B4B" w:rsidRPr="00B238E1">
        <w:rPr>
          <w:rFonts w:asciiTheme="minorHAnsi" w:hAnsiTheme="minorHAnsi" w:cstheme="minorHAnsi"/>
          <w:sz w:val="24"/>
          <w:szCs w:val="24"/>
          <w:lang w:val="sr-Cyrl-RS"/>
        </w:rPr>
        <w:t>е</w:t>
      </w:r>
      <w:r w:rsidR="00FA632D" w:rsidRPr="00B238E1">
        <w:rPr>
          <w:rFonts w:asciiTheme="minorHAnsi" w:hAnsiTheme="minorHAnsi" w:cstheme="minorHAnsi"/>
          <w:sz w:val="24"/>
          <w:szCs w:val="24"/>
          <w:lang w:val="sr-Cyrl-RS"/>
        </w:rPr>
        <w:t xml:space="preserve"> (или асоција</w:t>
      </w:r>
      <w:r w:rsidR="002D7636" w:rsidRPr="00B238E1">
        <w:rPr>
          <w:rFonts w:asciiTheme="minorHAnsi" w:hAnsiTheme="minorHAnsi" w:cstheme="minorHAnsi"/>
          <w:sz w:val="24"/>
          <w:szCs w:val="24"/>
          <w:lang w:val="sr-Cyrl-RS"/>
        </w:rPr>
        <w:t>ц</w:t>
      </w:r>
      <w:r w:rsidR="00FA632D" w:rsidRPr="00B238E1">
        <w:rPr>
          <w:rFonts w:asciiTheme="minorHAnsi" w:hAnsiTheme="minorHAnsi" w:cstheme="minorHAnsi"/>
          <w:sz w:val="24"/>
          <w:szCs w:val="24"/>
          <w:lang w:val="sr-Cyrl-RS"/>
        </w:rPr>
        <w:t>иј</w:t>
      </w:r>
      <w:r w:rsidR="00714B4B" w:rsidRPr="00B238E1">
        <w:rPr>
          <w:rFonts w:asciiTheme="minorHAnsi" w:hAnsiTheme="minorHAnsi" w:cstheme="minorHAnsi"/>
          <w:sz w:val="24"/>
          <w:szCs w:val="24"/>
          <w:lang w:val="sr-Cyrl-RS"/>
        </w:rPr>
        <w:t>е</w:t>
      </w:r>
      <w:r w:rsidR="00FA632D" w:rsidRPr="00B238E1">
        <w:rPr>
          <w:rFonts w:asciiTheme="minorHAnsi" w:hAnsiTheme="minorHAnsi" w:cstheme="minorHAnsi"/>
          <w:sz w:val="24"/>
          <w:szCs w:val="24"/>
          <w:lang w:val="sr-Cyrl-RS"/>
        </w:rPr>
        <w:t>)</w:t>
      </w:r>
      <w:r w:rsidR="00EE6BB9" w:rsidRPr="00B238E1">
        <w:rPr>
          <w:rFonts w:asciiTheme="minorHAnsi" w:hAnsiTheme="minorHAnsi" w:cstheme="minorHAnsi"/>
          <w:sz w:val="24"/>
          <w:szCs w:val="24"/>
          <w:lang w:val="sr-Cyrl-RS"/>
        </w:rPr>
        <w:t xml:space="preserve"> јер методологија коју користимо не омогућава да контролишемо  </w:t>
      </w:r>
      <w:r w:rsidR="00702718" w:rsidRPr="00B238E1">
        <w:rPr>
          <w:rFonts w:asciiTheme="minorHAnsi" w:hAnsiTheme="minorHAnsi" w:cstheme="minorHAnsi"/>
          <w:sz w:val="24"/>
          <w:szCs w:val="24"/>
          <w:lang w:val="sr-Cyrl-RS"/>
        </w:rPr>
        <w:t xml:space="preserve">за </w:t>
      </w:r>
      <w:r w:rsidR="002D7636" w:rsidRPr="00B238E1">
        <w:rPr>
          <w:rFonts w:asciiTheme="minorHAnsi" w:hAnsiTheme="minorHAnsi" w:cstheme="minorHAnsi"/>
          <w:sz w:val="24"/>
          <w:szCs w:val="24"/>
          <w:lang w:val="sr-Cyrl-RS"/>
        </w:rPr>
        <w:t xml:space="preserve">све </w:t>
      </w:r>
      <w:r w:rsidR="00EE6BB9" w:rsidRPr="00B238E1">
        <w:rPr>
          <w:rFonts w:asciiTheme="minorHAnsi" w:hAnsiTheme="minorHAnsi" w:cstheme="minorHAnsi"/>
          <w:sz w:val="24"/>
          <w:szCs w:val="24"/>
          <w:lang w:val="sr-Cyrl-RS"/>
        </w:rPr>
        <w:t xml:space="preserve">различите карактеристике </w:t>
      </w:r>
      <w:r w:rsidR="00702718" w:rsidRPr="00B238E1">
        <w:rPr>
          <w:rFonts w:asciiTheme="minorHAnsi" w:hAnsiTheme="minorHAnsi" w:cstheme="minorHAnsi"/>
          <w:sz w:val="24"/>
          <w:szCs w:val="24"/>
          <w:lang w:val="sr-Cyrl-RS"/>
        </w:rPr>
        <w:t>лица већ само за неке</w:t>
      </w:r>
      <w:r w:rsidR="00EE6BB9" w:rsidRPr="00B238E1">
        <w:rPr>
          <w:rFonts w:asciiTheme="minorHAnsi" w:hAnsiTheme="minorHAnsi" w:cstheme="minorHAnsi"/>
          <w:sz w:val="24"/>
          <w:szCs w:val="24"/>
          <w:lang w:val="sr-Cyrl-RS"/>
        </w:rPr>
        <w:t>.</w:t>
      </w:r>
      <w:r w:rsidR="00FA632D" w:rsidRPr="00B238E1">
        <w:rPr>
          <w:rFonts w:asciiTheme="minorHAnsi" w:hAnsiTheme="minorHAnsi" w:cstheme="minorHAnsi"/>
          <w:sz w:val="24"/>
          <w:szCs w:val="24"/>
          <w:lang w:val="sr-Cyrl-RS"/>
        </w:rPr>
        <w:t xml:space="preserve"> </w:t>
      </w:r>
      <w:r w:rsidR="00D3770B" w:rsidRPr="00B238E1">
        <w:rPr>
          <w:rFonts w:asciiTheme="minorHAnsi" w:hAnsiTheme="minorHAnsi" w:cstheme="minorHAnsi"/>
          <w:sz w:val="24"/>
          <w:szCs w:val="24"/>
          <w:lang w:val="sr-Cyrl-RS"/>
        </w:rPr>
        <w:t>У</w:t>
      </w:r>
      <w:r w:rsidR="003939A3" w:rsidRPr="00B238E1">
        <w:rPr>
          <w:rFonts w:asciiTheme="minorHAnsi" w:hAnsiTheme="minorHAnsi" w:cstheme="minorHAnsi"/>
          <w:sz w:val="24"/>
          <w:szCs w:val="24"/>
          <w:lang w:val="sr-Cyrl-RS"/>
        </w:rPr>
        <w:t xml:space="preserve"> оквиру</w:t>
      </w:r>
      <w:r w:rsidR="001371D0" w:rsidRPr="00B238E1">
        <w:rPr>
          <w:rFonts w:asciiTheme="minorHAnsi" w:hAnsiTheme="minorHAnsi" w:cstheme="minorHAnsi"/>
          <w:color w:val="000000" w:themeColor="text1"/>
          <w:sz w:val="24"/>
          <w:szCs w:val="24"/>
          <w:lang w:val="sr-Cyrl-RS"/>
        </w:rPr>
        <w:t xml:space="preserve"> </w:t>
      </w:r>
      <w:r w:rsidR="003939A3" w:rsidRPr="00B238E1">
        <w:rPr>
          <w:rFonts w:asciiTheme="minorHAnsi" w:hAnsiTheme="minorHAnsi" w:cstheme="minorHAnsi"/>
          <w:color w:val="000000" w:themeColor="text1"/>
          <w:sz w:val="24"/>
          <w:szCs w:val="24"/>
          <w:lang w:val="sr-Cyrl-RS"/>
        </w:rPr>
        <w:t>в</w:t>
      </w:r>
      <w:r w:rsidR="00DC776B" w:rsidRPr="00B238E1">
        <w:rPr>
          <w:rFonts w:asciiTheme="minorHAnsi" w:hAnsiTheme="minorHAnsi" w:cstheme="minorHAnsi"/>
          <w:color w:val="000000" w:themeColor="text1"/>
          <w:sz w:val="24"/>
          <w:szCs w:val="24"/>
          <w:lang w:val="sr-Cyrl-RS"/>
        </w:rPr>
        <w:t>ектор</w:t>
      </w:r>
      <w:r w:rsidR="003939A3" w:rsidRPr="00B238E1">
        <w:rPr>
          <w:rFonts w:asciiTheme="minorHAnsi" w:hAnsiTheme="minorHAnsi" w:cstheme="minorHAnsi"/>
          <w:color w:val="000000" w:themeColor="text1"/>
          <w:sz w:val="24"/>
          <w:szCs w:val="24"/>
          <w:lang w:val="sr-Cyrl-RS"/>
        </w:rPr>
        <w:t>а</w:t>
      </w:r>
      <w:r w:rsidR="00DC776B" w:rsidRPr="00B238E1">
        <w:rPr>
          <w:rFonts w:asciiTheme="minorHAnsi" w:hAnsiTheme="minorHAnsi" w:cstheme="minorHAnsi"/>
          <w:color w:val="000000" w:themeColor="text1"/>
          <w:sz w:val="24"/>
          <w:szCs w:val="24"/>
          <w:lang w:val="sr-Cyrl-RS"/>
        </w:rPr>
        <w:t xml:space="preserve"> </w:t>
      </w: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X</m:t>
            </m:r>
          </m:e>
          <m:sub>
            <m:r>
              <w:rPr>
                <w:rFonts w:ascii="Cambria Math" w:hAnsi="Cambria Math" w:cstheme="minorHAnsi"/>
                <w:color w:val="000000" w:themeColor="text1"/>
                <w:sz w:val="24"/>
                <w:szCs w:val="24"/>
              </w:rPr>
              <m:t>i</m:t>
            </m:r>
          </m:sub>
        </m:sSub>
      </m:oMath>
      <w:r w:rsidR="00DC776B" w:rsidRPr="00B238E1">
        <w:rPr>
          <w:rFonts w:asciiTheme="minorHAnsi" w:hAnsiTheme="minorHAnsi" w:cstheme="minorHAnsi"/>
          <w:color w:val="000000" w:themeColor="text1"/>
          <w:sz w:val="24"/>
          <w:szCs w:val="24"/>
          <w:lang w:val="sr-Cyrl-RS"/>
        </w:rPr>
        <w:t xml:space="preserve"> </w:t>
      </w:r>
      <w:r w:rsidR="00D3770B" w:rsidRPr="00B238E1">
        <w:rPr>
          <w:rFonts w:asciiTheme="minorHAnsi" w:hAnsiTheme="minorHAnsi" w:cstheme="minorHAnsi"/>
          <w:color w:val="000000" w:themeColor="text1"/>
          <w:sz w:val="24"/>
          <w:szCs w:val="24"/>
          <w:lang w:val="sr-Cyrl-RS"/>
        </w:rPr>
        <w:t xml:space="preserve">контролишемо </w:t>
      </w:r>
      <w:r w:rsidR="00DC776B" w:rsidRPr="00B238E1">
        <w:rPr>
          <w:rFonts w:asciiTheme="minorHAnsi" w:hAnsiTheme="minorHAnsi" w:cstheme="minorHAnsi"/>
          <w:color w:val="000000" w:themeColor="text1"/>
          <w:sz w:val="24"/>
          <w:szCs w:val="24"/>
          <w:lang w:val="sr-Cyrl-RS"/>
        </w:rPr>
        <w:t xml:space="preserve">за социо-демографске карактеристике полазника (пол, узраст, ниво квалификација, припадност </w:t>
      </w:r>
      <w:r w:rsidR="00EE6BB9" w:rsidRPr="00B238E1">
        <w:rPr>
          <w:rFonts w:asciiTheme="minorHAnsi" w:hAnsiTheme="minorHAnsi" w:cstheme="minorHAnsi"/>
          <w:color w:val="000000" w:themeColor="text1"/>
          <w:sz w:val="24"/>
          <w:szCs w:val="24"/>
          <w:lang w:val="sr-Cyrl-RS"/>
        </w:rPr>
        <w:t>рањивим</w:t>
      </w:r>
      <w:r w:rsidR="00DC776B" w:rsidRPr="00B238E1">
        <w:rPr>
          <w:rFonts w:asciiTheme="minorHAnsi" w:hAnsiTheme="minorHAnsi" w:cstheme="minorHAnsi"/>
          <w:color w:val="000000" w:themeColor="text1"/>
          <w:sz w:val="24"/>
          <w:szCs w:val="24"/>
          <w:lang w:val="sr-Cyrl-RS"/>
        </w:rPr>
        <w:t xml:space="preserve"> групама и регион), док вектор </w:t>
      </w: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hAnsi="Cambria Math" w:cstheme="minorHAnsi"/>
                <w:color w:val="000000" w:themeColor="text1"/>
                <w:sz w:val="24"/>
                <w:szCs w:val="24"/>
              </w:rPr>
              <m:t>i</m:t>
            </m:r>
          </m:sub>
        </m:sSub>
      </m:oMath>
      <w:r w:rsidR="00DC776B" w:rsidRPr="00B238E1">
        <w:rPr>
          <w:rFonts w:asciiTheme="minorHAnsi" w:hAnsiTheme="minorHAnsi" w:cstheme="minorHAnsi"/>
          <w:color w:val="000000" w:themeColor="text1"/>
          <w:sz w:val="24"/>
          <w:szCs w:val="24"/>
          <w:lang w:val="sr-Cyrl-RS"/>
        </w:rPr>
        <w:t xml:space="preserve"> контролише за искуство на тржишту рада пре </w:t>
      </w:r>
      <w:r w:rsidR="00EE6BB9" w:rsidRPr="00B238E1">
        <w:rPr>
          <w:rFonts w:asciiTheme="minorHAnsi" w:hAnsiTheme="minorHAnsi" w:cstheme="minorHAnsi"/>
          <w:color w:val="000000" w:themeColor="text1"/>
          <w:sz w:val="24"/>
          <w:szCs w:val="24"/>
          <w:lang w:val="sr-Cyrl-RS"/>
        </w:rPr>
        <w:t xml:space="preserve">Стручне праксе (колико дуго је лице било незапослено пре уласка у Стручну праксу, колико дана је лице било запослено тј. незапослено у 365 дана пре уласка у Стручну праксу). </w:t>
      </w:r>
    </w:p>
    <w:p w14:paraId="0BDC71A8" w14:textId="77777777" w:rsidR="00365A30" w:rsidRPr="00B238E1" w:rsidRDefault="000A331C" w:rsidP="00FA1952">
      <w:pPr>
        <w:jc w:val="both"/>
        <w:rPr>
          <w:rFonts w:asciiTheme="minorHAnsi" w:hAnsiTheme="minorHAnsi" w:cstheme="minorHAnsi"/>
          <w:color w:val="000000" w:themeColor="text1"/>
          <w:sz w:val="24"/>
          <w:szCs w:val="24"/>
          <w:lang w:val="sr-Cyrl-RS"/>
        </w:rPr>
      </w:pPr>
      <w:r w:rsidRPr="00B238E1">
        <w:rPr>
          <w:rFonts w:asciiTheme="minorHAnsi" w:hAnsiTheme="minorHAnsi" w:cstheme="minorHAnsi"/>
          <w:color w:val="000000" w:themeColor="text1"/>
          <w:sz w:val="24"/>
          <w:szCs w:val="24"/>
          <w:lang w:val="sr-Cyrl-RS"/>
        </w:rPr>
        <w:t xml:space="preserve">Анализа исхода на тржишту рада </w:t>
      </w:r>
      <w:r w:rsidR="00576531" w:rsidRPr="00B238E1">
        <w:rPr>
          <w:rFonts w:asciiTheme="minorHAnsi" w:hAnsiTheme="minorHAnsi" w:cstheme="minorHAnsi"/>
          <w:color w:val="000000" w:themeColor="text1"/>
          <w:sz w:val="24"/>
          <w:szCs w:val="24"/>
          <w:lang w:val="sr-Cyrl-RS"/>
        </w:rPr>
        <w:t xml:space="preserve">после похађања програма Стручне праксе се ради </w:t>
      </w:r>
      <w:r w:rsidR="006D31BC" w:rsidRPr="00B238E1">
        <w:rPr>
          <w:rFonts w:asciiTheme="minorHAnsi" w:hAnsiTheme="minorHAnsi" w:cstheme="minorHAnsi"/>
          <w:color w:val="000000" w:themeColor="text1"/>
          <w:sz w:val="24"/>
          <w:szCs w:val="24"/>
          <w:lang w:val="sr-Cyrl-RS"/>
        </w:rPr>
        <w:t>укупно за све полазнике, посебно за приватни и јавни сектор</w:t>
      </w:r>
      <w:r w:rsidR="000D6CB6" w:rsidRPr="00B238E1">
        <w:rPr>
          <w:rFonts w:asciiTheme="minorHAnsi" w:hAnsiTheme="minorHAnsi" w:cstheme="minorHAnsi"/>
          <w:color w:val="000000" w:themeColor="text1"/>
          <w:sz w:val="24"/>
          <w:szCs w:val="24"/>
          <w:lang w:val="sr-Cyrl-RS"/>
        </w:rPr>
        <w:t>,</w:t>
      </w:r>
      <w:r w:rsidR="006D31BC" w:rsidRPr="00B238E1">
        <w:rPr>
          <w:rFonts w:asciiTheme="minorHAnsi" w:hAnsiTheme="minorHAnsi" w:cstheme="minorHAnsi"/>
          <w:color w:val="000000" w:themeColor="text1"/>
          <w:sz w:val="24"/>
          <w:szCs w:val="24"/>
          <w:lang w:val="sr-Cyrl-RS"/>
        </w:rPr>
        <w:t xml:space="preserve"> као и посебно за </w:t>
      </w:r>
      <w:r w:rsidR="006D31BC" w:rsidRPr="00B238E1">
        <w:rPr>
          <w:rFonts w:asciiTheme="minorHAnsi" w:hAnsiTheme="minorHAnsi" w:cstheme="minorHAnsi"/>
          <w:color w:val="000000" w:themeColor="text1"/>
          <w:sz w:val="24"/>
          <w:szCs w:val="24"/>
          <w:lang w:val="sr-Cyrl-RS"/>
        </w:rPr>
        <w:lastRenderedPageBreak/>
        <w:t xml:space="preserve">најучесталија подручја </w:t>
      </w:r>
      <w:r w:rsidR="00412850" w:rsidRPr="00B238E1">
        <w:rPr>
          <w:rFonts w:asciiTheme="minorHAnsi" w:hAnsiTheme="minorHAnsi" w:cstheme="minorHAnsi"/>
          <w:color w:val="000000" w:themeColor="text1"/>
          <w:sz w:val="24"/>
          <w:szCs w:val="24"/>
          <w:lang w:val="sr-Cyrl-RS"/>
        </w:rPr>
        <w:t xml:space="preserve">запошљавањa у </w:t>
      </w:r>
      <w:r w:rsidR="006D31BC" w:rsidRPr="00B238E1">
        <w:rPr>
          <w:rFonts w:asciiTheme="minorHAnsi" w:hAnsiTheme="minorHAnsi" w:cstheme="minorHAnsi"/>
          <w:color w:val="000000" w:themeColor="text1"/>
          <w:sz w:val="24"/>
          <w:szCs w:val="24"/>
          <w:lang w:val="sr-Cyrl-RS"/>
        </w:rPr>
        <w:t>приватном сектору и области занимања у јавном сектору</w:t>
      </w:r>
      <w:r w:rsidR="00365A30" w:rsidRPr="00B238E1">
        <w:rPr>
          <w:rFonts w:asciiTheme="minorHAnsi" w:hAnsiTheme="minorHAnsi" w:cstheme="minorHAnsi"/>
          <w:color w:val="000000" w:themeColor="text1"/>
          <w:sz w:val="24"/>
          <w:szCs w:val="24"/>
          <w:lang w:val="sr-Cyrl-RS"/>
        </w:rPr>
        <w:t>. Економетријски модел се прилагођава у зависности од груп</w:t>
      </w:r>
      <w:r w:rsidR="000D6CB6" w:rsidRPr="00B238E1">
        <w:rPr>
          <w:rFonts w:asciiTheme="minorHAnsi" w:hAnsiTheme="minorHAnsi" w:cstheme="minorHAnsi"/>
          <w:color w:val="000000" w:themeColor="text1"/>
          <w:sz w:val="24"/>
          <w:szCs w:val="24"/>
          <w:lang w:val="sr-Cyrl-RS"/>
        </w:rPr>
        <w:t>е</w:t>
      </w:r>
      <w:r w:rsidR="00365A30" w:rsidRPr="00B238E1">
        <w:rPr>
          <w:rFonts w:asciiTheme="minorHAnsi" w:hAnsiTheme="minorHAnsi" w:cstheme="minorHAnsi"/>
          <w:color w:val="000000" w:themeColor="text1"/>
          <w:sz w:val="24"/>
          <w:szCs w:val="24"/>
          <w:lang w:val="sr-Cyrl-RS"/>
        </w:rPr>
        <w:t xml:space="preserve"> учесника </w:t>
      </w:r>
      <w:r w:rsidR="000D6CB6" w:rsidRPr="00B238E1">
        <w:rPr>
          <w:rFonts w:asciiTheme="minorHAnsi" w:hAnsiTheme="minorHAnsi" w:cstheme="minorHAnsi"/>
          <w:color w:val="000000" w:themeColor="text1"/>
          <w:sz w:val="24"/>
          <w:szCs w:val="24"/>
          <w:lang w:val="sr-Cyrl-RS"/>
        </w:rPr>
        <w:t xml:space="preserve">коју </w:t>
      </w:r>
      <w:r w:rsidR="00365A30" w:rsidRPr="00B238E1">
        <w:rPr>
          <w:rFonts w:asciiTheme="minorHAnsi" w:hAnsiTheme="minorHAnsi" w:cstheme="minorHAnsi"/>
          <w:color w:val="000000" w:themeColor="text1"/>
          <w:sz w:val="24"/>
          <w:szCs w:val="24"/>
          <w:lang w:val="sr-Cyrl-RS"/>
        </w:rPr>
        <w:t>анализирамо.</w:t>
      </w:r>
    </w:p>
    <w:p w14:paraId="2300F59A" w14:textId="77777777" w:rsidR="0024034F" w:rsidRPr="00B238E1" w:rsidRDefault="00127EB7" w:rsidP="0091061A">
      <w:pPr>
        <w:jc w:val="both"/>
        <w:rPr>
          <w:rFonts w:asciiTheme="minorHAnsi" w:hAnsiTheme="minorHAnsi" w:cstheme="minorHAnsi"/>
          <w:sz w:val="24"/>
          <w:szCs w:val="24"/>
          <w:lang w:val="sr-Cyrl-RS"/>
        </w:rPr>
      </w:pPr>
      <w:r w:rsidRPr="00B238E1">
        <w:rPr>
          <w:rFonts w:asciiTheme="minorHAnsi" w:hAnsiTheme="minorHAnsi" w:cstheme="minorHAnsi"/>
          <w:sz w:val="24"/>
          <w:szCs w:val="24"/>
          <w:lang w:val="sr-Cyrl-RS"/>
        </w:rPr>
        <w:t>Квалитативна анализa</w:t>
      </w:r>
      <w:r w:rsidRPr="00B238E1">
        <w:rPr>
          <w:rFonts w:asciiTheme="minorHAnsi" w:hAnsiTheme="minorHAnsi" w:cstheme="minorHAnsi"/>
          <w:sz w:val="24"/>
          <w:szCs w:val="24"/>
        </w:rPr>
        <w:t xml:space="preserve"> </w:t>
      </w:r>
      <w:r w:rsidRPr="00B238E1">
        <w:rPr>
          <w:rFonts w:asciiTheme="minorHAnsi" w:hAnsiTheme="minorHAnsi" w:cstheme="minorHAnsi"/>
          <w:sz w:val="24"/>
          <w:szCs w:val="24"/>
          <w:lang w:val="sr-Cyrl-RS"/>
        </w:rPr>
        <w:t>има за циљ да обогати квантитативне налазе и да додатно опише (1) искуство полазника са програмом Стручне праксе, (2) дужину тражења посла пре укључивања у Стручну праксу и (3) тренутни радни статус испитаника. Сви подаци су анализ</w:t>
      </w:r>
      <w:r w:rsidR="00FA632D" w:rsidRPr="00B238E1">
        <w:rPr>
          <w:rFonts w:asciiTheme="minorHAnsi" w:hAnsiTheme="minorHAnsi" w:cstheme="minorHAnsi"/>
          <w:sz w:val="24"/>
          <w:szCs w:val="24"/>
          <w:lang w:val="sr-Cyrl-RS"/>
        </w:rPr>
        <w:t>и</w:t>
      </w:r>
      <w:r w:rsidRPr="00B238E1">
        <w:rPr>
          <w:rFonts w:asciiTheme="minorHAnsi" w:hAnsiTheme="minorHAnsi" w:cstheme="minorHAnsi"/>
          <w:sz w:val="24"/>
          <w:szCs w:val="24"/>
          <w:lang w:val="sr-Cyrl-RS"/>
        </w:rPr>
        <w:t>рани укупно и посе</w:t>
      </w:r>
      <w:r w:rsidR="00FA632D" w:rsidRPr="00B238E1">
        <w:rPr>
          <w:rFonts w:asciiTheme="minorHAnsi" w:hAnsiTheme="minorHAnsi" w:cstheme="minorHAnsi"/>
          <w:sz w:val="24"/>
          <w:szCs w:val="24"/>
          <w:lang w:val="sr-Cyrl-RS"/>
        </w:rPr>
        <w:t>б</w:t>
      </w:r>
      <w:r w:rsidRPr="00B238E1">
        <w:rPr>
          <w:rFonts w:asciiTheme="minorHAnsi" w:hAnsiTheme="minorHAnsi" w:cstheme="minorHAnsi"/>
          <w:sz w:val="24"/>
          <w:szCs w:val="24"/>
          <w:lang w:val="sr-Cyrl-RS"/>
        </w:rPr>
        <w:t xml:space="preserve">но за приватни и јавни сектор. </w:t>
      </w:r>
    </w:p>
    <w:p w14:paraId="76DAD7EE" w14:textId="77777777" w:rsidR="00683E6C" w:rsidRPr="00B238E1" w:rsidRDefault="00AB568F" w:rsidP="0091061A">
      <w:pPr>
        <w:jc w:val="both"/>
        <w:rPr>
          <w:rFonts w:asciiTheme="minorHAnsi" w:hAnsiTheme="minorHAnsi" w:cstheme="minorHAnsi"/>
          <w:sz w:val="24"/>
          <w:szCs w:val="24"/>
          <w:lang w:val="sr-Cyrl-RS"/>
        </w:rPr>
      </w:pPr>
      <w:r w:rsidRPr="00B238E1">
        <w:rPr>
          <w:rFonts w:asciiTheme="minorHAnsi" w:hAnsiTheme="minorHAnsi" w:cstheme="minorHAnsi"/>
          <w:sz w:val="24"/>
          <w:szCs w:val="24"/>
          <w:lang w:val="sr-Cyrl-RS"/>
        </w:rPr>
        <w:t>Такође, значајно је</w:t>
      </w:r>
      <w:r w:rsidR="006B04AD" w:rsidRPr="00B238E1">
        <w:rPr>
          <w:rFonts w:asciiTheme="minorHAnsi" w:hAnsiTheme="minorHAnsi" w:cstheme="minorHAnsi"/>
          <w:sz w:val="24"/>
          <w:szCs w:val="24"/>
          <w:lang w:val="sr-Cyrl-RS"/>
        </w:rPr>
        <w:t xml:space="preserve"> напоменути да се подаци о образовању учесника програма, као и о занимањима за чије обављање су се оспособљавали кроз Стручну праксу, добијају на основу шифара које је НСЗ користила за означавање наведених обележја. У посматраном извештајном периоду у употреби је био Шифарник занимања и стручне спреме</w:t>
      </w:r>
      <w:r w:rsidRPr="00B238E1">
        <w:rPr>
          <w:rStyle w:val="FootnoteReference"/>
          <w:rFonts w:asciiTheme="minorHAnsi" w:hAnsiTheme="minorHAnsi" w:cstheme="minorHAnsi"/>
          <w:sz w:val="24"/>
          <w:szCs w:val="24"/>
          <w:lang w:val="sr-Cyrl-RS"/>
        </w:rPr>
        <w:footnoteReference w:id="18"/>
      </w:r>
      <w:r w:rsidR="006B04AD" w:rsidRPr="00B238E1">
        <w:rPr>
          <w:rFonts w:asciiTheme="minorHAnsi" w:hAnsiTheme="minorHAnsi" w:cstheme="minorHAnsi"/>
          <w:sz w:val="24"/>
          <w:szCs w:val="24"/>
          <w:lang w:val="sr-Cyrl-RS"/>
        </w:rPr>
        <w:t xml:space="preserve"> </w:t>
      </w:r>
      <w:r w:rsidRPr="00B238E1">
        <w:rPr>
          <w:rFonts w:asciiTheme="minorHAnsi" w:hAnsiTheme="minorHAnsi" w:cstheme="minorHAnsi"/>
          <w:sz w:val="24"/>
          <w:szCs w:val="24"/>
          <w:lang w:val="sr-Cyrl-RS"/>
        </w:rPr>
        <w:t xml:space="preserve">који садржи </w:t>
      </w:r>
      <w:r w:rsidR="00B03B4D" w:rsidRPr="00B238E1">
        <w:rPr>
          <w:rFonts w:asciiTheme="minorHAnsi" w:hAnsiTheme="minorHAnsi" w:cstheme="minorHAnsi"/>
          <w:sz w:val="24"/>
          <w:szCs w:val="24"/>
          <w:lang w:val="sr-Cyrl-RS"/>
        </w:rPr>
        <w:t xml:space="preserve">шифре за два обележја, стручне спреме и занимања. Стручне спреме се </w:t>
      </w:r>
      <w:r w:rsidRPr="00B238E1">
        <w:rPr>
          <w:rFonts w:asciiTheme="minorHAnsi" w:hAnsiTheme="minorHAnsi" w:cstheme="minorHAnsi"/>
          <w:sz w:val="24"/>
          <w:szCs w:val="24"/>
          <w:lang w:val="sr-Cyrl-RS"/>
        </w:rPr>
        <w:t>стичу у образовном процесу</w:t>
      </w:r>
      <w:r w:rsidR="00B03B4D" w:rsidRPr="00B238E1">
        <w:rPr>
          <w:rFonts w:asciiTheme="minorHAnsi" w:hAnsiTheme="minorHAnsi" w:cstheme="minorHAnsi"/>
          <w:sz w:val="24"/>
          <w:szCs w:val="24"/>
          <w:lang w:val="sr-Cyrl-RS"/>
        </w:rPr>
        <w:t>, а данас их зовемо квалификацијама</w:t>
      </w:r>
      <w:r w:rsidR="00B03B4D" w:rsidRPr="00B238E1">
        <w:rPr>
          <w:rStyle w:val="FootnoteReference"/>
          <w:rFonts w:asciiTheme="minorHAnsi" w:hAnsiTheme="minorHAnsi" w:cstheme="minorHAnsi"/>
          <w:sz w:val="24"/>
          <w:szCs w:val="24"/>
          <w:lang w:val="sr-Cyrl-RS"/>
        </w:rPr>
        <w:footnoteReference w:id="19"/>
      </w:r>
      <w:r w:rsidR="00B03B4D" w:rsidRPr="00B238E1">
        <w:rPr>
          <w:rFonts w:asciiTheme="minorHAnsi" w:hAnsiTheme="minorHAnsi" w:cstheme="minorHAnsi"/>
          <w:sz w:val="24"/>
          <w:szCs w:val="24"/>
          <w:lang w:val="sr-Cyrl-RS"/>
        </w:rPr>
        <w:t xml:space="preserve">, док се  занимања стичу </w:t>
      </w:r>
      <w:r w:rsidR="00836AF3" w:rsidRPr="00B238E1">
        <w:rPr>
          <w:rFonts w:asciiTheme="minorHAnsi" w:hAnsiTheme="minorHAnsi" w:cstheme="minorHAnsi"/>
          <w:sz w:val="24"/>
          <w:szCs w:val="24"/>
          <w:lang w:val="sr-Cyrl-RS"/>
        </w:rPr>
        <w:t xml:space="preserve">на тржишту рада </w:t>
      </w:r>
      <w:r w:rsidR="00B03B4D" w:rsidRPr="00B238E1">
        <w:rPr>
          <w:rFonts w:asciiTheme="minorHAnsi" w:hAnsiTheme="minorHAnsi" w:cstheme="minorHAnsi"/>
          <w:sz w:val="24"/>
          <w:szCs w:val="24"/>
          <w:lang w:val="sr-Cyrl-RS"/>
        </w:rPr>
        <w:t xml:space="preserve">обављањем сродне групе послова. </w:t>
      </w:r>
      <w:r w:rsidR="00C0753E" w:rsidRPr="00B238E1">
        <w:rPr>
          <w:rFonts w:asciiTheme="minorHAnsi" w:hAnsiTheme="minorHAnsi" w:cstheme="minorHAnsi"/>
          <w:sz w:val="24"/>
          <w:szCs w:val="24"/>
          <w:lang w:val="sr-Cyrl-RS"/>
        </w:rPr>
        <w:t xml:space="preserve">Стручне спреме и занимања у Шифарнику хоризонтално су разврстани у 19 подручја рада и 75 група занимања, док су према сложености послова и радних задатака разврстани вертикално у категорије од </w:t>
      </w:r>
      <w:r w:rsidR="00C0753E" w:rsidRPr="00B238E1">
        <w:rPr>
          <w:rFonts w:asciiTheme="minorHAnsi" w:hAnsiTheme="minorHAnsi" w:cstheme="minorHAnsi"/>
          <w:sz w:val="24"/>
          <w:szCs w:val="24"/>
          <w:lang w:val="sr-Latn-RS"/>
        </w:rPr>
        <w:t>I до VIII</w:t>
      </w:r>
      <w:r w:rsidR="00C0753E" w:rsidRPr="00B238E1">
        <w:rPr>
          <w:rFonts w:asciiTheme="minorHAnsi" w:hAnsiTheme="minorHAnsi" w:cstheme="minorHAnsi"/>
          <w:sz w:val="24"/>
          <w:szCs w:val="24"/>
          <w:lang w:val="sr-Cyrl-RS"/>
        </w:rPr>
        <w:t>.</w:t>
      </w:r>
      <w:r w:rsidR="00F35C2F" w:rsidRPr="00B238E1">
        <w:rPr>
          <w:rStyle w:val="FootnoteReference"/>
          <w:rFonts w:asciiTheme="minorHAnsi" w:hAnsiTheme="minorHAnsi" w:cstheme="minorHAnsi"/>
          <w:sz w:val="24"/>
          <w:szCs w:val="24"/>
          <w:lang w:val="sr-Cyrl-RS"/>
        </w:rPr>
        <w:footnoteReference w:id="20"/>
      </w:r>
    </w:p>
    <w:p w14:paraId="449AAE23" w14:textId="77777777" w:rsidR="00857EE3" w:rsidRPr="00B238E1" w:rsidRDefault="00857EE3">
      <w:pPr>
        <w:spacing w:after="0" w:line="240" w:lineRule="auto"/>
        <w:rPr>
          <w:rFonts w:asciiTheme="majorHAnsi" w:eastAsiaTheme="majorEastAsia" w:hAnsiTheme="majorHAnsi" w:cstheme="majorBidi"/>
          <w:color w:val="2F5496" w:themeColor="accent1" w:themeShade="BF"/>
          <w:sz w:val="32"/>
          <w:szCs w:val="32"/>
          <w:lang w:val="sr-Cyrl-RS"/>
        </w:rPr>
      </w:pPr>
      <w:r w:rsidRPr="00B238E1">
        <w:rPr>
          <w:lang w:val="sr-Cyrl-RS"/>
        </w:rPr>
        <w:br w:type="page"/>
      </w:r>
    </w:p>
    <w:p w14:paraId="7D17451C" w14:textId="77777777" w:rsidR="00CB28D9" w:rsidRPr="00B238E1" w:rsidRDefault="00E9521F" w:rsidP="00E00E5F">
      <w:pPr>
        <w:pStyle w:val="Heading1"/>
        <w:numPr>
          <w:ilvl w:val="0"/>
          <w:numId w:val="9"/>
        </w:numPr>
        <w:rPr>
          <w:lang w:val="sr-Cyrl-RS"/>
        </w:rPr>
      </w:pPr>
      <w:bookmarkStart w:id="4" w:name="_Toc90390442"/>
      <w:r w:rsidRPr="00B238E1">
        <w:rPr>
          <w:lang w:val="sr-Cyrl-RS"/>
        </w:rPr>
        <w:lastRenderedPageBreak/>
        <w:t>Квантитативна а</w:t>
      </w:r>
      <w:r w:rsidR="00CB28D9" w:rsidRPr="00B238E1">
        <w:rPr>
          <w:lang w:val="sr-Cyrl-RS"/>
        </w:rPr>
        <w:t>нализа административних података</w:t>
      </w:r>
      <w:bookmarkEnd w:id="4"/>
    </w:p>
    <w:p w14:paraId="00C33F8F" w14:textId="77777777" w:rsidR="0024034F" w:rsidRPr="00B238E1" w:rsidRDefault="0024034F" w:rsidP="007356DA">
      <w:pPr>
        <w:rPr>
          <w:lang w:val="sr-Cyrl-RS"/>
        </w:rPr>
      </w:pPr>
    </w:p>
    <w:p w14:paraId="5D69F224" w14:textId="77777777" w:rsidR="00CB28D9" w:rsidRPr="00B238E1" w:rsidRDefault="00CB28D9" w:rsidP="00E00E5F">
      <w:pPr>
        <w:pStyle w:val="Heading2"/>
        <w:numPr>
          <w:ilvl w:val="1"/>
          <w:numId w:val="9"/>
        </w:numPr>
        <w:rPr>
          <w:lang w:val="sr-Cyrl-RS"/>
        </w:rPr>
      </w:pPr>
      <w:bookmarkStart w:id="5" w:name="_Toc90390443"/>
      <w:r w:rsidRPr="00B238E1">
        <w:rPr>
          <w:lang w:val="sr-Cyrl-RS"/>
        </w:rPr>
        <w:t>Дескриптивна статистика</w:t>
      </w:r>
      <w:bookmarkEnd w:id="5"/>
    </w:p>
    <w:p w14:paraId="447B3AD4" w14:textId="77777777" w:rsidR="0024034F" w:rsidRPr="00B238E1" w:rsidRDefault="0024034F" w:rsidP="00CB28D9">
      <w:pPr>
        <w:pStyle w:val="Heading3"/>
        <w:rPr>
          <w:lang w:val="sr-Cyrl-RS"/>
        </w:rPr>
      </w:pPr>
    </w:p>
    <w:p w14:paraId="468C9D99" w14:textId="77777777" w:rsidR="000A6248" w:rsidRPr="00B238E1" w:rsidRDefault="000A6248" w:rsidP="00CB28D9">
      <w:pPr>
        <w:pStyle w:val="Heading3"/>
        <w:rPr>
          <w:i/>
          <w:lang w:val="sr-Cyrl-RS"/>
        </w:rPr>
      </w:pPr>
      <w:bookmarkStart w:id="6" w:name="_Toc90390444"/>
      <w:r w:rsidRPr="00B238E1">
        <w:rPr>
          <w:i/>
          <w:lang w:val="sr-Cyrl-RS"/>
        </w:rPr>
        <w:t>Социо-демографске карактеристике учесника</w:t>
      </w:r>
      <w:bookmarkEnd w:id="6"/>
    </w:p>
    <w:p w14:paraId="1B86D478" w14:textId="77777777" w:rsidR="000A6248" w:rsidRPr="00B238E1" w:rsidRDefault="000A6248" w:rsidP="00C43BC5">
      <w:pPr>
        <w:pStyle w:val="NoSpacing"/>
        <w:jc w:val="both"/>
        <w:rPr>
          <w:sz w:val="24"/>
          <w:szCs w:val="24"/>
          <w:lang w:val="sr-Cyrl-RS"/>
        </w:rPr>
      </w:pPr>
    </w:p>
    <w:p w14:paraId="1E91C9ED" w14:textId="23E7F519" w:rsidR="000A6248" w:rsidRPr="00B238E1" w:rsidRDefault="00B226B5" w:rsidP="00C303D8">
      <w:pPr>
        <w:pStyle w:val="NoSpacing"/>
        <w:spacing w:line="276" w:lineRule="auto"/>
        <w:jc w:val="both"/>
        <w:rPr>
          <w:color w:val="000000" w:themeColor="text1"/>
          <w:sz w:val="24"/>
          <w:szCs w:val="24"/>
          <w:lang w:val="sr-Cyrl-RS"/>
        </w:rPr>
      </w:pPr>
      <w:r w:rsidRPr="00B238E1">
        <w:rPr>
          <w:color w:val="000000" w:themeColor="text1"/>
          <w:sz w:val="24"/>
          <w:szCs w:val="24"/>
          <w:lang w:val="sr-Cyrl-RS"/>
        </w:rPr>
        <w:t xml:space="preserve">Број учесника </w:t>
      </w:r>
      <w:r w:rsidR="00B02051" w:rsidRPr="00B238E1">
        <w:rPr>
          <w:color w:val="000000" w:themeColor="text1"/>
          <w:sz w:val="24"/>
          <w:szCs w:val="24"/>
          <w:lang w:val="sr-Cyrl-RS"/>
        </w:rPr>
        <w:t>п</w:t>
      </w:r>
      <w:r w:rsidRPr="00B238E1">
        <w:rPr>
          <w:color w:val="000000" w:themeColor="text1"/>
          <w:sz w:val="24"/>
          <w:szCs w:val="24"/>
          <w:lang w:val="sr-Cyrl-RS"/>
        </w:rPr>
        <w:t>рограма Стручне праксе у 2017</w:t>
      </w:r>
      <w:r w:rsidR="00C303D8" w:rsidRPr="00B238E1">
        <w:rPr>
          <w:color w:val="000000" w:themeColor="text1"/>
          <w:sz w:val="24"/>
          <w:szCs w:val="24"/>
          <w:lang w:val="sr-Cyrl-RS"/>
        </w:rPr>
        <w:t>.</w:t>
      </w:r>
      <w:r w:rsidRPr="00B238E1">
        <w:rPr>
          <w:color w:val="000000" w:themeColor="text1"/>
          <w:sz w:val="24"/>
          <w:szCs w:val="24"/>
          <w:lang w:val="sr-Cyrl-RS"/>
        </w:rPr>
        <w:t xml:space="preserve"> </w:t>
      </w:r>
      <w:r w:rsidR="000C5101" w:rsidRPr="00B238E1">
        <w:rPr>
          <w:color w:val="000000" w:themeColor="text1"/>
          <w:sz w:val="24"/>
          <w:szCs w:val="24"/>
          <w:lang w:val="sr-Cyrl-RS"/>
        </w:rPr>
        <w:t>години износио је 4.0</w:t>
      </w:r>
      <w:r w:rsidR="00834FA9" w:rsidRPr="00B238E1">
        <w:rPr>
          <w:color w:val="000000" w:themeColor="text1"/>
          <w:sz w:val="24"/>
          <w:szCs w:val="24"/>
        </w:rPr>
        <w:t>72</w:t>
      </w:r>
      <w:r w:rsidR="00C303D8" w:rsidRPr="00B238E1">
        <w:rPr>
          <w:color w:val="000000" w:themeColor="text1"/>
          <w:sz w:val="24"/>
          <w:szCs w:val="24"/>
          <w:lang w:val="sr-Cyrl-RS"/>
        </w:rPr>
        <w:t>,</w:t>
      </w:r>
      <w:r w:rsidR="000C5101" w:rsidRPr="00B238E1">
        <w:rPr>
          <w:color w:val="000000" w:themeColor="text1"/>
          <w:sz w:val="24"/>
          <w:szCs w:val="24"/>
          <w:lang w:val="sr-Cyrl-RS"/>
        </w:rPr>
        <w:t xml:space="preserve"> док је у </w:t>
      </w:r>
      <w:r w:rsidRPr="00B238E1">
        <w:rPr>
          <w:color w:val="000000" w:themeColor="text1"/>
          <w:sz w:val="24"/>
          <w:szCs w:val="24"/>
          <w:lang w:val="sr-Cyrl-RS"/>
        </w:rPr>
        <w:t>2018</w:t>
      </w:r>
      <w:r w:rsidR="00C303D8" w:rsidRPr="00B238E1">
        <w:rPr>
          <w:color w:val="000000" w:themeColor="text1"/>
          <w:sz w:val="24"/>
          <w:szCs w:val="24"/>
          <w:lang w:val="sr-Cyrl-RS"/>
        </w:rPr>
        <w:t>.</w:t>
      </w:r>
      <w:r w:rsidRPr="00B238E1">
        <w:rPr>
          <w:color w:val="000000" w:themeColor="text1"/>
          <w:sz w:val="24"/>
          <w:szCs w:val="24"/>
          <w:lang w:val="sr-Cyrl-RS"/>
        </w:rPr>
        <w:t xml:space="preserve"> </w:t>
      </w:r>
      <w:r w:rsidR="000C5101" w:rsidRPr="00B238E1">
        <w:rPr>
          <w:color w:val="000000" w:themeColor="text1"/>
          <w:sz w:val="24"/>
          <w:szCs w:val="24"/>
          <w:lang w:val="sr-Cyrl-RS"/>
        </w:rPr>
        <w:t>години 5.4</w:t>
      </w:r>
      <w:r w:rsidR="00834FA9" w:rsidRPr="00B238E1">
        <w:rPr>
          <w:color w:val="000000" w:themeColor="text1"/>
          <w:sz w:val="24"/>
          <w:szCs w:val="24"/>
        </w:rPr>
        <w:t>89</w:t>
      </w:r>
      <w:r w:rsidR="000C5101" w:rsidRPr="00B238E1">
        <w:rPr>
          <w:color w:val="000000" w:themeColor="text1"/>
          <w:sz w:val="24"/>
          <w:szCs w:val="24"/>
          <w:lang w:val="sr-Cyrl-RS"/>
        </w:rPr>
        <w:t xml:space="preserve"> особа узело учешће у овом програму. Укупан број учесника програма у </w:t>
      </w:r>
      <w:r w:rsidR="00FA632D" w:rsidRPr="00B238E1">
        <w:rPr>
          <w:color w:val="000000" w:themeColor="text1"/>
          <w:sz w:val="24"/>
          <w:szCs w:val="24"/>
          <w:lang w:val="sr-Cyrl-RS"/>
        </w:rPr>
        <w:t>поменуте</w:t>
      </w:r>
      <w:r w:rsidR="000C5101" w:rsidRPr="00B238E1">
        <w:rPr>
          <w:color w:val="000000" w:themeColor="text1"/>
          <w:sz w:val="24"/>
          <w:szCs w:val="24"/>
          <w:lang w:val="sr-Cyrl-RS"/>
        </w:rPr>
        <w:t xml:space="preserve"> две године је износио 9.561</w:t>
      </w:r>
      <w:r w:rsidR="006255A4" w:rsidRPr="00B238E1">
        <w:rPr>
          <w:rStyle w:val="FootnoteReference"/>
          <w:color w:val="000000" w:themeColor="text1"/>
          <w:sz w:val="24"/>
          <w:szCs w:val="24"/>
          <w:lang w:val="sr-Cyrl-RS"/>
        </w:rPr>
        <w:footnoteReference w:id="21"/>
      </w:r>
      <w:r w:rsidR="000C5101" w:rsidRPr="00B238E1">
        <w:rPr>
          <w:color w:val="000000" w:themeColor="text1"/>
          <w:sz w:val="24"/>
          <w:szCs w:val="24"/>
          <w:lang w:val="sr-Cyrl-RS"/>
        </w:rPr>
        <w:t xml:space="preserve"> и њихове социо-демографске карактеристике</w:t>
      </w:r>
      <w:r w:rsidR="00834B90" w:rsidRPr="00B238E1">
        <w:rPr>
          <w:color w:val="000000" w:themeColor="text1"/>
          <w:sz w:val="24"/>
          <w:szCs w:val="24"/>
          <w:lang w:val="sr-Cyrl-RS"/>
        </w:rPr>
        <w:t xml:space="preserve"> укупно, као и посебно за приватни и јавни сектор,</w:t>
      </w:r>
      <w:r w:rsidR="000C5101" w:rsidRPr="00B238E1">
        <w:rPr>
          <w:color w:val="000000" w:themeColor="text1"/>
          <w:sz w:val="24"/>
          <w:szCs w:val="24"/>
          <w:lang w:val="sr-Cyrl-RS"/>
        </w:rPr>
        <w:t xml:space="preserve"> су приказане у табели </w:t>
      </w:r>
      <w:r w:rsidR="003939A3" w:rsidRPr="00B238E1">
        <w:rPr>
          <w:color w:val="000000" w:themeColor="text1"/>
          <w:sz w:val="24"/>
          <w:szCs w:val="24"/>
          <w:lang w:val="sr-Cyrl-RS"/>
        </w:rPr>
        <w:t>2</w:t>
      </w:r>
      <w:r w:rsidR="000C5101" w:rsidRPr="00B238E1">
        <w:rPr>
          <w:color w:val="000000" w:themeColor="text1"/>
          <w:sz w:val="24"/>
          <w:szCs w:val="24"/>
          <w:lang w:val="sr-Cyrl-RS"/>
        </w:rPr>
        <w:t>.</w:t>
      </w:r>
      <w:r w:rsidR="00C43BC5" w:rsidRPr="00B238E1">
        <w:rPr>
          <w:color w:val="000000" w:themeColor="text1"/>
          <w:sz w:val="24"/>
          <w:szCs w:val="24"/>
          <w:lang w:val="sr-Cyrl-RS"/>
        </w:rPr>
        <w:t xml:space="preserve"> </w:t>
      </w:r>
      <w:r w:rsidR="006B5B81" w:rsidRPr="00B238E1">
        <w:rPr>
          <w:color w:val="000000" w:themeColor="text1"/>
          <w:sz w:val="24"/>
          <w:szCs w:val="24"/>
          <w:lang w:val="sr-Cyrl-RS"/>
        </w:rPr>
        <w:t>У послед</w:t>
      </w:r>
      <w:r w:rsidR="00170C5D" w:rsidRPr="00B238E1">
        <w:rPr>
          <w:color w:val="000000" w:themeColor="text1"/>
          <w:sz w:val="24"/>
          <w:szCs w:val="24"/>
          <w:lang w:val="sr-Cyrl-RS"/>
        </w:rPr>
        <w:t>њ</w:t>
      </w:r>
      <w:r w:rsidR="006B5B81" w:rsidRPr="00B238E1">
        <w:rPr>
          <w:color w:val="000000" w:themeColor="text1"/>
          <w:sz w:val="24"/>
          <w:szCs w:val="24"/>
          <w:lang w:val="sr-Cyrl-RS"/>
        </w:rPr>
        <w:t xml:space="preserve">ој колони приказујемо </w:t>
      </w:r>
      <w:r w:rsidR="00DE4328" w:rsidRPr="00B238E1">
        <w:rPr>
          <w:color w:val="000000" w:themeColor="text1"/>
          <w:sz w:val="24"/>
          <w:szCs w:val="24"/>
          <w:lang w:val="sr-Cyrl-RS"/>
        </w:rPr>
        <w:t xml:space="preserve">да ли је разлика између приватног и јавног сектора статистички различита на нивоу 10%. </w:t>
      </w:r>
    </w:p>
    <w:p w14:paraId="59FC43C4" w14:textId="77777777" w:rsidR="00AF581E" w:rsidRPr="00B238E1" w:rsidRDefault="00AF581E" w:rsidP="00C303D8">
      <w:pPr>
        <w:pStyle w:val="NoSpacing"/>
        <w:spacing w:line="276" w:lineRule="auto"/>
        <w:jc w:val="both"/>
        <w:rPr>
          <w:color w:val="000000" w:themeColor="text1"/>
          <w:sz w:val="24"/>
          <w:szCs w:val="24"/>
          <w:lang w:val="sr-Cyrl-RS"/>
        </w:rPr>
      </w:pPr>
    </w:p>
    <w:p w14:paraId="3DC098A9" w14:textId="77777777" w:rsidR="00AF581E" w:rsidRPr="00B238E1" w:rsidRDefault="00AF581E" w:rsidP="00AF581E">
      <w:pPr>
        <w:pStyle w:val="Caption"/>
        <w:keepNext/>
        <w:rPr>
          <w:i w:val="0"/>
          <w:color w:val="000000" w:themeColor="text1"/>
          <w:sz w:val="24"/>
          <w:szCs w:val="24"/>
        </w:rPr>
      </w:pPr>
      <w:r w:rsidRPr="00B238E1">
        <w:rPr>
          <w:i w:val="0"/>
          <w:color w:val="000000" w:themeColor="text1"/>
          <w:sz w:val="24"/>
          <w:szCs w:val="24"/>
        </w:rPr>
        <w:t xml:space="preserve">Табела </w:t>
      </w:r>
      <w:r w:rsidRPr="00B238E1">
        <w:rPr>
          <w:i w:val="0"/>
          <w:color w:val="000000" w:themeColor="text1"/>
          <w:sz w:val="24"/>
          <w:szCs w:val="24"/>
        </w:rPr>
        <w:fldChar w:fldCharType="begin"/>
      </w:r>
      <w:r w:rsidRPr="00B238E1">
        <w:rPr>
          <w:i w:val="0"/>
          <w:color w:val="000000" w:themeColor="text1"/>
          <w:sz w:val="24"/>
          <w:szCs w:val="24"/>
        </w:rPr>
        <w:instrText xml:space="preserve"> SEQ Табела \* ARABIC </w:instrText>
      </w:r>
      <w:r w:rsidRPr="00B238E1">
        <w:rPr>
          <w:i w:val="0"/>
          <w:color w:val="000000" w:themeColor="text1"/>
          <w:sz w:val="24"/>
          <w:szCs w:val="24"/>
        </w:rPr>
        <w:fldChar w:fldCharType="separate"/>
      </w:r>
      <w:r w:rsidRPr="00B238E1">
        <w:rPr>
          <w:i w:val="0"/>
          <w:noProof/>
          <w:color w:val="000000" w:themeColor="text1"/>
          <w:sz w:val="24"/>
          <w:szCs w:val="24"/>
        </w:rPr>
        <w:t>2</w:t>
      </w:r>
      <w:r w:rsidRPr="00B238E1">
        <w:rPr>
          <w:i w:val="0"/>
          <w:color w:val="000000" w:themeColor="text1"/>
          <w:sz w:val="24"/>
          <w:szCs w:val="24"/>
        </w:rPr>
        <w:fldChar w:fldCharType="end"/>
      </w:r>
      <w:r w:rsidR="002E01C8" w:rsidRPr="00B238E1">
        <w:rPr>
          <w:i w:val="0"/>
          <w:color w:val="000000" w:themeColor="text1"/>
          <w:sz w:val="24"/>
          <w:szCs w:val="24"/>
        </w:rPr>
        <w:t>:</w:t>
      </w:r>
      <w:r w:rsidRPr="00B238E1">
        <w:rPr>
          <w:i w:val="0"/>
          <w:color w:val="000000" w:themeColor="text1"/>
          <w:sz w:val="24"/>
          <w:szCs w:val="24"/>
        </w:rPr>
        <w:t xml:space="preserve"> Социо-демографске карактеристике учесника програма</w:t>
      </w:r>
    </w:p>
    <w:tbl>
      <w:tblPr>
        <w:tblStyle w:val="TableGrid"/>
        <w:tblW w:w="0" w:type="auto"/>
        <w:tblBorders>
          <w:left w:val="nil"/>
          <w:bottom w:val="nil"/>
          <w:right w:val="nil"/>
          <w:insideH w:val="nil"/>
          <w:insideV w:val="nil"/>
        </w:tblBorders>
        <w:tblLayout w:type="fixed"/>
        <w:tblLook w:val="04A0" w:firstRow="1" w:lastRow="0" w:firstColumn="1" w:lastColumn="0" w:noHBand="0" w:noVBand="1"/>
      </w:tblPr>
      <w:tblGrid>
        <w:gridCol w:w="4364"/>
        <w:gridCol w:w="1194"/>
        <w:gridCol w:w="1195"/>
        <w:gridCol w:w="1195"/>
        <w:gridCol w:w="924"/>
      </w:tblGrid>
      <w:tr w:rsidR="00AF581E" w:rsidRPr="00B238E1" w14:paraId="0CB35B16" w14:textId="77777777" w:rsidTr="00165128">
        <w:trPr>
          <w:trHeight w:val="277"/>
        </w:trPr>
        <w:tc>
          <w:tcPr>
            <w:tcW w:w="4364" w:type="dxa"/>
            <w:vAlign w:val="center"/>
          </w:tcPr>
          <w:p w14:paraId="20AD58CC" w14:textId="77777777" w:rsidR="00AF581E" w:rsidRPr="00B238E1" w:rsidRDefault="00AF581E" w:rsidP="00165128">
            <w:pPr>
              <w:spacing w:after="0"/>
              <w:rPr>
                <w:color w:val="000000" w:themeColor="text1"/>
                <w:sz w:val="20"/>
                <w:szCs w:val="20"/>
              </w:rPr>
            </w:pPr>
          </w:p>
        </w:tc>
        <w:tc>
          <w:tcPr>
            <w:tcW w:w="1194" w:type="dxa"/>
            <w:vAlign w:val="center"/>
          </w:tcPr>
          <w:p w14:paraId="353455F0" w14:textId="77777777" w:rsidR="00AF581E" w:rsidRPr="00B238E1" w:rsidRDefault="00AF581E" w:rsidP="00165128">
            <w:pPr>
              <w:spacing w:after="0"/>
              <w:jc w:val="center"/>
              <w:rPr>
                <w:b/>
                <w:color w:val="000000" w:themeColor="text1"/>
                <w:sz w:val="20"/>
                <w:szCs w:val="20"/>
                <w:lang w:val="sr-Cyrl-RS"/>
              </w:rPr>
            </w:pPr>
            <w:r w:rsidRPr="00B238E1">
              <w:rPr>
                <w:b/>
                <w:color w:val="000000" w:themeColor="text1"/>
                <w:sz w:val="20"/>
                <w:szCs w:val="20"/>
                <w:lang w:val="sr-Cyrl-RS"/>
              </w:rPr>
              <w:t>Укупно</w:t>
            </w:r>
          </w:p>
        </w:tc>
        <w:tc>
          <w:tcPr>
            <w:tcW w:w="1195" w:type="dxa"/>
            <w:vAlign w:val="center"/>
          </w:tcPr>
          <w:p w14:paraId="33D1AB22" w14:textId="77777777" w:rsidR="00AF581E" w:rsidRPr="00B238E1" w:rsidRDefault="00AF581E" w:rsidP="00165128">
            <w:pPr>
              <w:spacing w:after="0"/>
              <w:jc w:val="center"/>
              <w:rPr>
                <w:b/>
                <w:color w:val="000000" w:themeColor="text1"/>
                <w:sz w:val="20"/>
                <w:szCs w:val="20"/>
                <w:lang w:val="sr-Cyrl-RS"/>
              </w:rPr>
            </w:pPr>
            <w:r w:rsidRPr="00B238E1">
              <w:rPr>
                <w:b/>
                <w:color w:val="000000" w:themeColor="text1"/>
                <w:sz w:val="20"/>
                <w:szCs w:val="20"/>
                <w:lang w:val="sr-Cyrl-RS"/>
              </w:rPr>
              <w:t>Приватно</w:t>
            </w:r>
          </w:p>
        </w:tc>
        <w:tc>
          <w:tcPr>
            <w:tcW w:w="1195" w:type="dxa"/>
            <w:vAlign w:val="center"/>
          </w:tcPr>
          <w:p w14:paraId="0D9F141E" w14:textId="77777777" w:rsidR="00AF581E" w:rsidRPr="00B238E1" w:rsidRDefault="00AF581E" w:rsidP="00165128">
            <w:pPr>
              <w:spacing w:after="0"/>
              <w:jc w:val="center"/>
              <w:rPr>
                <w:color w:val="000000" w:themeColor="text1"/>
                <w:sz w:val="20"/>
                <w:szCs w:val="20"/>
                <w:lang w:val="sr-Cyrl-RS"/>
              </w:rPr>
            </w:pPr>
            <w:r w:rsidRPr="00B238E1">
              <w:rPr>
                <w:b/>
                <w:color w:val="000000" w:themeColor="text1"/>
                <w:sz w:val="20"/>
                <w:szCs w:val="20"/>
                <w:lang w:val="sr-Cyrl-RS"/>
              </w:rPr>
              <w:t>Јавно</w:t>
            </w:r>
          </w:p>
        </w:tc>
        <w:tc>
          <w:tcPr>
            <w:tcW w:w="924" w:type="dxa"/>
            <w:vMerge w:val="restart"/>
            <w:vAlign w:val="center"/>
          </w:tcPr>
          <w:p w14:paraId="2AD3716E" w14:textId="0646643B" w:rsidR="00AF581E" w:rsidRPr="00B238E1" w:rsidRDefault="005759F3" w:rsidP="00165128">
            <w:pPr>
              <w:spacing w:after="0"/>
              <w:jc w:val="center"/>
              <w:rPr>
                <w:color w:val="000000" w:themeColor="text1"/>
                <w:sz w:val="20"/>
                <w:szCs w:val="20"/>
                <w:lang w:val="sr-Cyrl-RS"/>
              </w:rPr>
            </w:pPr>
            <w:r w:rsidRPr="00B238E1">
              <w:rPr>
                <w:b/>
                <w:color w:val="000000" w:themeColor="text1"/>
                <w:sz w:val="20"/>
                <w:szCs w:val="20"/>
                <w:lang w:val="sr-Cyrl-RS"/>
              </w:rPr>
              <w:t>Стат. знач.</w:t>
            </w:r>
          </w:p>
        </w:tc>
      </w:tr>
      <w:tr w:rsidR="00AF581E" w:rsidRPr="00B238E1" w14:paraId="54C5EE6E" w14:textId="77777777" w:rsidTr="00165128">
        <w:trPr>
          <w:trHeight w:val="277"/>
        </w:trPr>
        <w:tc>
          <w:tcPr>
            <w:tcW w:w="4364" w:type="dxa"/>
            <w:tcBorders>
              <w:bottom w:val="single" w:sz="0" w:space="0" w:color="000000"/>
            </w:tcBorders>
          </w:tcPr>
          <w:p w14:paraId="57BA1177" w14:textId="77777777" w:rsidR="00AF581E" w:rsidRPr="00B238E1" w:rsidRDefault="00AF581E" w:rsidP="00165128">
            <w:pPr>
              <w:spacing w:after="0"/>
              <w:rPr>
                <w:color w:val="000000" w:themeColor="text1"/>
                <w:sz w:val="20"/>
                <w:szCs w:val="20"/>
              </w:rPr>
            </w:pPr>
          </w:p>
        </w:tc>
        <w:tc>
          <w:tcPr>
            <w:tcW w:w="1194" w:type="dxa"/>
            <w:tcBorders>
              <w:bottom w:val="single" w:sz="0" w:space="0" w:color="000000"/>
            </w:tcBorders>
            <w:vAlign w:val="center"/>
          </w:tcPr>
          <w:p w14:paraId="183CDE18" w14:textId="77777777" w:rsidR="00AF581E" w:rsidRPr="00B238E1" w:rsidRDefault="00AF581E"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=9</w:t>
            </w:r>
            <w:r w:rsidRPr="00B238E1">
              <w:rPr>
                <w:b/>
                <w:color w:val="000000" w:themeColor="text1"/>
                <w:sz w:val="20"/>
                <w:szCs w:val="20"/>
                <w:lang w:val="sr-Cyrl-RS"/>
              </w:rPr>
              <w:t>.</w:t>
            </w:r>
            <w:r w:rsidRPr="00B238E1">
              <w:rPr>
                <w:b/>
                <w:color w:val="000000" w:themeColor="text1"/>
                <w:sz w:val="20"/>
                <w:szCs w:val="20"/>
              </w:rPr>
              <w:t>561</w:t>
            </w:r>
          </w:p>
        </w:tc>
        <w:tc>
          <w:tcPr>
            <w:tcW w:w="1195" w:type="dxa"/>
            <w:tcBorders>
              <w:bottom w:val="single" w:sz="0" w:space="0" w:color="000000"/>
            </w:tcBorders>
            <w:vAlign w:val="center"/>
          </w:tcPr>
          <w:p w14:paraId="72210CB7" w14:textId="77777777" w:rsidR="00AF581E" w:rsidRPr="00B238E1" w:rsidRDefault="00AF581E"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=6</w:t>
            </w:r>
            <w:r w:rsidRPr="00B238E1">
              <w:rPr>
                <w:b/>
                <w:color w:val="000000" w:themeColor="text1"/>
                <w:sz w:val="20"/>
                <w:szCs w:val="20"/>
                <w:lang w:val="sr-Cyrl-RS"/>
              </w:rPr>
              <w:t>.</w:t>
            </w:r>
            <w:r w:rsidRPr="00B238E1">
              <w:rPr>
                <w:b/>
                <w:color w:val="000000" w:themeColor="text1"/>
                <w:sz w:val="20"/>
                <w:szCs w:val="20"/>
              </w:rPr>
              <w:t>073</w:t>
            </w:r>
          </w:p>
        </w:tc>
        <w:tc>
          <w:tcPr>
            <w:tcW w:w="1195" w:type="dxa"/>
            <w:tcBorders>
              <w:bottom w:val="single" w:sz="0" w:space="0" w:color="000000"/>
            </w:tcBorders>
            <w:vAlign w:val="center"/>
          </w:tcPr>
          <w:p w14:paraId="78F1CC0D" w14:textId="77777777" w:rsidR="00AF581E" w:rsidRPr="00B238E1" w:rsidRDefault="00AF581E"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=3</w:t>
            </w:r>
            <w:r w:rsidRPr="00B238E1">
              <w:rPr>
                <w:b/>
                <w:color w:val="000000" w:themeColor="text1"/>
                <w:sz w:val="20"/>
                <w:szCs w:val="20"/>
                <w:lang w:val="sr-Cyrl-RS"/>
              </w:rPr>
              <w:t>.</w:t>
            </w:r>
            <w:r w:rsidRPr="00B238E1">
              <w:rPr>
                <w:b/>
                <w:color w:val="000000" w:themeColor="text1"/>
                <w:sz w:val="20"/>
                <w:szCs w:val="20"/>
              </w:rPr>
              <w:t>488</w:t>
            </w:r>
          </w:p>
        </w:tc>
        <w:tc>
          <w:tcPr>
            <w:tcW w:w="924" w:type="dxa"/>
            <w:vMerge/>
            <w:tcBorders>
              <w:bottom w:val="single" w:sz="0" w:space="0" w:color="000000"/>
            </w:tcBorders>
            <w:vAlign w:val="center"/>
          </w:tcPr>
          <w:p w14:paraId="6F2E0D6D" w14:textId="77777777" w:rsidR="00AF581E" w:rsidRPr="00B238E1" w:rsidRDefault="00AF581E" w:rsidP="00165128">
            <w:pPr>
              <w:spacing w:after="0"/>
              <w:rPr>
                <w:color w:val="000000" w:themeColor="text1"/>
                <w:sz w:val="20"/>
                <w:szCs w:val="20"/>
              </w:rPr>
            </w:pPr>
          </w:p>
        </w:tc>
      </w:tr>
      <w:tr w:rsidR="00AF581E" w:rsidRPr="00B238E1" w14:paraId="01140A73" w14:textId="77777777" w:rsidTr="00165128">
        <w:trPr>
          <w:trHeight w:val="291"/>
        </w:trPr>
        <w:tc>
          <w:tcPr>
            <w:tcW w:w="4364" w:type="dxa"/>
            <w:tcBorders>
              <w:top w:val="single" w:sz="0" w:space="0" w:color="000000"/>
            </w:tcBorders>
          </w:tcPr>
          <w:p w14:paraId="4858D817" w14:textId="77777777" w:rsidR="00AF581E" w:rsidRPr="00B238E1" w:rsidRDefault="00AF581E" w:rsidP="00165128">
            <w:pPr>
              <w:spacing w:after="0"/>
              <w:rPr>
                <w:color w:val="000000" w:themeColor="text1"/>
                <w:sz w:val="20"/>
                <w:szCs w:val="20"/>
              </w:rPr>
            </w:pPr>
            <w:r w:rsidRPr="00B238E1">
              <w:rPr>
                <w:color w:val="000000" w:themeColor="text1"/>
                <w:sz w:val="20"/>
                <w:szCs w:val="20"/>
              </w:rPr>
              <w:t>=1 Женско</w:t>
            </w:r>
          </w:p>
        </w:tc>
        <w:tc>
          <w:tcPr>
            <w:tcW w:w="1194" w:type="dxa"/>
            <w:tcBorders>
              <w:top w:val="single" w:sz="0" w:space="0" w:color="000000"/>
            </w:tcBorders>
            <w:vAlign w:val="center"/>
          </w:tcPr>
          <w:p w14:paraId="1366B3F0"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66</w:t>
            </w:r>
            <w:r w:rsidRPr="00B238E1">
              <w:rPr>
                <w:color w:val="000000" w:themeColor="text1"/>
                <w:sz w:val="20"/>
                <w:szCs w:val="20"/>
                <w:lang w:val="sr-Cyrl-RS"/>
              </w:rPr>
              <w:t>,</w:t>
            </w:r>
            <w:r w:rsidRPr="00B238E1">
              <w:rPr>
                <w:color w:val="000000" w:themeColor="text1"/>
                <w:sz w:val="20"/>
                <w:szCs w:val="20"/>
              </w:rPr>
              <w:t xml:space="preserve">4% </w:t>
            </w:r>
          </w:p>
        </w:tc>
        <w:tc>
          <w:tcPr>
            <w:tcW w:w="1195" w:type="dxa"/>
            <w:tcBorders>
              <w:top w:val="single" w:sz="0" w:space="0" w:color="000000"/>
            </w:tcBorders>
            <w:vAlign w:val="center"/>
          </w:tcPr>
          <w:p w14:paraId="6611BFE6"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61</w:t>
            </w:r>
            <w:r w:rsidRPr="00B238E1">
              <w:rPr>
                <w:color w:val="000000" w:themeColor="text1"/>
                <w:sz w:val="20"/>
                <w:szCs w:val="20"/>
                <w:lang w:val="sr-Cyrl-RS"/>
              </w:rPr>
              <w:t>,</w:t>
            </w:r>
            <w:r w:rsidRPr="00B238E1">
              <w:rPr>
                <w:color w:val="000000" w:themeColor="text1"/>
                <w:sz w:val="20"/>
                <w:szCs w:val="20"/>
              </w:rPr>
              <w:t xml:space="preserve">9% </w:t>
            </w:r>
          </w:p>
        </w:tc>
        <w:tc>
          <w:tcPr>
            <w:tcW w:w="1195" w:type="dxa"/>
            <w:tcBorders>
              <w:top w:val="single" w:sz="0" w:space="0" w:color="000000"/>
            </w:tcBorders>
            <w:vAlign w:val="center"/>
          </w:tcPr>
          <w:p w14:paraId="51FBBFDB" w14:textId="77777777" w:rsidR="00AF581E" w:rsidRPr="00B238E1" w:rsidRDefault="00AF581E" w:rsidP="00165128">
            <w:pPr>
              <w:spacing w:after="0"/>
              <w:jc w:val="center"/>
              <w:rPr>
                <w:color w:val="000000" w:themeColor="text1"/>
                <w:sz w:val="20"/>
                <w:szCs w:val="20"/>
                <w:lang w:val="sr-Cyrl-RS"/>
              </w:rPr>
            </w:pPr>
            <w:r w:rsidRPr="00B238E1">
              <w:rPr>
                <w:color w:val="000000" w:themeColor="text1"/>
                <w:sz w:val="20"/>
                <w:szCs w:val="20"/>
              </w:rPr>
              <w:t>74</w:t>
            </w:r>
            <w:r w:rsidRPr="00B238E1">
              <w:rPr>
                <w:color w:val="000000" w:themeColor="text1"/>
                <w:sz w:val="20"/>
                <w:szCs w:val="20"/>
                <w:lang w:val="sr-Cyrl-RS"/>
              </w:rPr>
              <w:t>,</w:t>
            </w:r>
            <w:r w:rsidRPr="00B238E1">
              <w:rPr>
                <w:color w:val="000000" w:themeColor="text1"/>
                <w:sz w:val="20"/>
                <w:szCs w:val="20"/>
              </w:rPr>
              <w:t xml:space="preserve">2% </w:t>
            </w:r>
          </w:p>
        </w:tc>
        <w:tc>
          <w:tcPr>
            <w:tcW w:w="924" w:type="dxa"/>
            <w:tcBorders>
              <w:top w:val="single" w:sz="0" w:space="0" w:color="000000"/>
            </w:tcBorders>
            <w:vAlign w:val="center"/>
          </w:tcPr>
          <w:p w14:paraId="41FC2494" w14:textId="3CE0578B" w:rsidR="00AF581E" w:rsidRPr="00B238E1" w:rsidRDefault="00391327" w:rsidP="005759F3">
            <w:pPr>
              <w:spacing w:after="0"/>
              <w:jc w:val="center"/>
              <w:rPr>
                <w:color w:val="000000" w:themeColor="text1"/>
                <w:sz w:val="20"/>
                <w:szCs w:val="20"/>
                <w:lang w:val="sr-Cyrl-RS"/>
              </w:rPr>
            </w:pPr>
            <w:r w:rsidRPr="00B238E1">
              <w:rPr>
                <w:color w:val="000000" w:themeColor="text1"/>
                <w:sz w:val="20"/>
                <w:szCs w:val="20"/>
                <w:lang w:val="sr-Cyrl-RS"/>
              </w:rPr>
              <w:t>да</w:t>
            </w:r>
          </w:p>
        </w:tc>
      </w:tr>
      <w:tr w:rsidR="00AF581E" w:rsidRPr="00B238E1" w14:paraId="5CD0427F" w14:textId="77777777" w:rsidTr="00165128">
        <w:trPr>
          <w:trHeight w:val="277"/>
        </w:trPr>
        <w:tc>
          <w:tcPr>
            <w:tcW w:w="4364" w:type="dxa"/>
          </w:tcPr>
          <w:p w14:paraId="78E19898" w14:textId="77777777" w:rsidR="00AF581E" w:rsidRPr="00B238E1" w:rsidRDefault="00AF581E" w:rsidP="00165128">
            <w:pPr>
              <w:spacing w:after="0"/>
              <w:rPr>
                <w:color w:val="000000" w:themeColor="text1"/>
                <w:sz w:val="20"/>
                <w:szCs w:val="20"/>
                <w:lang w:val="sr-Cyrl-RS"/>
              </w:rPr>
            </w:pPr>
            <w:r w:rsidRPr="00B238E1">
              <w:rPr>
                <w:color w:val="000000" w:themeColor="text1"/>
                <w:sz w:val="20"/>
                <w:szCs w:val="20"/>
              </w:rPr>
              <w:t>Узраст</w:t>
            </w:r>
            <w:r w:rsidRPr="00B238E1">
              <w:rPr>
                <w:color w:val="000000" w:themeColor="text1"/>
                <w:sz w:val="20"/>
                <w:szCs w:val="20"/>
                <w:lang w:val="sr-Cyrl-RS"/>
              </w:rPr>
              <w:t xml:space="preserve"> (почетак мере)</w:t>
            </w:r>
          </w:p>
        </w:tc>
        <w:tc>
          <w:tcPr>
            <w:tcW w:w="1194" w:type="dxa"/>
            <w:vAlign w:val="center"/>
          </w:tcPr>
          <w:p w14:paraId="01A7EF9E" w14:textId="77777777" w:rsidR="00AF581E" w:rsidRPr="00B238E1" w:rsidRDefault="00AF581E" w:rsidP="00165128">
            <w:pPr>
              <w:spacing w:after="0"/>
              <w:jc w:val="center"/>
              <w:rPr>
                <w:color w:val="000000" w:themeColor="text1"/>
                <w:sz w:val="20"/>
                <w:szCs w:val="20"/>
                <w:lang w:val="sr-Cyrl-RS"/>
              </w:rPr>
            </w:pPr>
            <w:r w:rsidRPr="00B238E1">
              <w:rPr>
                <w:sz w:val="20"/>
              </w:rPr>
              <w:t xml:space="preserve">26 </w:t>
            </w:r>
            <w:r w:rsidR="00EC01AB" w:rsidRPr="00B238E1">
              <w:rPr>
                <w:sz w:val="20"/>
                <w:lang w:val="sr-Cyrl-RS"/>
              </w:rPr>
              <w:t>(23-28)</w:t>
            </w:r>
          </w:p>
        </w:tc>
        <w:tc>
          <w:tcPr>
            <w:tcW w:w="1195" w:type="dxa"/>
            <w:vAlign w:val="center"/>
          </w:tcPr>
          <w:p w14:paraId="22A02ABC" w14:textId="77777777" w:rsidR="00AF581E" w:rsidRPr="00B238E1" w:rsidRDefault="00AF581E" w:rsidP="00165128">
            <w:pPr>
              <w:spacing w:after="0"/>
              <w:jc w:val="center"/>
              <w:rPr>
                <w:color w:val="000000" w:themeColor="text1"/>
                <w:sz w:val="20"/>
                <w:szCs w:val="20"/>
              </w:rPr>
            </w:pPr>
            <w:r w:rsidRPr="00B238E1">
              <w:rPr>
                <w:sz w:val="20"/>
              </w:rPr>
              <w:t>2</w:t>
            </w:r>
            <w:r w:rsidRPr="00B238E1">
              <w:rPr>
                <w:sz w:val="20"/>
                <w:lang w:val="sr-Cyrl-RS"/>
              </w:rPr>
              <w:t>5</w:t>
            </w:r>
            <w:r w:rsidR="00EC01AB" w:rsidRPr="00B238E1">
              <w:rPr>
                <w:sz w:val="20"/>
                <w:lang w:val="sr-Cyrl-RS"/>
              </w:rPr>
              <w:t xml:space="preserve"> (23-28)</w:t>
            </w:r>
          </w:p>
        </w:tc>
        <w:tc>
          <w:tcPr>
            <w:tcW w:w="1195" w:type="dxa"/>
            <w:vAlign w:val="center"/>
          </w:tcPr>
          <w:p w14:paraId="759439D3" w14:textId="77777777" w:rsidR="00AF581E" w:rsidRPr="00B238E1" w:rsidRDefault="00AF581E" w:rsidP="00165128">
            <w:pPr>
              <w:spacing w:after="0"/>
              <w:jc w:val="center"/>
              <w:rPr>
                <w:color w:val="000000" w:themeColor="text1"/>
                <w:sz w:val="20"/>
                <w:szCs w:val="20"/>
                <w:lang w:val="sr-Cyrl-RS"/>
              </w:rPr>
            </w:pPr>
            <w:r w:rsidRPr="00B238E1">
              <w:rPr>
                <w:sz w:val="20"/>
              </w:rPr>
              <w:t>26</w:t>
            </w:r>
            <w:r w:rsidR="00EC01AB" w:rsidRPr="00B238E1">
              <w:rPr>
                <w:sz w:val="20"/>
                <w:lang w:val="sr-Cyrl-RS"/>
              </w:rPr>
              <w:t xml:space="preserve"> (24-28)</w:t>
            </w:r>
          </w:p>
        </w:tc>
        <w:tc>
          <w:tcPr>
            <w:tcW w:w="924" w:type="dxa"/>
            <w:vAlign w:val="center"/>
          </w:tcPr>
          <w:p w14:paraId="527B3C97" w14:textId="64725D66" w:rsidR="00AF581E" w:rsidRPr="00B238E1" w:rsidRDefault="00391327" w:rsidP="005759F3">
            <w:pPr>
              <w:spacing w:after="0"/>
              <w:jc w:val="center"/>
              <w:rPr>
                <w:color w:val="000000" w:themeColor="text1"/>
                <w:sz w:val="20"/>
                <w:szCs w:val="20"/>
                <w:lang w:val="sr-Cyrl-RS"/>
              </w:rPr>
            </w:pPr>
            <w:r w:rsidRPr="00B238E1">
              <w:rPr>
                <w:color w:val="000000" w:themeColor="text1"/>
                <w:sz w:val="20"/>
                <w:szCs w:val="20"/>
                <w:lang w:val="sr-Cyrl-RS"/>
              </w:rPr>
              <w:t>да</w:t>
            </w:r>
          </w:p>
        </w:tc>
      </w:tr>
      <w:tr w:rsidR="00AF581E" w:rsidRPr="00B238E1" w14:paraId="1B8A86FB" w14:textId="77777777" w:rsidTr="00165128">
        <w:trPr>
          <w:trHeight w:val="277"/>
        </w:trPr>
        <w:tc>
          <w:tcPr>
            <w:tcW w:w="4364" w:type="dxa"/>
          </w:tcPr>
          <w:p w14:paraId="3C93F394" w14:textId="77777777" w:rsidR="00AF581E" w:rsidRPr="00B238E1" w:rsidRDefault="00AF581E" w:rsidP="00165128">
            <w:pPr>
              <w:spacing w:after="0"/>
              <w:rPr>
                <w:color w:val="000000" w:themeColor="text1"/>
                <w:sz w:val="20"/>
                <w:szCs w:val="20"/>
                <w:lang w:val="sr-Cyrl-RS"/>
              </w:rPr>
            </w:pPr>
            <w:r w:rsidRPr="00B238E1">
              <w:rPr>
                <w:color w:val="000000" w:themeColor="text1"/>
                <w:sz w:val="20"/>
                <w:szCs w:val="20"/>
              </w:rPr>
              <w:t xml:space="preserve">Ниво </w:t>
            </w:r>
            <w:r w:rsidRPr="00B238E1">
              <w:rPr>
                <w:color w:val="000000" w:themeColor="text1"/>
                <w:sz w:val="20"/>
                <w:szCs w:val="20"/>
                <w:lang w:val="sr-Cyrl-RS"/>
              </w:rPr>
              <w:t>образовања</w:t>
            </w:r>
          </w:p>
        </w:tc>
        <w:tc>
          <w:tcPr>
            <w:tcW w:w="1194" w:type="dxa"/>
            <w:vAlign w:val="center"/>
          </w:tcPr>
          <w:p w14:paraId="12F44EC2" w14:textId="77777777" w:rsidR="00AF581E" w:rsidRPr="00B238E1" w:rsidRDefault="00AF581E" w:rsidP="00165128">
            <w:pPr>
              <w:spacing w:after="0"/>
              <w:jc w:val="center"/>
              <w:rPr>
                <w:color w:val="000000" w:themeColor="text1"/>
                <w:sz w:val="20"/>
                <w:szCs w:val="20"/>
              </w:rPr>
            </w:pPr>
          </w:p>
        </w:tc>
        <w:tc>
          <w:tcPr>
            <w:tcW w:w="1195" w:type="dxa"/>
            <w:vAlign w:val="center"/>
          </w:tcPr>
          <w:p w14:paraId="417E21B9" w14:textId="77777777" w:rsidR="00AF581E" w:rsidRPr="00B238E1" w:rsidRDefault="00AF581E" w:rsidP="00165128">
            <w:pPr>
              <w:spacing w:after="0"/>
              <w:jc w:val="center"/>
              <w:rPr>
                <w:color w:val="000000" w:themeColor="text1"/>
                <w:sz w:val="20"/>
                <w:szCs w:val="20"/>
              </w:rPr>
            </w:pPr>
          </w:p>
        </w:tc>
        <w:tc>
          <w:tcPr>
            <w:tcW w:w="1195" w:type="dxa"/>
            <w:vAlign w:val="center"/>
          </w:tcPr>
          <w:p w14:paraId="1EE0875B" w14:textId="77777777" w:rsidR="00AF581E" w:rsidRPr="00B238E1" w:rsidRDefault="00AF581E" w:rsidP="00165128">
            <w:pPr>
              <w:spacing w:after="0"/>
              <w:jc w:val="center"/>
              <w:rPr>
                <w:color w:val="000000" w:themeColor="text1"/>
                <w:sz w:val="20"/>
                <w:szCs w:val="20"/>
              </w:rPr>
            </w:pPr>
          </w:p>
        </w:tc>
        <w:tc>
          <w:tcPr>
            <w:tcW w:w="924" w:type="dxa"/>
            <w:vAlign w:val="center"/>
          </w:tcPr>
          <w:p w14:paraId="26B57D09" w14:textId="1694948E" w:rsidR="00AF581E" w:rsidRPr="00B238E1" w:rsidRDefault="00391327" w:rsidP="005759F3">
            <w:pPr>
              <w:spacing w:after="0"/>
              <w:jc w:val="center"/>
              <w:rPr>
                <w:color w:val="000000" w:themeColor="text1"/>
                <w:sz w:val="20"/>
                <w:szCs w:val="20"/>
                <w:lang w:val="sr-Cyrl-RS"/>
              </w:rPr>
            </w:pPr>
            <w:r w:rsidRPr="00B238E1">
              <w:rPr>
                <w:color w:val="000000" w:themeColor="text1"/>
                <w:sz w:val="20"/>
                <w:szCs w:val="20"/>
                <w:lang w:val="sr-Cyrl-RS"/>
              </w:rPr>
              <w:t>да</w:t>
            </w:r>
          </w:p>
        </w:tc>
      </w:tr>
      <w:tr w:rsidR="00AF581E" w:rsidRPr="00B238E1" w14:paraId="50E3726D" w14:textId="77777777" w:rsidTr="00165128">
        <w:trPr>
          <w:trHeight w:val="277"/>
        </w:trPr>
        <w:tc>
          <w:tcPr>
            <w:tcW w:w="4364" w:type="dxa"/>
          </w:tcPr>
          <w:p w14:paraId="2C691451"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III степен стручне спреме</w:t>
            </w:r>
          </w:p>
        </w:tc>
        <w:tc>
          <w:tcPr>
            <w:tcW w:w="1194" w:type="dxa"/>
            <w:vAlign w:val="center"/>
          </w:tcPr>
          <w:p w14:paraId="563D25B1"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4</w:t>
            </w:r>
            <w:r w:rsidRPr="00B238E1">
              <w:rPr>
                <w:color w:val="000000" w:themeColor="text1"/>
                <w:sz w:val="20"/>
                <w:szCs w:val="20"/>
                <w:lang w:val="sr-Cyrl-RS"/>
              </w:rPr>
              <w:t>,</w:t>
            </w:r>
            <w:r w:rsidRPr="00B238E1">
              <w:rPr>
                <w:color w:val="000000" w:themeColor="text1"/>
                <w:sz w:val="20"/>
                <w:szCs w:val="20"/>
              </w:rPr>
              <w:t xml:space="preserve">5% </w:t>
            </w:r>
          </w:p>
        </w:tc>
        <w:tc>
          <w:tcPr>
            <w:tcW w:w="1195" w:type="dxa"/>
            <w:vAlign w:val="center"/>
          </w:tcPr>
          <w:p w14:paraId="02DBCEF9"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7</w:t>
            </w:r>
            <w:r w:rsidRPr="00B238E1">
              <w:rPr>
                <w:color w:val="000000" w:themeColor="text1"/>
                <w:sz w:val="20"/>
                <w:szCs w:val="20"/>
                <w:lang w:val="sr-Cyrl-RS"/>
              </w:rPr>
              <w:t>,</w:t>
            </w:r>
            <w:r w:rsidRPr="00B238E1">
              <w:rPr>
                <w:color w:val="000000" w:themeColor="text1"/>
                <w:sz w:val="20"/>
                <w:szCs w:val="20"/>
              </w:rPr>
              <w:t xml:space="preserve">1% </w:t>
            </w:r>
          </w:p>
        </w:tc>
        <w:tc>
          <w:tcPr>
            <w:tcW w:w="1195" w:type="dxa"/>
            <w:vAlign w:val="center"/>
          </w:tcPr>
          <w:p w14:paraId="459FC780"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0,1% </w:t>
            </w:r>
          </w:p>
        </w:tc>
        <w:tc>
          <w:tcPr>
            <w:tcW w:w="924" w:type="dxa"/>
            <w:vAlign w:val="center"/>
          </w:tcPr>
          <w:p w14:paraId="1DB55751" w14:textId="77777777" w:rsidR="00AF581E" w:rsidRPr="00B238E1" w:rsidRDefault="00AF581E" w:rsidP="005759F3">
            <w:pPr>
              <w:spacing w:after="0"/>
              <w:jc w:val="center"/>
              <w:rPr>
                <w:color w:val="000000" w:themeColor="text1"/>
                <w:sz w:val="20"/>
                <w:szCs w:val="20"/>
              </w:rPr>
            </w:pPr>
          </w:p>
        </w:tc>
      </w:tr>
      <w:tr w:rsidR="00AF581E" w:rsidRPr="00B238E1" w14:paraId="7D2918E2" w14:textId="77777777" w:rsidTr="00165128">
        <w:trPr>
          <w:trHeight w:val="291"/>
        </w:trPr>
        <w:tc>
          <w:tcPr>
            <w:tcW w:w="4364" w:type="dxa"/>
          </w:tcPr>
          <w:p w14:paraId="40A99BAF"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IV степен стручне спреме</w:t>
            </w:r>
          </w:p>
        </w:tc>
        <w:tc>
          <w:tcPr>
            <w:tcW w:w="1194" w:type="dxa"/>
            <w:vAlign w:val="center"/>
          </w:tcPr>
          <w:p w14:paraId="45C66B7B"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26</w:t>
            </w:r>
            <w:r w:rsidRPr="00B238E1">
              <w:rPr>
                <w:color w:val="000000" w:themeColor="text1"/>
                <w:sz w:val="20"/>
                <w:szCs w:val="20"/>
                <w:lang w:val="sr-Cyrl-RS"/>
              </w:rPr>
              <w:t>,</w:t>
            </w:r>
            <w:r w:rsidRPr="00B238E1">
              <w:rPr>
                <w:color w:val="000000" w:themeColor="text1"/>
                <w:sz w:val="20"/>
                <w:szCs w:val="20"/>
              </w:rPr>
              <w:t xml:space="preserve">1% </w:t>
            </w:r>
          </w:p>
        </w:tc>
        <w:tc>
          <w:tcPr>
            <w:tcW w:w="1195" w:type="dxa"/>
            <w:vAlign w:val="center"/>
          </w:tcPr>
          <w:p w14:paraId="68161E87"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27</w:t>
            </w:r>
            <w:r w:rsidRPr="00B238E1">
              <w:rPr>
                <w:color w:val="000000" w:themeColor="text1"/>
                <w:sz w:val="20"/>
                <w:szCs w:val="20"/>
                <w:lang w:val="sr-Cyrl-RS"/>
              </w:rPr>
              <w:t>,</w:t>
            </w:r>
            <w:r w:rsidRPr="00B238E1">
              <w:rPr>
                <w:color w:val="000000" w:themeColor="text1"/>
                <w:sz w:val="20"/>
                <w:szCs w:val="20"/>
              </w:rPr>
              <w:t xml:space="preserve">9% </w:t>
            </w:r>
          </w:p>
        </w:tc>
        <w:tc>
          <w:tcPr>
            <w:tcW w:w="1195" w:type="dxa"/>
            <w:vAlign w:val="center"/>
          </w:tcPr>
          <w:p w14:paraId="339E20DF"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22,9% </w:t>
            </w:r>
          </w:p>
        </w:tc>
        <w:tc>
          <w:tcPr>
            <w:tcW w:w="924" w:type="dxa"/>
            <w:vAlign w:val="center"/>
          </w:tcPr>
          <w:p w14:paraId="545FE034" w14:textId="77777777" w:rsidR="00AF581E" w:rsidRPr="00B238E1" w:rsidRDefault="00AF581E" w:rsidP="005759F3">
            <w:pPr>
              <w:spacing w:after="0"/>
              <w:jc w:val="center"/>
              <w:rPr>
                <w:color w:val="000000" w:themeColor="text1"/>
                <w:sz w:val="20"/>
                <w:szCs w:val="20"/>
              </w:rPr>
            </w:pPr>
          </w:p>
        </w:tc>
      </w:tr>
      <w:tr w:rsidR="00AF581E" w:rsidRPr="00B238E1" w14:paraId="69D1E313" w14:textId="77777777" w:rsidTr="00165128">
        <w:trPr>
          <w:trHeight w:val="277"/>
        </w:trPr>
        <w:tc>
          <w:tcPr>
            <w:tcW w:w="4364" w:type="dxa"/>
          </w:tcPr>
          <w:p w14:paraId="2CAC88D1"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V степен стручне спреме</w:t>
            </w:r>
          </w:p>
        </w:tc>
        <w:tc>
          <w:tcPr>
            <w:tcW w:w="1194" w:type="dxa"/>
            <w:vAlign w:val="center"/>
          </w:tcPr>
          <w:p w14:paraId="7209975C"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0,0% </w:t>
            </w:r>
          </w:p>
        </w:tc>
        <w:tc>
          <w:tcPr>
            <w:tcW w:w="1195" w:type="dxa"/>
            <w:vAlign w:val="center"/>
          </w:tcPr>
          <w:p w14:paraId="750091AA"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0,0% </w:t>
            </w:r>
          </w:p>
        </w:tc>
        <w:tc>
          <w:tcPr>
            <w:tcW w:w="1195" w:type="dxa"/>
            <w:vAlign w:val="center"/>
          </w:tcPr>
          <w:p w14:paraId="31E120AB"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0,0% </w:t>
            </w:r>
          </w:p>
        </w:tc>
        <w:tc>
          <w:tcPr>
            <w:tcW w:w="924" w:type="dxa"/>
            <w:vAlign w:val="center"/>
          </w:tcPr>
          <w:p w14:paraId="24AF07FB" w14:textId="77777777" w:rsidR="00AF581E" w:rsidRPr="00B238E1" w:rsidRDefault="00AF581E" w:rsidP="005759F3">
            <w:pPr>
              <w:spacing w:after="0"/>
              <w:jc w:val="center"/>
              <w:rPr>
                <w:color w:val="000000" w:themeColor="text1"/>
                <w:sz w:val="20"/>
                <w:szCs w:val="20"/>
              </w:rPr>
            </w:pPr>
          </w:p>
        </w:tc>
      </w:tr>
      <w:tr w:rsidR="00AF581E" w:rsidRPr="00B238E1" w14:paraId="679E1B0A" w14:textId="77777777" w:rsidTr="00165128">
        <w:trPr>
          <w:trHeight w:val="277"/>
        </w:trPr>
        <w:tc>
          <w:tcPr>
            <w:tcW w:w="4364" w:type="dxa"/>
          </w:tcPr>
          <w:p w14:paraId="34014744"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VI-1 степен стручне спреме</w:t>
            </w:r>
          </w:p>
        </w:tc>
        <w:tc>
          <w:tcPr>
            <w:tcW w:w="1194" w:type="dxa"/>
            <w:vAlign w:val="center"/>
          </w:tcPr>
          <w:p w14:paraId="3017BCBE"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1,3% </w:t>
            </w:r>
          </w:p>
        </w:tc>
        <w:tc>
          <w:tcPr>
            <w:tcW w:w="1195" w:type="dxa"/>
            <w:vAlign w:val="center"/>
          </w:tcPr>
          <w:p w14:paraId="19B091FA"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1,2% </w:t>
            </w:r>
          </w:p>
        </w:tc>
        <w:tc>
          <w:tcPr>
            <w:tcW w:w="1195" w:type="dxa"/>
            <w:vAlign w:val="center"/>
          </w:tcPr>
          <w:p w14:paraId="25DCEC34"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1,5% </w:t>
            </w:r>
          </w:p>
        </w:tc>
        <w:tc>
          <w:tcPr>
            <w:tcW w:w="924" w:type="dxa"/>
            <w:vAlign w:val="center"/>
          </w:tcPr>
          <w:p w14:paraId="275E4C33" w14:textId="77777777" w:rsidR="00AF581E" w:rsidRPr="00B238E1" w:rsidRDefault="00AF581E" w:rsidP="005759F3">
            <w:pPr>
              <w:spacing w:after="0"/>
              <w:jc w:val="center"/>
              <w:rPr>
                <w:color w:val="000000" w:themeColor="text1"/>
                <w:sz w:val="20"/>
                <w:szCs w:val="20"/>
              </w:rPr>
            </w:pPr>
          </w:p>
        </w:tc>
      </w:tr>
      <w:tr w:rsidR="00AF581E" w:rsidRPr="00B238E1" w14:paraId="2E40BCD1" w14:textId="77777777" w:rsidTr="00165128">
        <w:trPr>
          <w:trHeight w:val="277"/>
        </w:trPr>
        <w:tc>
          <w:tcPr>
            <w:tcW w:w="4364" w:type="dxa"/>
          </w:tcPr>
          <w:p w14:paraId="378038A8"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VI-2 степен стручне спреме</w:t>
            </w:r>
          </w:p>
        </w:tc>
        <w:tc>
          <w:tcPr>
            <w:tcW w:w="1194" w:type="dxa"/>
            <w:vAlign w:val="center"/>
          </w:tcPr>
          <w:p w14:paraId="4D0A5FB2"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11,0% </w:t>
            </w:r>
          </w:p>
        </w:tc>
        <w:tc>
          <w:tcPr>
            <w:tcW w:w="1195" w:type="dxa"/>
            <w:vAlign w:val="center"/>
          </w:tcPr>
          <w:p w14:paraId="22060143"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9,1% </w:t>
            </w:r>
          </w:p>
        </w:tc>
        <w:tc>
          <w:tcPr>
            <w:tcW w:w="1195" w:type="dxa"/>
            <w:vAlign w:val="center"/>
          </w:tcPr>
          <w:p w14:paraId="5B6B39C2"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14,4% </w:t>
            </w:r>
          </w:p>
        </w:tc>
        <w:tc>
          <w:tcPr>
            <w:tcW w:w="924" w:type="dxa"/>
            <w:vAlign w:val="center"/>
          </w:tcPr>
          <w:p w14:paraId="3B93C030" w14:textId="77777777" w:rsidR="00AF581E" w:rsidRPr="00B238E1" w:rsidRDefault="00AF581E" w:rsidP="005759F3">
            <w:pPr>
              <w:spacing w:after="0"/>
              <w:jc w:val="center"/>
              <w:rPr>
                <w:color w:val="000000" w:themeColor="text1"/>
                <w:sz w:val="20"/>
                <w:szCs w:val="20"/>
              </w:rPr>
            </w:pPr>
          </w:p>
        </w:tc>
      </w:tr>
      <w:tr w:rsidR="00AF581E" w:rsidRPr="00B238E1" w14:paraId="3A8EB45F" w14:textId="77777777" w:rsidTr="00165128">
        <w:trPr>
          <w:trHeight w:val="291"/>
        </w:trPr>
        <w:tc>
          <w:tcPr>
            <w:tcW w:w="4364" w:type="dxa"/>
          </w:tcPr>
          <w:p w14:paraId="04986D6E"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VII-1 степен стручне спреме</w:t>
            </w:r>
          </w:p>
        </w:tc>
        <w:tc>
          <w:tcPr>
            <w:tcW w:w="1194" w:type="dxa"/>
            <w:vAlign w:val="center"/>
          </w:tcPr>
          <w:p w14:paraId="66AABDB8"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57,0% </w:t>
            </w:r>
          </w:p>
        </w:tc>
        <w:tc>
          <w:tcPr>
            <w:tcW w:w="1195" w:type="dxa"/>
            <w:vAlign w:val="center"/>
          </w:tcPr>
          <w:p w14:paraId="3F3D34DA"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54,7% </w:t>
            </w:r>
          </w:p>
        </w:tc>
        <w:tc>
          <w:tcPr>
            <w:tcW w:w="1195" w:type="dxa"/>
            <w:vAlign w:val="center"/>
          </w:tcPr>
          <w:p w14:paraId="2A217673"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60,9% </w:t>
            </w:r>
          </w:p>
        </w:tc>
        <w:tc>
          <w:tcPr>
            <w:tcW w:w="924" w:type="dxa"/>
            <w:vAlign w:val="center"/>
          </w:tcPr>
          <w:p w14:paraId="60C9D8CA" w14:textId="77777777" w:rsidR="00AF581E" w:rsidRPr="00B238E1" w:rsidRDefault="00AF581E" w:rsidP="005759F3">
            <w:pPr>
              <w:spacing w:after="0"/>
              <w:jc w:val="center"/>
              <w:rPr>
                <w:color w:val="000000" w:themeColor="text1"/>
                <w:sz w:val="20"/>
                <w:szCs w:val="20"/>
              </w:rPr>
            </w:pPr>
          </w:p>
        </w:tc>
      </w:tr>
      <w:tr w:rsidR="00AF581E" w:rsidRPr="00B238E1" w14:paraId="41C318E5" w14:textId="77777777" w:rsidTr="00165128">
        <w:trPr>
          <w:trHeight w:val="277"/>
        </w:trPr>
        <w:tc>
          <w:tcPr>
            <w:tcW w:w="4364" w:type="dxa"/>
          </w:tcPr>
          <w:p w14:paraId="0FAA6513"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VII-2 степен стручне спреме</w:t>
            </w:r>
          </w:p>
        </w:tc>
        <w:tc>
          <w:tcPr>
            <w:tcW w:w="1194" w:type="dxa"/>
            <w:vAlign w:val="center"/>
          </w:tcPr>
          <w:p w14:paraId="16F44519"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0,1% </w:t>
            </w:r>
          </w:p>
        </w:tc>
        <w:tc>
          <w:tcPr>
            <w:tcW w:w="1195" w:type="dxa"/>
            <w:vAlign w:val="center"/>
          </w:tcPr>
          <w:p w14:paraId="340B9697"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0,1% </w:t>
            </w:r>
          </w:p>
        </w:tc>
        <w:tc>
          <w:tcPr>
            <w:tcW w:w="1195" w:type="dxa"/>
            <w:vAlign w:val="center"/>
          </w:tcPr>
          <w:p w14:paraId="3B9CF5C6"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0,1% </w:t>
            </w:r>
          </w:p>
        </w:tc>
        <w:tc>
          <w:tcPr>
            <w:tcW w:w="924" w:type="dxa"/>
            <w:vAlign w:val="center"/>
          </w:tcPr>
          <w:p w14:paraId="0F8D7B62" w14:textId="77777777" w:rsidR="00AF581E" w:rsidRPr="00B238E1" w:rsidRDefault="00AF581E" w:rsidP="005759F3">
            <w:pPr>
              <w:spacing w:after="0"/>
              <w:jc w:val="center"/>
              <w:rPr>
                <w:color w:val="000000" w:themeColor="text1"/>
                <w:sz w:val="20"/>
                <w:szCs w:val="20"/>
              </w:rPr>
            </w:pPr>
          </w:p>
        </w:tc>
      </w:tr>
      <w:tr w:rsidR="00AF581E" w:rsidRPr="00B238E1" w14:paraId="2B545A42" w14:textId="77777777" w:rsidTr="00165128">
        <w:trPr>
          <w:trHeight w:val="277"/>
        </w:trPr>
        <w:tc>
          <w:tcPr>
            <w:tcW w:w="4364" w:type="dxa"/>
          </w:tcPr>
          <w:p w14:paraId="749EEF2A" w14:textId="77777777" w:rsidR="00AF581E" w:rsidRPr="00B238E1" w:rsidRDefault="00AF581E" w:rsidP="00165128">
            <w:pPr>
              <w:spacing w:after="0"/>
              <w:rPr>
                <w:color w:val="000000" w:themeColor="text1"/>
                <w:sz w:val="20"/>
                <w:szCs w:val="20"/>
              </w:rPr>
            </w:pPr>
            <w:r w:rsidRPr="00B238E1">
              <w:rPr>
                <w:color w:val="000000" w:themeColor="text1"/>
                <w:sz w:val="20"/>
                <w:szCs w:val="20"/>
              </w:rPr>
              <w:t>Подручје образовања</w:t>
            </w:r>
          </w:p>
        </w:tc>
        <w:tc>
          <w:tcPr>
            <w:tcW w:w="1194" w:type="dxa"/>
            <w:vAlign w:val="center"/>
          </w:tcPr>
          <w:p w14:paraId="104A26A1" w14:textId="77777777" w:rsidR="00AF581E" w:rsidRPr="00B238E1" w:rsidRDefault="00AF581E" w:rsidP="00165128">
            <w:pPr>
              <w:spacing w:after="0"/>
              <w:jc w:val="center"/>
              <w:rPr>
                <w:color w:val="000000" w:themeColor="text1"/>
                <w:sz w:val="20"/>
                <w:szCs w:val="20"/>
              </w:rPr>
            </w:pPr>
          </w:p>
        </w:tc>
        <w:tc>
          <w:tcPr>
            <w:tcW w:w="1195" w:type="dxa"/>
            <w:vAlign w:val="center"/>
          </w:tcPr>
          <w:p w14:paraId="07B8B872" w14:textId="77777777" w:rsidR="00AF581E" w:rsidRPr="00B238E1" w:rsidRDefault="00AF581E" w:rsidP="00165128">
            <w:pPr>
              <w:spacing w:after="0"/>
              <w:jc w:val="center"/>
              <w:rPr>
                <w:color w:val="000000" w:themeColor="text1"/>
                <w:sz w:val="20"/>
                <w:szCs w:val="20"/>
              </w:rPr>
            </w:pPr>
          </w:p>
        </w:tc>
        <w:tc>
          <w:tcPr>
            <w:tcW w:w="1195" w:type="dxa"/>
            <w:vAlign w:val="center"/>
          </w:tcPr>
          <w:p w14:paraId="5488AB9B" w14:textId="77777777" w:rsidR="00AF581E" w:rsidRPr="00B238E1" w:rsidRDefault="00AF581E" w:rsidP="00165128">
            <w:pPr>
              <w:spacing w:after="0"/>
              <w:jc w:val="center"/>
              <w:rPr>
                <w:color w:val="000000" w:themeColor="text1"/>
                <w:sz w:val="20"/>
                <w:szCs w:val="20"/>
              </w:rPr>
            </w:pPr>
          </w:p>
        </w:tc>
        <w:tc>
          <w:tcPr>
            <w:tcW w:w="924" w:type="dxa"/>
            <w:vAlign w:val="center"/>
          </w:tcPr>
          <w:p w14:paraId="1A2C2A02" w14:textId="0624E2B3" w:rsidR="00AF581E" w:rsidRPr="00B238E1" w:rsidRDefault="00391327" w:rsidP="005759F3">
            <w:pPr>
              <w:spacing w:after="0"/>
              <w:jc w:val="center"/>
              <w:rPr>
                <w:color w:val="000000" w:themeColor="text1"/>
                <w:sz w:val="20"/>
                <w:szCs w:val="20"/>
                <w:lang w:val="sr-Cyrl-RS"/>
              </w:rPr>
            </w:pPr>
            <w:r w:rsidRPr="00B238E1">
              <w:rPr>
                <w:color w:val="000000" w:themeColor="text1"/>
                <w:sz w:val="20"/>
                <w:szCs w:val="20"/>
                <w:lang w:val="sr-Cyrl-RS"/>
              </w:rPr>
              <w:t>да</w:t>
            </w:r>
          </w:p>
        </w:tc>
      </w:tr>
      <w:tr w:rsidR="00AF581E" w:rsidRPr="00B238E1" w14:paraId="06E0B0FC" w14:textId="77777777" w:rsidTr="00165128">
        <w:trPr>
          <w:trHeight w:val="277"/>
        </w:trPr>
        <w:tc>
          <w:tcPr>
            <w:tcW w:w="4364" w:type="dxa"/>
          </w:tcPr>
          <w:p w14:paraId="5E174D0C"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Пољопривреда, производња и прерада хране</w:t>
            </w:r>
          </w:p>
        </w:tc>
        <w:tc>
          <w:tcPr>
            <w:tcW w:w="1194" w:type="dxa"/>
            <w:vAlign w:val="center"/>
          </w:tcPr>
          <w:p w14:paraId="3EF3B29B"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4,3% </w:t>
            </w:r>
          </w:p>
        </w:tc>
        <w:tc>
          <w:tcPr>
            <w:tcW w:w="1195" w:type="dxa"/>
            <w:vAlign w:val="center"/>
          </w:tcPr>
          <w:p w14:paraId="2617B7B5"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6,4% </w:t>
            </w:r>
          </w:p>
        </w:tc>
        <w:tc>
          <w:tcPr>
            <w:tcW w:w="1195" w:type="dxa"/>
            <w:vAlign w:val="center"/>
          </w:tcPr>
          <w:p w14:paraId="76EF5498"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0,6% </w:t>
            </w:r>
          </w:p>
        </w:tc>
        <w:tc>
          <w:tcPr>
            <w:tcW w:w="924" w:type="dxa"/>
            <w:vAlign w:val="center"/>
          </w:tcPr>
          <w:p w14:paraId="568D541D" w14:textId="77777777" w:rsidR="00AF581E" w:rsidRPr="00B238E1" w:rsidRDefault="00AF581E" w:rsidP="005759F3">
            <w:pPr>
              <w:spacing w:after="0"/>
              <w:jc w:val="center"/>
              <w:rPr>
                <w:color w:val="000000" w:themeColor="text1"/>
                <w:sz w:val="20"/>
                <w:szCs w:val="20"/>
              </w:rPr>
            </w:pPr>
          </w:p>
        </w:tc>
      </w:tr>
      <w:tr w:rsidR="00AF581E" w:rsidRPr="00B238E1" w14:paraId="11491CB5" w14:textId="77777777" w:rsidTr="00165128">
        <w:trPr>
          <w:trHeight w:val="291"/>
        </w:trPr>
        <w:tc>
          <w:tcPr>
            <w:tcW w:w="4364" w:type="dxa"/>
          </w:tcPr>
          <w:p w14:paraId="74F25BDB"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Шумарство и обрада дрвета</w:t>
            </w:r>
          </w:p>
        </w:tc>
        <w:tc>
          <w:tcPr>
            <w:tcW w:w="1194" w:type="dxa"/>
            <w:vAlign w:val="center"/>
          </w:tcPr>
          <w:p w14:paraId="10BAD620"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0,3% </w:t>
            </w:r>
          </w:p>
        </w:tc>
        <w:tc>
          <w:tcPr>
            <w:tcW w:w="1195" w:type="dxa"/>
            <w:vAlign w:val="center"/>
          </w:tcPr>
          <w:p w14:paraId="6AB53CF3"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0,4% </w:t>
            </w:r>
          </w:p>
        </w:tc>
        <w:tc>
          <w:tcPr>
            <w:tcW w:w="1195" w:type="dxa"/>
            <w:vAlign w:val="center"/>
          </w:tcPr>
          <w:p w14:paraId="45F02060"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0,1% </w:t>
            </w:r>
          </w:p>
        </w:tc>
        <w:tc>
          <w:tcPr>
            <w:tcW w:w="924" w:type="dxa"/>
            <w:vAlign w:val="center"/>
          </w:tcPr>
          <w:p w14:paraId="2816E482" w14:textId="77777777" w:rsidR="00AF581E" w:rsidRPr="00B238E1" w:rsidRDefault="00AF581E" w:rsidP="005759F3">
            <w:pPr>
              <w:spacing w:after="0"/>
              <w:jc w:val="center"/>
              <w:rPr>
                <w:color w:val="000000" w:themeColor="text1"/>
                <w:sz w:val="20"/>
                <w:szCs w:val="20"/>
              </w:rPr>
            </w:pPr>
          </w:p>
        </w:tc>
      </w:tr>
      <w:tr w:rsidR="00AF581E" w:rsidRPr="00B238E1" w14:paraId="5ACB016B" w14:textId="77777777" w:rsidTr="00165128">
        <w:trPr>
          <w:trHeight w:val="277"/>
        </w:trPr>
        <w:tc>
          <w:tcPr>
            <w:tcW w:w="4364" w:type="dxa"/>
          </w:tcPr>
          <w:p w14:paraId="3CDEF830"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Геологија, рударство И металургија</w:t>
            </w:r>
          </w:p>
        </w:tc>
        <w:tc>
          <w:tcPr>
            <w:tcW w:w="1194" w:type="dxa"/>
            <w:vAlign w:val="center"/>
          </w:tcPr>
          <w:p w14:paraId="50E41843"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0,1% </w:t>
            </w:r>
          </w:p>
        </w:tc>
        <w:tc>
          <w:tcPr>
            <w:tcW w:w="1195" w:type="dxa"/>
            <w:vAlign w:val="center"/>
          </w:tcPr>
          <w:p w14:paraId="59839F79"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0,1% </w:t>
            </w:r>
          </w:p>
        </w:tc>
        <w:tc>
          <w:tcPr>
            <w:tcW w:w="1195" w:type="dxa"/>
            <w:vAlign w:val="center"/>
          </w:tcPr>
          <w:p w14:paraId="2989DCB2"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0,0% </w:t>
            </w:r>
          </w:p>
        </w:tc>
        <w:tc>
          <w:tcPr>
            <w:tcW w:w="924" w:type="dxa"/>
            <w:vAlign w:val="center"/>
          </w:tcPr>
          <w:p w14:paraId="28E4562F" w14:textId="77777777" w:rsidR="00AF581E" w:rsidRPr="00B238E1" w:rsidRDefault="00AF581E" w:rsidP="005759F3">
            <w:pPr>
              <w:spacing w:after="0"/>
              <w:jc w:val="center"/>
              <w:rPr>
                <w:color w:val="000000" w:themeColor="text1"/>
                <w:sz w:val="20"/>
                <w:szCs w:val="20"/>
              </w:rPr>
            </w:pPr>
          </w:p>
        </w:tc>
      </w:tr>
      <w:tr w:rsidR="00AF581E" w:rsidRPr="00B238E1" w14:paraId="485E0C0E" w14:textId="77777777" w:rsidTr="00165128">
        <w:trPr>
          <w:trHeight w:val="277"/>
        </w:trPr>
        <w:tc>
          <w:tcPr>
            <w:tcW w:w="4364" w:type="dxa"/>
          </w:tcPr>
          <w:p w14:paraId="3902567D"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Машинство и обрада метала</w:t>
            </w:r>
          </w:p>
        </w:tc>
        <w:tc>
          <w:tcPr>
            <w:tcW w:w="1194" w:type="dxa"/>
            <w:vAlign w:val="center"/>
          </w:tcPr>
          <w:p w14:paraId="29BCD37A"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2,5% </w:t>
            </w:r>
          </w:p>
        </w:tc>
        <w:tc>
          <w:tcPr>
            <w:tcW w:w="1195" w:type="dxa"/>
            <w:vAlign w:val="center"/>
          </w:tcPr>
          <w:p w14:paraId="4C09AF89"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3,7% </w:t>
            </w:r>
          </w:p>
        </w:tc>
        <w:tc>
          <w:tcPr>
            <w:tcW w:w="1195" w:type="dxa"/>
            <w:vAlign w:val="center"/>
          </w:tcPr>
          <w:p w14:paraId="2A9FE7CC"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0,4% </w:t>
            </w:r>
          </w:p>
        </w:tc>
        <w:tc>
          <w:tcPr>
            <w:tcW w:w="924" w:type="dxa"/>
            <w:vAlign w:val="center"/>
          </w:tcPr>
          <w:p w14:paraId="538C4C75" w14:textId="77777777" w:rsidR="00AF581E" w:rsidRPr="00B238E1" w:rsidRDefault="00AF581E" w:rsidP="005759F3">
            <w:pPr>
              <w:spacing w:after="0"/>
              <w:jc w:val="center"/>
              <w:rPr>
                <w:color w:val="000000" w:themeColor="text1"/>
                <w:sz w:val="20"/>
                <w:szCs w:val="20"/>
              </w:rPr>
            </w:pPr>
          </w:p>
        </w:tc>
      </w:tr>
      <w:tr w:rsidR="00AF581E" w:rsidRPr="00B238E1" w14:paraId="5B35BB2E" w14:textId="77777777" w:rsidTr="00165128">
        <w:trPr>
          <w:trHeight w:val="277"/>
        </w:trPr>
        <w:tc>
          <w:tcPr>
            <w:tcW w:w="4364" w:type="dxa"/>
          </w:tcPr>
          <w:p w14:paraId="5B014FF9"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Електротехника</w:t>
            </w:r>
          </w:p>
        </w:tc>
        <w:tc>
          <w:tcPr>
            <w:tcW w:w="1194" w:type="dxa"/>
            <w:vAlign w:val="center"/>
          </w:tcPr>
          <w:p w14:paraId="5C65E9F5"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2,6% </w:t>
            </w:r>
          </w:p>
        </w:tc>
        <w:tc>
          <w:tcPr>
            <w:tcW w:w="1195" w:type="dxa"/>
            <w:vAlign w:val="center"/>
          </w:tcPr>
          <w:p w14:paraId="4CCD486D"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3,8% </w:t>
            </w:r>
          </w:p>
        </w:tc>
        <w:tc>
          <w:tcPr>
            <w:tcW w:w="1195" w:type="dxa"/>
            <w:vAlign w:val="center"/>
          </w:tcPr>
          <w:p w14:paraId="7A605111"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0,4% </w:t>
            </w:r>
          </w:p>
        </w:tc>
        <w:tc>
          <w:tcPr>
            <w:tcW w:w="924" w:type="dxa"/>
            <w:vAlign w:val="center"/>
          </w:tcPr>
          <w:p w14:paraId="5C12E05A" w14:textId="77777777" w:rsidR="00AF581E" w:rsidRPr="00B238E1" w:rsidRDefault="00AF581E" w:rsidP="005759F3">
            <w:pPr>
              <w:spacing w:after="0"/>
              <w:jc w:val="center"/>
              <w:rPr>
                <w:color w:val="000000" w:themeColor="text1"/>
                <w:sz w:val="20"/>
                <w:szCs w:val="20"/>
              </w:rPr>
            </w:pPr>
          </w:p>
        </w:tc>
      </w:tr>
      <w:tr w:rsidR="00AF581E" w:rsidRPr="00B238E1" w14:paraId="0894B534" w14:textId="77777777" w:rsidTr="00165128">
        <w:trPr>
          <w:trHeight w:val="291"/>
        </w:trPr>
        <w:tc>
          <w:tcPr>
            <w:tcW w:w="4364" w:type="dxa"/>
          </w:tcPr>
          <w:p w14:paraId="375AAF6D"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Хемија, неметали и графичарство</w:t>
            </w:r>
          </w:p>
        </w:tc>
        <w:tc>
          <w:tcPr>
            <w:tcW w:w="1194" w:type="dxa"/>
            <w:vAlign w:val="center"/>
          </w:tcPr>
          <w:p w14:paraId="2D08A8AA"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1,2% </w:t>
            </w:r>
          </w:p>
        </w:tc>
        <w:tc>
          <w:tcPr>
            <w:tcW w:w="1195" w:type="dxa"/>
            <w:vAlign w:val="center"/>
          </w:tcPr>
          <w:p w14:paraId="403B40D9"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1,6% </w:t>
            </w:r>
          </w:p>
        </w:tc>
        <w:tc>
          <w:tcPr>
            <w:tcW w:w="1195" w:type="dxa"/>
            <w:vAlign w:val="center"/>
          </w:tcPr>
          <w:p w14:paraId="3C339C6C"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0,5% </w:t>
            </w:r>
          </w:p>
        </w:tc>
        <w:tc>
          <w:tcPr>
            <w:tcW w:w="924" w:type="dxa"/>
            <w:vAlign w:val="center"/>
          </w:tcPr>
          <w:p w14:paraId="2304C20A" w14:textId="77777777" w:rsidR="00AF581E" w:rsidRPr="00B238E1" w:rsidRDefault="00AF581E" w:rsidP="005759F3">
            <w:pPr>
              <w:spacing w:after="0"/>
              <w:jc w:val="center"/>
              <w:rPr>
                <w:color w:val="000000" w:themeColor="text1"/>
                <w:sz w:val="20"/>
                <w:szCs w:val="20"/>
              </w:rPr>
            </w:pPr>
          </w:p>
        </w:tc>
      </w:tr>
      <w:tr w:rsidR="00AF581E" w:rsidRPr="00B238E1" w14:paraId="7B4BC0A8" w14:textId="77777777" w:rsidTr="00165128">
        <w:trPr>
          <w:trHeight w:val="277"/>
        </w:trPr>
        <w:tc>
          <w:tcPr>
            <w:tcW w:w="4364" w:type="dxa"/>
          </w:tcPr>
          <w:p w14:paraId="4BF84EE0"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Текстилство и кожарство</w:t>
            </w:r>
          </w:p>
        </w:tc>
        <w:tc>
          <w:tcPr>
            <w:tcW w:w="1194" w:type="dxa"/>
            <w:vAlign w:val="center"/>
          </w:tcPr>
          <w:p w14:paraId="0FF6D00E"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0,3% </w:t>
            </w:r>
          </w:p>
        </w:tc>
        <w:tc>
          <w:tcPr>
            <w:tcW w:w="1195" w:type="dxa"/>
            <w:vAlign w:val="center"/>
          </w:tcPr>
          <w:p w14:paraId="0A98530D"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0,4% </w:t>
            </w:r>
          </w:p>
        </w:tc>
        <w:tc>
          <w:tcPr>
            <w:tcW w:w="1195" w:type="dxa"/>
            <w:vAlign w:val="center"/>
          </w:tcPr>
          <w:p w14:paraId="10B6C269"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0,0% </w:t>
            </w:r>
          </w:p>
        </w:tc>
        <w:tc>
          <w:tcPr>
            <w:tcW w:w="924" w:type="dxa"/>
            <w:vAlign w:val="center"/>
          </w:tcPr>
          <w:p w14:paraId="4E4D01D2" w14:textId="77777777" w:rsidR="00AF581E" w:rsidRPr="00B238E1" w:rsidRDefault="00AF581E" w:rsidP="005759F3">
            <w:pPr>
              <w:spacing w:after="0"/>
              <w:jc w:val="center"/>
              <w:rPr>
                <w:color w:val="000000" w:themeColor="text1"/>
                <w:sz w:val="20"/>
                <w:szCs w:val="20"/>
              </w:rPr>
            </w:pPr>
          </w:p>
        </w:tc>
      </w:tr>
      <w:tr w:rsidR="00AF581E" w:rsidRPr="00B238E1" w14:paraId="7D9E969C" w14:textId="77777777" w:rsidTr="00165128">
        <w:trPr>
          <w:trHeight w:val="277"/>
        </w:trPr>
        <w:tc>
          <w:tcPr>
            <w:tcW w:w="4364" w:type="dxa"/>
          </w:tcPr>
          <w:p w14:paraId="242AF866"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Геодезија и грађевинарство</w:t>
            </w:r>
          </w:p>
        </w:tc>
        <w:tc>
          <w:tcPr>
            <w:tcW w:w="1194" w:type="dxa"/>
            <w:vAlign w:val="center"/>
          </w:tcPr>
          <w:p w14:paraId="1F883534"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2,9% </w:t>
            </w:r>
          </w:p>
        </w:tc>
        <w:tc>
          <w:tcPr>
            <w:tcW w:w="1195" w:type="dxa"/>
            <w:vAlign w:val="center"/>
          </w:tcPr>
          <w:p w14:paraId="476DBEB1"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4,4% </w:t>
            </w:r>
          </w:p>
        </w:tc>
        <w:tc>
          <w:tcPr>
            <w:tcW w:w="1195" w:type="dxa"/>
            <w:vAlign w:val="center"/>
          </w:tcPr>
          <w:p w14:paraId="58396BFC"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0,3% </w:t>
            </w:r>
          </w:p>
        </w:tc>
        <w:tc>
          <w:tcPr>
            <w:tcW w:w="924" w:type="dxa"/>
            <w:vAlign w:val="center"/>
          </w:tcPr>
          <w:p w14:paraId="2DF07AAA" w14:textId="77777777" w:rsidR="00AF581E" w:rsidRPr="00B238E1" w:rsidRDefault="00AF581E" w:rsidP="005759F3">
            <w:pPr>
              <w:spacing w:after="0"/>
              <w:jc w:val="center"/>
              <w:rPr>
                <w:color w:val="000000" w:themeColor="text1"/>
                <w:sz w:val="20"/>
                <w:szCs w:val="20"/>
              </w:rPr>
            </w:pPr>
          </w:p>
        </w:tc>
      </w:tr>
      <w:tr w:rsidR="00AF581E" w:rsidRPr="00B238E1" w14:paraId="0CF2E7D1" w14:textId="77777777" w:rsidTr="00165128">
        <w:trPr>
          <w:trHeight w:val="277"/>
        </w:trPr>
        <w:tc>
          <w:tcPr>
            <w:tcW w:w="4364" w:type="dxa"/>
          </w:tcPr>
          <w:p w14:paraId="4804CA1E"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Саобраћај</w:t>
            </w:r>
          </w:p>
        </w:tc>
        <w:tc>
          <w:tcPr>
            <w:tcW w:w="1194" w:type="dxa"/>
            <w:vAlign w:val="center"/>
          </w:tcPr>
          <w:p w14:paraId="7ACACD04"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1,1% </w:t>
            </w:r>
          </w:p>
        </w:tc>
        <w:tc>
          <w:tcPr>
            <w:tcW w:w="1195" w:type="dxa"/>
            <w:vAlign w:val="center"/>
          </w:tcPr>
          <w:p w14:paraId="512816C7"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1,4% </w:t>
            </w:r>
          </w:p>
        </w:tc>
        <w:tc>
          <w:tcPr>
            <w:tcW w:w="1195" w:type="dxa"/>
            <w:vAlign w:val="center"/>
          </w:tcPr>
          <w:p w14:paraId="09FEA1BE"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0,5% </w:t>
            </w:r>
          </w:p>
        </w:tc>
        <w:tc>
          <w:tcPr>
            <w:tcW w:w="924" w:type="dxa"/>
            <w:vAlign w:val="center"/>
          </w:tcPr>
          <w:p w14:paraId="088FBA83" w14:textId="77777777" w:rsidR="00AF581E" w:rsidRPr="00B238E1" w:rsidRDefault="00AF581E" w:rsidP="005759F3">
            <w:pPr>
              <w:spacing w:after="0"/>
              <w:jc w:val="center"/>
              <w:rPr>
                <w:color w:val="000000" w:themeColor="text1"/>
                <w:sz w:val="20"/>
                <w:szCs w:val="20"/>
              </w:rPr>
            </w:pPr>
          </w:p>
        </w:tc>
      </w:tr>
      <w:tr w:rsidR="00AF581E" w:rsidRPr="00B238E1" w14:paraId="31EDEA74" w14:textId="77777777" w:rsidTr="00165128">
        <w:trPr>
          <w:trHeight w:val="291"/>
        </w:trPr>
        <w:tc>
          <w:tcPr>
            <w:tcW w:w="4364" w:type="dxa"/>
          </w:tcPr>
          <w:p w14:paraId="5DB4078E"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Трговина, угоститељство и туризам</w:t>
            </w:r>
          </w:p>
        </w:tc>
        <w:tc>
          <w:tcPr>
            <w:tcW w:w="1194" w:type="dxa"/>
            <w:vAlign w:val="center"/>
          </w:tcPr>
          <w:p w14:paraId="5E92A920"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4,4% </w:t>
            </w:r>
          </w:p>
        </w:tc>
        <w:tc>
          <w:tcPr>
            <w:tcW w:w="1195" w:type="dxa"/>
            <w:vAlign w:val="center"/>
          </w:tcPr>
          <w:p w14:paraId="3B6F28F6"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6,7% </w:t>
            </w:r>
          </w:p>
        </w:tc>
        <w:tc>
          <w:tcPr>
            <w:tcW w:w="1195" w:type="dxa"/>
            <w:vAlign w:val="center"/>
          </w:tcPr>
          <w:p w14:paraId="32833445"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0,3% </w:t>
            </w:r>
          </w:p>
        </w:tc>
        <w:tc>
          <w:tcPr>
            <w:tcW w:w="924" w:type="dxa"/>
            <w:vAlign w:val="center"/>
          </w:tcPr>
          <w:p w14:paraId="6E78F8CE" w14:textId="77777777" w:rsidR="00AF581E" w:rsidRPr="00B238E1" w:rsidRDefault="00AF581E" w:rsidP="005759F3">
            <w:pPr>
              <w:spacing w:after="0"/>
              <w:jc w:val="center"/>
              <w:rPr>
                <w:color w:val="000000" w:themeColor="text1"/>
                <w:sz w:val="20"/>
                <w:szCs w:val="20"/>
              </w:rPr>
            </w:pPr>
          </w:p>
        </w:tc>
      </w:tr>
      <w:tr w:rsidR="00AF581E" w:rsidRPr="00B238E1" w14:paraId="37C2712E" w14:textId="77777777" w:rsidTr="00165128">
        <w:trPr>
          <w:trHeight w:val="277"/>
        </w:trPr>
        <w:tc>
          <w:tcPr>
            <w:tcW w:w="4364" w:type="dxa"/>
          </w:tcPr>
          <w:p w14:paraId="0F48221C" w14:textId="77777777" w:rsidR="00AF581E" w:rsidRPr="00B238E1" w:rsidRDefault="00AF581E" w:rsidP="00165128">
            <w:pPr>
              <w:spacing w:after="0"/>
              <w:rPr>
                <w:color w:val="000000" w:themeColor="text1"/>
                <w:sz w:val="20"/>
                <w:szCs w:val="20"/>
              </w:rPr>
            </w:pPr>
            <w:r w:rsidRPr="00B238E1">
              <w:rPr>
                <w:color w:val="000000" w:themeColor="text1"/>
                <w:sz w:val="20"/>
                <w:szCs w:val="20"/>
              </w:rPr>
              <w:lastRenderedPageBreak/>
              <w:t xml:space="preserve">   Економија, право и администрација</w:t>
            </w:r>
          </w:p>
        </w:tc>
        <w:tc>
          <w:tcPr>
            <w:tcW w:w="1194" w:type="dxa"/>
            <w:vAlign w:val="center"/>
          </w:tcPr>
          <w:p w14:paraId="5D5147F7"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42,4% </w:t>
            </w:r>
          </w:p>
        </w:tc>
        <w:tc>
          <w:tcPr>
            <w:tcW w:w="1195" w:type="dxa"/>
            <w:vAlign w:val="center"/>
          </w:tcPr>
          <w:p w14:paraId="1242A6A0"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56,1% </w:t>
            </w:r>
          </w:p>
        </w:tc>
        <w:tc>
          <w:tcPr>
            <w:tcW w:w="1195" w:type="dxa"/>
            <w:vAlign w:val="center"/>
          </w:tcPr>
          <w:p w14:paraId="21FEFE13"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18,4% </w:t>
            </w:r>
          </w:p>
        </w:tc>
        <w:tc>
          <w:tcPr>
            <w:tcW w:w="924" w:type="dxa"/>
            <w:vAlign w:val="center"/>
          </w:tcPr>
          <w:p w14:paraId="4E65F059" w14:textId="77777777" w:rsidR="00AF581E" w:rsidRPr="00B238E1" w:rsidRDefault="00AF581E" w:rsidP="005759F3">
            <w:pPr>
              <w:spacing w:after="0"/>
              <w:jc w:val="center"/>
              <w:rPr>
                <w:color w:val="000000" w:themeColor="text1"/>
                <w:sz w:val="20"/>
                <w:szCs w:val="20"/>
              </w:rPr>
            </w:pPr>
          </w:p>
        </w:tc>
      </w:tr>
      <w:tr w:rsidR="00AF581E" w:rsidRPr="00B238E1" w14:paraId="36348FAE" w14:textId="77777777" w:rsidTr="00165128">
        <w:trPr>
          <w:trHeight w:val="277"/>
        </w:trPr>
        <w:tc>
          <w:tcPr>
            <w:tcW w:w="4364" w:type="dxa"/>
          </w:tcPr>
          <w:p w14:paraId="397CCC4D"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Васпитање и образовање</w:t>
            </w:r>
          </w:p>
        </w:tc>
        <w:tc>
          <w:tcPr>
            <w:tcW w:w="1194" w:type="dxa"/>
            <w:vAlign w:val="center"/>
          </w:tcPr>
          <w:p w14:paraId="03B6709B" w14:textId="77777777" w:rsidR="00AF581E" w:rsidRPr="00B238E1" w:rsidRDefault="00AF581E" w:rsidP="00165128">
            <w:pPr>
              <w:spacing w:after="0"/>
              <w:jc w:val="center"/>
              <w:rPr>
                <w:color w:val="000000" w:themeColor="text1"/>
                <w:sz w:val="20"/>
                <w:szCs w:val="20"/>
              </w:rPr>
            </w:pPr>
            <w:r w:rsidRPr="00B238E1">
              <w:rPr>
                <w:sz w:val="20"/>
              </w:rPr>
              <w:t xml:space="preserve">9.6% </w:t>
            </w:r>
          </w:p>
        </w:tc>
        <w:tc>
          <w:tcPr>
            <w:tcW w:w="1195" w:type="dxa"/>
            <w:vAlign w:val="center"/>
          </w:tcPr>
          <w:p w14:paraId="090A9A7E" w14:textId="77777777" w:rsidR="00AF581E" w:rsidRPr="00B238E1" w:rsidRDefault="00AF581E" w:rsidP="00165128">
            <w:pPr>
              <w:spacing w:after="0"/>
              <w:jc w:val="center"/>
              <w:rPr>
                <w:color w:val="000000" w:themeColor="text1"/>
                <w:sz w:val="20"/>
                <w:szCs w:val="20"/>
              </w:rPr>
            </w:pPr>
            <w:r w:rsidRPr="00B238E1">
              <w:rPr>
                <w:sz w:val="20"/>
              </w:rPr>
              <w:t xml:space="preserve">0.6% </w:t>
            </w:r>
          </w:p>
        </w:tc>
        <w:tc>
          <w:tcPr>
            <w:tcW w:w="1195" w:type="dxa"/>
            <w:vAlign w:val="center"/>
          </w:tcPr>
          <w:p w14:paraId="76D57F61" w14:textId="77777777" w:rsidR="00AF581E" w:rsidRPr="00B238E1" w:rsidRDefault="00AF581E" w:rsidP="00165128">
            <w:pPr>
              <w:spacing w:after="0"/>
              <w:jc w:val="center"/>
              <w:rPr>
                <w:color w:val="000000" w:themeColor="text1"/>
                <w:sz w:val="20"/>
                <w:szCs w:val="20"/>
              </w:rPr>
            </w:pPr>
            <w:r w:rsidRPr="00B238E1">
              <w:rPr>
                <w:sz w:val="20"/>
              </w:rPr>
              <w:t xml:space="preserve">25.3% </w:t>
            </w:r>
          </w:p>
        </w:tc>
        <w:tc>
          <w:tcPr>
            <w:tcW w:w="924" w:type="dxa"/>
            <w:vAlign w:val="center"/>
          </w:tcPr>
          <w:p w14:paraId="7784A17F" w14:textId="77777777" w:rsidR="00AF581E" w:rsidRPr="00B238E1" w:rsidRDefault="00AF581E" w:rsidP="005759F3">
            <w:pPr>
              <w:spacing w:after="0"/>
              <w:jc w:val="center"/>
              <w:rPr>
                <w:color w:val="000000" w:themeColor="text1"/>
                <w:sz w:val="20"/>
                <w:szCs w:val="20"/>
              </w:rPr>
            </w:pPr>
          </w:p>
        </w:tc>
      </w:tr>
      <w:tr w:rsidR="00AF581E" w:rsidRPr="00B238E1" w14:paraId="5F1395F6" w14:textId="77777777" w:rsidTr="00165128">
        <w:trPr>
          <w:trHeight w:val="277"/>
        </w:trPr>
        <w:tc>
          <w:tcPr>
            <w:tcW w:w="4364" w:type="dxa"/>
          </w:tcPr>
          <w:p w14:paraId="1978DA82" w14:textId="77777777" w:rsidR="00AF581E" w:rsidRPr="00B238E1" w:rsidRDefault="00AF581E" w:rsidP="00165128">
            <w:pPr>
              <w:spacing w:after="0"/>
              <w:rPr>
                <w:color w:val="000000" w:themeColor="text1"/>
                <w:sz w:val="20"/>
                <w:szCs w:val="20"/>
                <w:lang w:val="sr-Cyrl-RS"/>
              </w:rPr>
            </w:pPr>
            <w:r w:rsidRPr="00B238E1">
              <w:rPr>
                <w:color w:val="000000" w:themeColor="text1"/>
                <w:sz w:val="20"/>
                <w:szCs w:val="20"/>
                <w:lang w:val="sr-Cyrl-RS"/>
              </w:rPr>
              <w:t xml:space="preserve">   Друштвено хуманистичко подручје</w:t>
            </w:r>
          </w:p>
        </w:tc>
        <w:tc>
          <w:tcPr>
            <w:tcW w:w="1194" w:type="dxa"/>
            <w:vAlign w:val="center"/>
          </w:tcPr>
          <w:p w14:paraId="4C636DF7" w14:textId="77777777" w:rsidR="00AF581E" w:rsidRPr="00B238E1" w:rsidRDefault="00AF581E" w:rsidP="00165128">
            <w:pPr>
              <w:spacing w:after="0"/>
              <w:jc w:val="center"/>
              <w:rPr>
                <w:color w:val="000000" w:themeColor="text1"/>
                <w:sz w:val="20"/>
                <w:szCs w:val="20"/>
              </w:rPr>
            </w:pPr>
            <w:r w:rsidRPr="00B238E1">
              <w:rPr>
                <w:sz w:val="20"/>
              </w:rPr>
              <w:t xml:space="preserve">6.3% </w:t>
            </w:r>
          </w:p>
        </w:tc>
        <w:tc>
          <w:tcPr>
            <w:tcW w:w="1195" w:type="dxa"/>
            <w:vAlign w:val="center"/>
          </w:tcPr>
          <w:p w14:paraId="1D7E742D" w14:textId="77777777" w:rsidR="00AF581E" w:rsidRPr="00B238E1" w:rsidRDefault="00AF581E" w:rsidP="00165128">
            <w:pPr>
              <w:spacing w:after="0"/>
              <w:jc w:val="center"/>
              <w:rPr>
                <w:color w:val="000000" w:themeColor="text1"/>
                <w:sz w:val="20"/>
                <w:szCs w:val="20"/>
              </w:rPr>
            </w:pPr>
            <w:r w:rsidRPr="00B238E1">
              <w:rPr>
                <w:sz w:val="20"/>
              </w:rPr>
              <w:t xml:space="preserve">2.0% </w:t>
            </w:r>
          </w:p>
        </w:tc>
        <w:tc>
          <w:tcPr>
            <w:tcW w:w="1195" w:type="dxa"/>
            <w:vAlign w:val="center"/>
          </w:tcPr>
          <w:p w14:paraId="173B94DA" w14:textId="77777777" w:rsidR="00AF581E" w:rsidRPr="00B238E1" w:rsidRDefault="00AF581E" w:rsidP="00165128">
            <w:pPr>
              <w:spacing w:after="0"/>
              <w:jc w:val="center"/>
              <w:rPr>
                <w:color w:val="000000" w:themeColor="text1"/>
                <w:sz w:val="20"/>
                <w:szCs w:val="20"/>
              </w:rPr>
            </w:pPr>
            <w:r w:rsidRPr="00B238E1">
              <w:rPr>
                <w:sz w:val="20"/>
              </w:rPr>
              <w:t xml:space="preserve">13.9% </w:t>
            </w:r>
          </w:p>
        </w:tc>
        <w:tc>
          <w:tcPr>
            <w:tcW w:w="924" w:type="dxa"/>
            <w:vAlign w:val="center"/>
          </w:tcPr>
          <w:p w14:paraId="63CA3301" w14:textId="77777777" w:rsidR="00AF581E" w:rsidRPr="00B238E1" w:rsidRDefault="00AF581E" w:rsidP="005759F3">
            <w:pPr>
              <w:spacing w:after="0"/>
              <w:jc w:val="center"/>
              <w:rPr>
                <w:color w:val="000000" w:themeColor="text1"/>
                <w:sz w:val="20"/>
                <w:szCs w:val="20"/>
              </w:rPr>
            </w:pPr>
          </w:p>
        </w:tc>
      </w:tr>
      <w:tr w:rsidR="00AF581E" w:rsidRPr="00B238E1" w14:paraId="37915AC1" w14:textId="77777777" w:rsidTr="00165128">
        <w:trPr>
          <w:trHeight w:val="277"/>
        </w:trPr>
        <w:tc>
          <w:tcPr>
            <w:tcW w:w="4364" w:type="dxa"/>
          </w:tcPr>
          <w:p w14:paraId="0D6CEE17" w14:textId="77777777" w:rsidR="00AF581E" w:rsidRPr="00B238E1" w:rsidRDefault="00AF581E" w:rsidP="00165128">
            <w:pPr>
              <w:spacing w:after="0"/>
              <w:rPr>
                <w:color w:val="000000" w:themeColor="text1"/>
                <w:sz w:val="20"/>
                <w:szCs w:val="20"/>
                <w:lang w:val="sr-Cyrl-RS"/>
              </w:rPr>
            </w:pPr>
            <w:r w:rsidRPr="00B238E1">
              <w:rPr>
                <w:color w:val="000000" w:themeColor="text1"/>
                <w:sz w:val="20"/>
                <w:szCs w:val="20"/>
                <w:lang w:val="sr-Cyrl-RS"/>
              </w:rPr>
              <w:t xml:space="preserve">  Природно-математичко подручје</w:t>
            </w:r>
          </w:p>
        </w:tc>
        <w:tc>
          <w:tcPr>
            <w:tcW w:w="1194" w:type="dxa"/>
            <w:vAlign w:val="center"/>
          </w:tcPr>
          <w:p w14:paraId="26F6952A" w14:textId="77777777" w:rsidR="00AF581E" w:rsidRPr="00B238E1" w:rsidRDefault="00AF581E" w:rsidP="00165128">
            <w:pPr>
              <w:spacing w:after="0"/>
              <w:jc w:val="center"/>
              <w:rPr>
                <w:color w:val="000000" w:themeColor="text1"/>
                <w:sz w:val="20"/>
                <w:szCs w:val="20"/>
              </w:rPr>
            </w:pPr>
            <w:r w:rsidRPr="00B238E1">
              <w:rPr>
                <w:sz w:val="20"/>
              </w:rPr>
              <w:t xml:space="preserve">3.7% </w:t>
            </w:r>
          </w:p>
        </w:tc>
        <w:tc>
          <w:tcPr>
            <w:tcW w:w="1195" w:type="dxa"/>
            <w:vAlign w:val="center"/>
          </w:tcPr>
          <w:p w14:paraId="5CC5378F" w14:textId="77777777" w:rsidR="00AF581E" w:rsidRPr="00B238E1" w:rsidRDefault="00AF581E" w:rsidP="00165128">
            <w:pPr>
              <w:spacing w:after="0"/>
              <w:jc w:val="center"/>
              <w:rPr>
                <w:color w:val="000000" w:themeColor="text1"/>
                <w:sz w:val="20"/>
                <w:szCs w:val="20"/>
              </w:rPr>
            </w:pPr>
            <w:r w:rsidRPr="00B238E1">
              <w:rPr>
                <w:sz w:val="20"/>
              </w:rPr>
              <w:t xml:space="preserve">2.9% </w:t>
            </w:r>
          </w:p>
        </w:tc>
        <w:tc>
          <w:tcPr>
            <w:tcW w:w="1195" w:type="dxa"/>
            <w:vAlign w:val="center"/>
          </w:tcPr>
          <w:p w14:paraId="14F157D9" w14:textId="77777777" w:rsidR="00AF581E" w:rsidRPr="00B238E1" w:rsidRDefault="00AF581E" w:rsidP="00165128">
            <w:pPr>
              <w:spacing w:after="0"/>
              <w:jc w:val="center"/>
              <w:rPr>
                <w:color w:val="000000" w:themeColor="text1"/>
                <w:sz w:val="20"/>
                <w:szCs w:val="20"/>
              </w:rPr>
            </w:pPr>
            <w:r w:rsidRPr="00B238E1">
              <w:rPr>
                <w:sz w:val="20"/>
              </w:rPr>
              <w:t xml:space="preserve">5.0% </w:t>
            </w:r>
          </w:p>
        </w:tc>
        <w:tc>
          <w:tcPr>
            <w:tcW w:w="924" w:type="dxa"/>
            <w:vAlign w:val="center"/>
          </w:tcPr>
          <w:p w14:paraId="09C3CCB8" w14:textId="77777777" w:rsidR="00AF581E" w:rsidRPr="00B238E1" w:rsidRDefault="00AF581E" w:rsidP="005759F3">
            <w:pPr>
              <w:spacing w:after="0"/>
              <w:jc w:val="center"/>
              <w:rPr>
                <w:color w:val="000000" w:themeColor="text1"/>
                <w:sz w:val="20"/>
                <w:szCs w:val="20"/>
              </w:rPr>
            </w:pPr>
          </w:p>
        </w:tc>
      </w:tr>
      <w:tr w:rsidR="00AF581E" w:rsidRPr="00B238E1" w14:paraId="165272A9" w14:textId="77777777" w:rsidTr="00165128">
        <w:trPr>
          <w:trHeight w:val="277"/>
        </w:trPr>
        <w:tc>
          <w:tcPr>
            <w:tcW w:w="4364" w:type="dxa"/>
          </w:tcPr>
          <w:p w14:paraId="5E536285"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Култура, уметност и јавно информисање</w:t>
            </w:r>
          </w:p>
        </w:tc>
        <w:tc>
          <w:tcPr>
            <w:tcW w:w="1194" w:type="dxa"/>
            <w:vAlign w:val="center"/>
          </w:tcPr>
          <w:p w14:paraId="3FF7824D"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0,6% </w:t>
            </w:r>
          </w:p>
        </w:tc>
        <w:tc>
          <w:tcPr>
            <w:tcW w:w="1195" w:type="dxa"/>
            <w:vAlign w:val="center"/>
          </w:tcPr>
          <w:p w14:paraId="154E92BA"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0,5% </w:t>
            </w:r>
          </w:p>
        </w:tc>
        <w:tc>
          <w:tcPr>
            <w:tcW w:w="1195" w:type="dxa"/>
            <w:vAlign w:val="center"/>
          </w:tcPr>
          <w:p w14:paraId="025F9961"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0,6% </w:t>
            </w:r>
          </w:p>
        </w:tc>
        <w:tc>
          <w:tcPr>
            <w:tcW w:w="924" w:type="dxa"/>
            <w:vAlign w:val="center"/>
          </w:tcPr>
          <w:p w14:paraId="288BCD5F" w14:textId="77777777" w:rsidR="00AF581E" w:rsidRPr="00B238E1" w:rsidRDefault="00AF581E" w:rsidP="005759F3">
            <w:pPr>
              <w:spacing w:after="0"/>
              <w:jc w:val="center"/>
              <w:rPr>
                <w:color w:val="000000" w:themeColor="text1"/>
                <w:sz w:val="20"/>
                <w:szCs w:val="20"/>
              </w:rPr>
            </w:pPr>
          </w:p>
        </w:tc>
      </w:tr>
      <w:tr w:rsidR="00AF581E" w:rsidRPr="00B238E1" w14:paraId="5201395B" w14:textId="77777777" w:rsidTr="00165128">
        <w:trPr>
          <w:trHeight w:val="291"/>
        </w:trPr>
        <w:tc>
          <w:tcPr>
            <w:tcW w:w="4364" w:type="dxa"/>
          </w:tcPr>
          <w:p w14:paraId="740569E6"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Здравство, фармација и социјална заштита</w:t>
            </w:r>
          </w:p>
        </w:tc>
        <w:tc>
          <w:tcPr>
            <w:tcW w:w="1194" w:type="dxa"/>
            <w:vAlign w:val="center"/>
          </w:tcPr>
          <w:p w14:paraId="0EBC98B7"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14,7% </w:t>
            </w:r>
          </w:p>
        </w:tc>
        <w:tc>
          <w:tcPr>
            <w:tcW w:w="1195" w:type="dxa"/>
            <w:vAlign w:val="center"/>
          </w:tcPr>
          <w:p w14:paraId="743B5734"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4,3% </w:t>
            </w:r>
          </w:p>
        </w:tc>
        <w:tc>
          <w:tcPr>
            <w:tcW w:w="1195" w:type="dxa"/>
            <w:vAlign w:val="center"/>
          </w:tcPr>
          <w:p w14:paraId="238D64F9"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33,0% </w:t>
            </w:r>
          </w:p>
        </w:tc>
        <w:tc>
          <w:tcPr>
            <w:tcW w:w="924" w:type="dxa"/>
            <w:vAlign w:val="center"/>
          </w:tcPr>
          <w:p w14:paraId="02675A56" w14:textId="77777777" w:rsidR="00AF581E" w:rsidRPr="00B238E1" w:rsidRDefault="00AF581E" w:rsidP="005759F3">
            <w:pPr>
              <w:spacing w:after="0"/>
              <w:jc w:val="center"/>
              <w:rPr>
                <w:color w:val="000000" w:themeColor="text1"/>
                <w:sz w:val="20"/>
                <w:szCs w:val="20"/>
              </w:rPr>
            </w:pPr>
          </w:p>
        </w:tc>
      </w:tr>
      <w:tr w:rsidR="00AF581E" w:rsidRPr="00B238E1" w14:paraId="03E508D6" w14:textId="77777777" w:rsidTr="00165128">
        <w:trPr>
          <w:trHeight w:val="277"/>
        </w:trPr>
        <w:tc>
          <w:tcPr>
            <w:tcW w:w="4364" w:type="dxa"/>
          </w:tcPr>
          <w:p w14:paraId="14024708"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Остало</w:t>
            </w:r>
          </w:p>
        </w:tc>
        <w:tc>
          <w:tcPr>
            <w:tcW w:w="1194" w:type="dxa"/>
            <w:vAlign w:val="center"/>
          </w:tcPr>
          <w:p w14:paraId="366BC8C3"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3,0% </w:t>
            </w:r>
          </w:p>
        </w:tc>
        <w:tc>
          <w:tcPr>
            <w:tcW w:w="1195" w:type="dxa"/>
            <w:vAlign w:val="center"/>
          </w:tcPr>
          <w:p w14:paraId="6001A5EC"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4,5% </w:t>
            </w:r>
          </w:p>
        </w:tc>
        <w:tc>
          <w:tcPr>
            <w:tcW w:w="1195" w:type="dxa"/>
            <w:vAlign w:val="center"/>
          </w:tcPr>
          <w:p w14:paraId="3A473AB5"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0,5% </w:t>
            </w:r>
          </w:p>
        </w:tc>
        <w:tc>
          <w:tcPr>
            <w:tcW w:w="924" w:type="dxa"/>
            <w:vAlign w:val="center"/>
          </w:tcPr>
          <w:p w14:paraId="59A401C7" w14:textId="77777777" w:rsidR="00AF581E" w:rsidRPr="00B238E1" w:rsidRDefault="00AF581E" w:rsidP="005759F3">
            <w:pPr>
              <w:spacing w:after="0"/>
              <w:jc w:val="center"/>
              <w:rPr>
                <w:color w:val="000000" w:themeColor="text1"/>
                <w:sz w:val="20"/>
                <w:szCs w:val="20"/>
              </w:rPr>
            </w:pPr>
          </w:p>
        </w:tc>
      </w:tr>
      <w:tr w:rsidR="00AF581E" w:rsidRPr="00B238E1" w14:paraId="0EF38BF4" w14:textId="77777777" w:rsidTr="00165128">
        <w:trPr>
          <w:trHeight w:val="277"/>
        </w:trPr>
        <w:tc>
          <w:tcPr>
            <w:tcW w:w="4364" w:type="dxa"/>
          </w:tcPr>
          <w:p w14:paraId="0490AF8B" w14:textId="77777777" w:rsidR="00AF581E" w:rsidRPr="00B238E1" w:rsidRDefault="00AF581E" w:rsidP="00165128">
            <w:pPr>
              <w:spacing w:after="0"/>
              <w:rPr>
                <w:color w:val="000000" w:themeColor="text1"/>
                <w:sz w:val="20"/>
                <w:szCs w:val="20"/>
              </w:rPr>
            </w:pPr>
            <w:r w:rsidRPr="00B238E1">
              <w:rPr>
                <w:color w:val="000000" w:themeColor="text1"/>
                <w:sz w:val="20"/>
                <w:szCs w:val="20"/>
              </w:rPr>
              <w:t>Теже запошљиве категорије*:</w:t>
            </w:r>
          </w:p>
        </w:tc>
        <w:tc>
          <w:tcPr>
            <w:tcW w:w="1194" w:type="dxa"/>
            <w:vAlign w:val="center"/>
          </w:tcPr>
          <w:p w14:paraId="3DAB2B02"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100,0% </w:t>
            </w:r>
          </w:p>
        </w:tc>
        <w:tc>
          <w:tcPr>
            <w:tcW w:w="1195" w:type="dxa"/>
            <w:vAlign w:val="center"/>
          </w:tcPr>
          <w:p w14:paraId="6A9DB873"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100,0% </w:t>
            </w:r>
          </w:p>
        </w:tc>
        <w:tc>
          <w:tcPr>
            <w:tcW w:w="1195" w:type="dxa"/>
            <w:vAlign w:val="center"/>
          </w:tcPr>
          <w:p w14:paraId="3FBA13FB"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100,0% </w:t>
            </w:r>
          </w:p>
        </w:tc>
        <w:tc>
          <w:tcPr>
            <w:tcW w:w="924" w:type="dxa"/>
            <w:vAlign w:val="center"/>
          </w:tcPr>
          <w:p w14:paraId="609D55DB" w14:textId="77777777" w:rsidR="00AF581E" w:rsidRPr="00B238E1" w:rsidRDefault="00AF581E" w:rsidP="005759F3">
            <w:pPr>
              <w:spacing w:after="0"/>
              <w:jc w:val="center"/>
              <w:rPr>
                <w:color w:val="000000" w:themeColor="text1"/>
                <w:sz w:val="20"/>
                <w:szCs w:val="20"/>
              </w:rPr>
            </w:pPr>
          </w:p>
        </w:tc>
      </w:tr>
      <w:tr w:rsidR="00AF581E" w:rsidRPr="00B238E1" w14:paraId="5A301D47" w14:textId="77777777" w:rsidTr="00165128">
        <w:trPr>
          <w:trHeight w:val="277"/>
        </w:trPr>
        <w:tc>
          <w:tcPr>
            <w:tcW w:w="4364" w:type="dxa"/>
          </w:tcPr>
          <w:p w14:paraId="304CB781"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Особе са инвалидитетом</w:t>
            </w:r>
          </w:p>
        </w:tc>
        <w:tc>
          <w:tcPr>
            <w:tcW w:w="1194" w:type="dxa"/>
            <w:vAlign w:val="center"/>
          </w:tcPr>
          <w:p w14:paraId="0A289B9F"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0,6% </w:t>
            </w:r>
          </w:p>
        </w:tc>
        <w:tc>
          <w:tcPr>
            <w:tcW w:w="1195" w:type="dxa"/>
            <w:vAlign w:val="center"/>
          </w:tcPr>
          <w:p w14:paraId="52E6C860"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0,6% </w:t>
            </w:r>
          </w:p>
        </w:tc>
        <w:tc>
          <w:tcPr>
            <w:tcW w:w="1195" w:type="dxa"/>
            <w:vAlign w:val="center"/>
          </w:tcPr>
          <w:p w14:paraId="7AA1EBC1"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0,7% </w:t>
            </w:r>
          </w:p>
        </w:tc>
        <w:tc>
          <w:tcPr>
            <w:tcW w:w="924" w:type="dxa"/>
            <w:vAlign w:val="center"/>
          </w:tcPr>
          <w:p w14:paraId="30DE45FF" w14:textId="627AAD5E" w:rsidR="00AF581E" w:rsidRPr="00B238E1" w:rsidRDefault="00391327" w:rsidP="005759F3">
            <w:pPr>
              <w:spacing w:after="0"/>
              <w:jc w:val="center"/>
              <w:rPr>
                <w:color w:val="000000" w:themeColor="text1"/>
                <w:sz w:val="20"/>
                <w:szCs w:val="20"/>
                <w:lang w:val="sr-Cyrl-RS"/>
              </w:rPr>
            </w:pPr>
            <w:r w:rsidRPr="00B238E1">
              <w:rPr>
                <w:color w:val="000000" w:themeColor="text1"/>
                <w:sz w:val="20"/>
                <w:szCs w:val="20"/>
                <w:lang w:val="sr-Cyrl-RS"/>
              </w:rPr>
              <w:t>не</w:t>
            </w:r>
          </w:p>
        </w:tc>
      </w:tr>
      <w:tr w:rsidR="00AF581E" w:rsidRPr="00B238E1" w14:paraId="7248CAD5" w14:textId="77777777" w:rsidTr="00165128">
        <w:trPr>
          <w:trHeight w:val="291"/>
        </w:trPr>
        <w:tc>
          <w:tcPr>
            <w:tcW w:w="4364" w:type="dxa"/>
          </w:tcPr>
          <w:p w14:paraId="02E01E3D"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Корисници новчане социјалне помоћи</w:t>
            </w:r>
          </w:p>
        </w:tc>
        <w:tc>
          <w:tcPr>
            <w:tcW w:w="1194" w:type="dxa"/>
            <w:vAlign w:val="center"/>
          </w:tcPr>
          <w:p w14:paraId="6AF4BDC9"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1,3% </w:t>
            </w:r>
          </w:p>
        </w:tc>
        <w:tc>
          <w:tcPr>
            <w:tcW w:w="1195" w:type="dxa"/>
            <w:vAlign w:val="center"/>
          </w:tcPr>
          <w:p w14:paraId="4A21A7A1"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1,1% </w:t>
            </w:r>
          </w:p>
        </w:tc>
        <w:tc>
          <w:tcPr>
            <w:tcW w:w="1195" w:type="dxa"/>
            <w:vAlign w:val="center"/>
          </w:tcPr>
          <w:p w14:paraId="0828B3B8"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1,8% </w:t>
            </w:r>
          </w:p>
        </w:tc>
        <w:tc>
          <w:tcPr>
            <w:tcW w:w="924" w:type="dxa"/>
            <w:vAlign w:val="center"/>
          </w:tcPr>
          <w:p w14:paraId="1C83405C" w14:textId="5FEF967F" w:rsidR="00AF581E" w:rsidRPr="00B238E1" w:rsidRDefault="00391327" w:rsidP="005759F3">
            <w:pPr>
              <w:spacing w:after="0"/>
              <w:jc w:val="center"/>
              <w:rPr>
                <w:color w:val="000000" w:themeColor="text1"/>
                <w:sz w:val="20"/>
                <w:szCs w:val="20"/>
                <w:lang w:val="sr-Cyrl-RS"/>
              </w:rPr>
            </w:pPr>
            <w:r w:rsidRPr="00B238E1">
              <w:rPr>
                <w:color w:val="000000" w:themeColor="text1"/>
                <w:sz w:val="20"/>
                <w:szCs w:val="20"/>
                <w:lang w:val="sr-Cyrl-RS"/>
              </w:rPr>
              <w:t>да</w:t>
            </w:r>
          </w:p>
        </w:tc>
      </w:tr>
      <w:tr w:rsidR="00AF581E" w:rsidRPr="00B238E1" w14:paraId="4A4647A3" w14:textId="77777777" w:rsidTr="00165128">
        <w:trPr>
          <w:trHeight w:val="277"/>
        </w:trPr>
        <w:tc>
          <w:tcPr>
            <w:tcW w:w="4364" w:type="dxa"/>
          </w:tcPr>
          <w:p w14:paraId="6D9A3D2B"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Роми</w:t>
            </w:r>
          </w:p>
        </w:tc>
        <w:tc>
          <w:tcPr>
            <w:tcW w:w="1194" w:type="dxa"/>
            <w:vAlign w:val="center"/>
          </w:tcPr>
          <w:p w14:paraId="51299B1F"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0,4% </w:t>
            </w:r>
          </w:p>
        </w:tc>
        <w:tc>
          <w:tcPr>
            <w:tcW w:w="1195" w:type="dxa"/>
            <w:vAlign w:val="center"/>
          </w:tcPr>
          <w:p w14:paraId="4430E1E2"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0,5% </w:t>
            </w:r>
          </w:p>
        </w:tc>
        <w:tc>
          <w:tcPr>
            <w:tcW w:w="1195" w:type="dxa"/>
            <w:vAlign w:val="center"/>
          </w:tcPr>
          <w:p w14:paraId="22566AFA"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0,3% </w:t>
            </w:r>
          </w:p>
        </w:tc>
        <w:tc>
          <w:tcPr>
            <w:tcW w:w="924" w:type="dxa"/>
            <w:vAlign w:val="center"/>
          </w:tcPr>
          <w:p w14:paraId="6852C46C" w14:textId="6D0F55B9" w:rsidR="00AF581E" w:rsidRPr="00B238E1" w:rsidRDefault="00391327" w:rsidP="005759F3">
            <w:pPr>
              <w:spacing w:after="0"/>
              <w:jc w:val="center"/>
              <w:rPr>
                <w:color w:val="000000" w:themeColor="text1"/>
                <w:sz w:val="20"/>
                <w:szCs w:val="20"/>
                <w:lang w:val="sr-Cyrl-RS"/>
              </w:rPr>
            </w:pPr>
            <w:r w:rsidRPr="00B238E1">
              <w:rPr>
                <w:color w:val="000000" w:themeColor="text1"/>
                <w:sz w:val="20"/>
                <w:szCs w:val="20"/>
                <w:lang w:val="sr-Cyrl-RS"/>
              </w:rPr>
              <w:t>не</w:t>
            </w:r>
          </w:p>
        </w:tc>
      </w:tr>
      <w:tr w:rsidR="00AF581E" w:rsidRPr="00B238E1" w14:paraId="279B44E2" w14:textId="77777777" w:rsidTr="00165128">
        <w:trPr>
          <w:trHeight w:val="277"/>
        </w:trPr>
        <w:tc>
          <w:tcPr>
            <w:tcW w:w="4364" w:type="dxa"/>
          </w:tcPr>
          <w:p w14:paraId="05372158" w14:textId="77777777" w:rsidR="00AF581E" w:rsidRPr="00B238E1" w:rsidRDefault="00AF581E" w:rsidP="00165128">
            <w:pPr>
              <w:spacing w:after="0"/>
              <w:rPr>
                <w:color w:val="000000" w:themeColor="text1"/>
                <w:sz w:val="20"/>
                <w:szCs w:val="20"/>
              </w:rPr>
            </w:pPr>
            <w:r w:rsidRPr="00B238E1">
              <w:rPr>
                <w:color w:val="000000" w:themeColor="text1"/>
                <w:sz w:val="20"/>
                <w:szCs w:val="20"/>
              </w:rPr>
              <w:t>Регион</w:t>
            </w:r>
          </w:p>
        </w:tc>
        <w:tc>
          <w:tcPr>
            <w:tcW w:w="1194" w:type="dxa"/>
            <w:vAlign w:val="center"/>
          </w:tcPr>
          <w:p w14:paraId="2F06DA60" w14:textId="77777777" w:rsidR="00AF581E" w:rsidRPr="00B238E1" w:rsidRDefault="00AF581E" w:rsidP="00165128">
            <w:pPr>
              <w:spacing w:after="0"/>
              <w:jc w:val="center"/>
              <w:rPr>
                <w:color w:val="000000" w:themeColor="text1"/>
                <w:sz w:val="20"/>
                <w:szCs w:val="20"/>
              </w:rPr>
            </w:pPr>
          </w:p>
        </w:tc>
        <w:tc>
          <w:tcPr>
            <w:tcW w:w="1195" w:type="dxa"/>
            <w:vAlign w:val="center"/>
          </w:tcPr>
          <w:p w14:paraId="34F47190" w14:textId="77777777" w:rsidR="00AF581E" w:rsidRPr="00B238E1" w:rsidRDefault="00AF581E" w:rsidP="00165128">
            <w:pPr>
              <w:spacing w:after="0"/>
              <w:jc w:val="center"/>
              <w:rPr>
                <w:color w:val="000000" w:themeColor="text1"/>
                <w:sz w:val="20"/>
                <w:szCs w:val="20"/>
              </w:rPr>
            </w:pPr>
          </w:p>
        </w:tc>
        <w:tc>
          <w:tcPr>
            <w:tcW w:w="1195" w:type="dxa"/>
            <w:vAlign w:val="center"/>
          </w:tcPr>
          <w:p w14:paraId="20B56F3D" w14:textId="77777777" w:rsidR="00AF581E" w:rsidRPr="00B238E1" w:rsidRDefault="00AF581E" w:rsidP="00165128">
            <w:pPr>
              <w:spacing w:after="0"/>
              <w:jc w:val="center"/>
              <w:rPr>
                <w:color w:val="000000" w:themeColor="text1"/>
                <w:sz w:val="20"/>
                <w:szCs w:val="20"/>
              </w:rPr>
            </w:pPr>
          </w:p>
        </w:tc>
        <w:tc>
          <w:tcPr>
            <w:tcW w:w="924" w:type="dxa"/>
            <w:vAlign w:val="center"/>
          </w:tcPr>
          <w:p w14:paraId="6B794D66" w14:textId="2F31CEC8" w:rsidR="00AF581E" w:rsidRPr="00B238E1" w:rsidRDefault="00391327" w:rsidP="005759F3">
            <w:pPr>
              <w:spacing w:after="0"/>
              <w:jc w:val="center"/>
              <w:rPr>
                <w:color w:val="000000" w:themeColor="text1"/>
                <w:sz w:val="20"/>
                <w:szCs w:val="20"/>
                <w:lang w:val="sr-Cyrl-RS"/>
              </w:rPr>
            </w:pPr>
            <w:r w:rsidRPr="00B238E1">
              <w:rPr>
                <w:color w:val="000000" w:themeColor="text1"/>
                <w:sz w:val="20"/>
                <w:szCs w:val="20"/>
                <w:lang w:val="sr-Cyrl-RS"/>
              </w:rPr>
              <w:t>да</w:t>
            </w:r>
          </w:p>
        </w:tc>
      </w:tr>
      <w:tr w:rsidR="00AF581E" w:rsidRPr="00B238E1" w14:paraId="18BEEBFD" w14:textId="77777777" w:rsidTr="00165128">
        <w:trPr>
          <w:trHeight w:val="277"/>
        </w:trPr>
        <w:tc>
          <w:tcPr>
            <w:tcW w:w="4364" w:type="dxa"/>
          </w:tcPr>
          <w:p w14:paraId="0AAE4B47"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Београд</w:t>
            </w:r>
          </w:p>
        </w:tc>
        <w:tc>
          <w:tcPr>
            <w:tcW w:w="1194" w:type="dxa"/>
            <w:vAlign w:val="center"/>
          </w:tcPr>
          <w:p w14:paraId="5B8A869B"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12,1% </w:t>
            </w:r>
          </w:p>
        </w:tc>
        <w:tc>
          <w:tcPr>
            <w:tcW w:w="1195" w:type="dxa"/>
            <w:vAlign w:val="center"/>
          </w:tcPr>
          <w:p w14:paraId="6C5AE1C4"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12,6% </w:t>
            </w:r>
          </w:p>
        </w:tc>
        <w:tc>
          <w:tcPr>
            <w:tcW w:w="1195" w:type="dxa"/>
            <w:vAlign w:val="center"/>
          </w:tcPr>
          <w:p w14:paraId="759406E6"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11,1% </w:t>
            </w:r>
          </w:p>
        </w:tc>
        <w:tc>
          <w:tcPr>
            <w:tcW w:w="924" w:type="dxa"/>
            <w:vAlign w:val="center"/>
          </w:tcPr>
          <w:p w14:paraId="4AD99892" w14:textId="77777777" w:rsidR="00AF581E" w:rsidRPr="00B238E1" w:rsidRDefault="00AF581E" w:rsidP="005759F3">
            <w:pPr>
              <w:spacing w:after="0"/>
              <w:jc w:val="center"/>
              <w:rPr>
                <w:color w:val="000000" w:themeColor="text1"/>
                <w:sz w:val="20"/>
                <w:szCs w:val="20"/>
              </w:rPr>
            </w:pPr>
          </w:p>
        </w:tc>
      </w:tr>
      <w:tr w:rsidR="00AF581E" w:rsidRPr="00B238E1" w14:paraId="7E8BD235" w14:textId="77777777" w:rsidTr="00165128">
        <w:trPr>
          <w:trHeight w:val="291"/>
        </w:trPr>
        <w:tc>
          <w:tcPr>
            <w:tcW w:w="4364" w:type="dxa"/>
          </w:tcPr>
          <w:p w14:paraId="6F6FFF4E"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Војводина</w:t>
            </w:r>
          </w:p>
        </w:tc>
        <w:tc>
          <w:tcPr>
            <w:tcW w:w="1194" w:type="dxa"/>
            <w:vAlign w:val="center"/>
          </w:tcPr>
          <w:p w14:paraId="36A24E98"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18,1% </w:t>
            </w:r>
          </w:p>
        </w:tc>
        <w:tc>
          <w:tcPr>
            <w:tcW w:w="1195" w:type="dxa"/>
            <w:vAlign w:val="center"/>
          </w:tcPr>
          <w:p w14:paraId="0BADEF6B"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19,2% </w:t>
            </w:r>
          </w:p>
        </w:tc>
        <w:tc>
          <w:tcPr>
            <w:tcW w:w="1195" w:type="dxa"/>
            <w:vAlign w:val="center"/>
          </w:tcPr>
          <w:p w14:paraId="2AC69950"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16,0% </w:t>
            </w:r>
          </w:p>
        </w:tc>
        <w:tc>
          <w:tcPr>
            <w:tcW w:w="924" w:type="dxa"/>
            <w:vAlign w:val="center"/>
          </w:tcPr>
          <w:p w14:paraId="1FF469CE" w14:textId="77777777" w:rsidR="00AF581E" w:rsidRPr="00B238E1" w:rsidRDefault="00AF581E" w:rsidP="005759F3">
            <w:pPr>
              <w:spacing w:after="0"/>
              <w:jc w:val="center"/>
              <w:rPr>
                <w:color w:val="000000" w:themeColor="text1"/>
                <w:sz w:val="20"/>
                <w:szCs w:val="20"/>
              </w:rPr>
            </w:pPr>
          </w:p>
        </w:tc>
      </w:tr>
      <w:tr w:rsidR="00AF581E" w:rsidRPr="00B238E1" w14:paraId="29B61DD3" w14:textId="77777777" w:rsidTr="00165128">
        <w:trPr>
          <w:trHeight w:val="277"/>
        </w:trPr>
        <w:tc>
          <w:tcPr>
            <w:tcW w:w="4364" w:type="dxa"/>
          </w:tcPr>
          <w:p w14:paraId="550C3B4E"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Шумадија и Западна Србија</w:t>
            </w:r>
          </w:p>
        </w:tc>
        <w:tc>
          <w:tcPr>
            <w:tcW w:w="1194" w:type="dxa"/>
            <w:vAlign w:val="center"/>
          </w:tcPr>
          <w:p w14:paraId="514C0982"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33,6% </w:t>
            </w:r>
          </w:p>
        </w:tc>
        <w:tc>
          <w:tcPr>
            <w:tcW w:w="1195" w:type="dxa"/>
            <w:vAlign w:val="center"/>
          </w:tcPr>
          <w:p w14:paraId="6D15A8D3"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36,7% </w:t>
            </w:r>
          </w:p>
        </w:tc>
        <w:tc>
          <w:tcPr>
            <w:tcW w:w="1195" w:type="dxa"/>
            <w:vAlign w:val="center"/>
          </w:tcPr>
          <w:p w14:paraId="72FA965E"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28,0% </w:t>
            </w:r>
          </w:p>
        </w:tc>
        <w:tc>
          <w:tcPr>
            <w:tcW w:w="924" w:type="dxa"/>
            <w:vAlign w:val="center"/>
          </w:tcPr>
          <w:p w14:paraId="12678DC3" w14:textId="77777777" w:rsidR="00AF581E" w:rsidRPr="00B238E1" w:rsidRDefault="00AF581E" w:rsidP="005759F3">
            <w:pPr>
              <w:spacing w:after="0"/>
              <w:jc w:val="center"/>
              <w:rPr>
                <w:color w:val="000000" w:themeColor="text1"/>
                <w:sz w:val="20"/>
                <w:szCs w:val="20"/>
              </w:rPr>
            </w:pPr>
          </w:p>
        </w:tc>
      </w:tr>
      <w:tr w:rsidR="00AF581E" w:rsidRPr="00B238E1" w14:paraId="17E86DB6" w14:textId="77777777" w:rsidTr="00165128">
        <w:trPr>
          <w:trHeight w:val="277"/>
        </w:trPr>
        <w:tc>
          <w:tcPr>
            <w:tcW w:w="4364" w:type="dxa"/>
          </w:tcPr>
          <w:p w14:paraId="4AA2F308"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Јужна и Источна Србија</w:t>
            </w:r>
          </w:p>
        </w:tc>
        <w:tc>
          <w:tcPr>
            <w:tcW w:w="1194" w:type="dxa"/>
            <w:vAlign w:val="center"/>
          </w:tcPr>
          <w:p w14:paraId="68524967"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29,1% </w:t>
            </w:r>
          </w:p>
        </w:tc>
        <w:tc>
          <w:tcPr>
            <w:tcW w:w="1195" w:type="dxa"/>
            <w:vAlign w:val="center"/>
          </w:tcPr>
          <w:p w14:paraId="37D6E9E8"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30,0% </w:t>
            </w:r>
          </w:p>
        </w:tc>
        <w:tc>
          <w:tcPr>
            <w:tcW w:w="1195" w:type="dxa"/>
            <w:vAlign w:val="center"/>
          </w:tcPr>
          <w:p w14:paraId="4AD83BED"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27,6% </w:t>
            </w:r>
          </w:p>
        </w:tc>
        <w:tc>
          <w:tcPr>
            <w:tcW w:w="924" w:type="dxa"/>
            <w:vAlign w:val="center"/>
          </w:tcPr>
          <w:p w14:paraId="647FDA59" w14:textId="77777777" w:rsidR="00AF581E" w:rsidRPr="00B238E1" w:rsidRDefault="00AF581E" w:rsidP="005759F3">
            <w:pPr>
              <w:spacing w:after="0"/>
              <w:jc w:val="center"/>
              <w:rPr>
                <w:color w:val="000000" w:themeColor="text1"/>
                <w:sz w:val="20"/>
                <w:szCs w:val="20"/>
              </w:rPr>
            </w:pPr>
          </w:p>
        </w:tc>
      </w:tr>
      <w:tr w:rsidR="00AF581E" w:rsidRPr="00B238E1" w14:paraId="6C9FF654" w14:textId="77777777" w:rsidTr="00165128">
        <w:trPr>
          <w:trHeight w:val="277"/>
        </w:trPr>
        <w:tc>
          <w:tcPr>
            <w:tcW w:w="4364" w:type="dxa"/>
            <w:tcBorders>
              <w:bottom w:val="single" w:sz="0" w:space="0" w:color="000000"/>
            </w:tcBorders>
          </w:tcPr>
          <w:p w14:paraId="4AC5AFBD" w14:textId="77777777" w:rsidR="00AF581E" w:rsidRPr="00B238E1" w:rsidRDefault="00AF581E" w:rsidP="00165128">
            <w:pPr>
              <w:spacing w:after="0"/>
              <w:rPr>
                <w:color w:val="000000" w:themeColor="text1"/>
                <w:sz w:val="20"/>
                <w:szCs w:val="20"/>
              </w:rPr>
            </w:pPr>
            <w:r w:rsidRPr="00B238E1">
              <w:rPr>
                <w:color w:val="000000" w:themeColor="text1"/>
                <w:sz w:val="20"/>
                <w:szCs w:val="20"/>
              </w:rPr>
              <w:t xml:space="preserve">   Косово и Метохија</w:t>
            </w:r>
          </w:p>
        </w:tc>
        <w:tc>
          <w:tcPr>
            <w:tcW w:w="1194" w:type="dxa"/>
            <w:tcBorders>
              <w:bottom w:val="single" w:sz="0" w:space="0" w:color="000000"/>
            </w:tcBorders>
            <w:vAlign w:val="center"/>
          </w:tcPr>
          <w:p w14:paraId="1CF3D096"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7,2% </w:t>
            </w:r>
          </w:p>
        </w:tc>
        <w:tc>
          <w:tcPr>
            <w:tcW w:w="1195" w:type="dxa"/>
            <w:tcBorders>
              <w:bottom w:val="single" w:sz="0" w:space="0" w:color="000000"/>
            </w:tcBorders>
            <w:vAlign w:val="center"/>
          </w:tcPr>
          <w:p w14:paraId="5095C5AF"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1,4% </w:t>
            </w:r>
          </w:p>
        </w:tc>
        <w:tc>
          <w:tcPr>
            <w:tcW w:w="1195" w:type="dxa"/>
            <w:tcBorders>
              <w:bottom w:val="single" w:sz="0" w:space="0" w:color="000000"/>
            </w:tcBorders>
            <w:vAlign w:val="center"/>
          </w:tcPr>
          <w:p w14:paraId="1CCDB773" w14:textId="77777777" w:rsidR="00AF581E" w:rsidRPr="00B238E1" w:rsidRDefault="00AF581E" w:rsidP="00165128">
            <w:pPr>
              <w:spacing w:after="0"/>
              <w:jc w:val="center"/>
              <w:rPr>
                <w:color w:val="000000" w:themeColor="text1"/>
                <w:sz w:val="20"/>
                <w:szCs w:val="20"/>
              </w:rPr>
            </w:pPr>
            <w:r w:rsidRPr="00B238E1">
              <w:rPr>
                <w:color w:val="000000" w:themeColor="text1"/>
                <w:sz w:val="20"/>
                <w:szCs w:val="20"/>
              </w:rPr>
              <w:t xml:space="preserve">17,2% </w:t>
            </w:r>
          </w:p>
        </w:tc>
        <w:tc>
          <w:tcPr>
            <w:tcW w:w="924" w:type="dxa"/>
            <w:tcBorders>
              <w:bottom w:val="single" w:sz="0" w:space="0" w:color="000000"/>
            </w:tcBorders>
            <w:vAlign w:val="center"/>
          </w:tcPr>
          <w:p w14:paraId="1B036755" w14:textId="77777777" w:rsidR="00AF581E" w:rsidRPr="00B238E1" w:rsidRDefault="00AF581E" w:rsidP="005759F3">
            <w:pPr>
              <w:spacing w:after="0"/>
              <w:jc w:val="center"/>
              <w:rPr>
                <w:color w:val="000000" w:themeColor="text1"/>
                <w:sz w:val="20"/>
                <w:szCs w:val="20"/>
              </w:rPr>
            </w:pPr>
          </w:p>
        </w:tc>
      </w:tr>
    </w:tbl>
    <w:p w14:paraId="4FB9D52C" w14:textId="765F6EAD" w:rsidR="00AF581E" w:rsidRPr="00B238E1" w:rsidRDefault="00AF581E" w:rsidP="00C303D8">
      <w:pPr>
        <w:pStyle w:val="NoSpacing"/>
        <w:spacing w:line="276" w:lineRule="auto"/>
        <w:jc w:val="both"/>
        <w:rPr>
          <w:color w:val="000000" w:themeColor="text1"/>
          <w:sz w:val="24"/>
          <w:szCs w:val="24"/>
          <w:lang w:val="sr-Cyrl-RS"/>
        </w:rPr>
      </w:pPr>
      <w:r w:rsidRPr="00B238E1">
        <w:rPr>
          <w:color w:val="000000" w:themeColor="text1"/>
          <w:sz w:val="20"/>
          <w:szCs w:val="20"/>
        </w:rPr>
        <w:t xml:space="preserve">Напомене: *Могуће више одговора. За континуалне варијабле табела приказује медијану и интерквартални опсег у загради (п25-п75). Или просек и ± стандардну девијацију у загради. </w:t>
      </w:r>
      <w:r w:rsidR="00391327" w:rsidRPr="00B238E1">
        <w:rPr>
          <w:color w:val="000000" w:themeColor="text1"/>
          <w:sz w:val="20"/>
          <w:szCs w:val="20"/>
          <w:lang w:val="sr-Cyrl-RS"/>
        </w:rPr>
        <w:t>Последња колона даје информацију да ли је разлика између сектора статистички значајна на нивоу 10%.</w:t>
      </w:r>
    </w:p>
    <w:p w14:paraId="2733DF1D" w14:textId="77777777" w:rsidR="004B2601" w:rsidRPr="00B238E1" w:rsidRDefault="004B2601" w:rsidP="00C303D8">
      <w:pPr>
        <w:pStyle w:val="NoSpacing"/>
        <w:spacing w:line="276" w:lineRule="auto"/>
        <w:jc w:val="both"/>
        <w:rPr>
          <w:sz w:val="24"/>
          <w:szCs w:val="24"/>
          <w:lang w:val="sr-Cyrl-RS"/>
        </w:rPr>
      </w:pPr>
    </w:p>
    <w:p w14:paraId="0C03251E" w14:textId="77777777" w:rsidR="00E30799" w:rsidRPr="00B238E1" w:rsidRDefault="00C43BC5" w:rsidP="00C303D8">
      <w:pPr>
        <w:pStyle w:val="NoSpacing"/>
        <w:spacing w:line="276" w:lineRule="auto"/>
        <w:jc w:val="both"/>
        <w:rPr>
          <w:sz w:val="24"/>
          <w:szCs w:val="24"/>
          <w:lang w:val="sr-Cyrl-RS"/>
        </w:rPr>
      </w:pPr>
      <w:r w:rsidRPr="00B238E1">
        <w:rPr>
          <w:sz w:val="24"/>
          <w:szCs w:val="24"/>
          <w:lang w:val="sr-Cyrl-RS"/>
        </w:rPr>
        <w:t xml:space="preserve">На основу табеле </w:t>
      </w:r>
      <w:r w:rsidR="009C1903" w:rsidRPr="00B238E1">
        <w:rPr>
          <w:sz w:val="24"/>
          <w:szCs w:val="24"/>
          <w:lang w:val="sr-Cyrl-RS"/>
        </w:rPr>
        <w:t>2</w:t>
      </w:r>
      <w:r w:rsidRPr="00B238E1">
        <w:rPr>
          <w:sz w:val="24"/>
          <w:szCs w:val="24"/>
          <w:lang w:val="sr-Cyrl-RS"/>
        </w:rPr>
        <w:t xml:space="preserve">, можемо да уочимо следеће карактеристике учесника </w:t>
      </w:r>
      <w:r w:rsidR="00B02051" w:rsidRPr="00B238E1">
        <w:rPr>
          <w:sz w:val="24"/>
          <w:szCs w:val="24"/>
          <w:lang w:val="sr-Cyrl-RS"/>
        </w:rPr>
        <w:t>п</w:t>
      </w:r>
      <w:r w:rsidRPr="00B238E1">
        <w:rPr>
          <w:sz w:val="24"/>
          <w:szCs w:val="24"/>
          <w:lang w:val="sr-Cyrl-RS"/>
        </w:rPr>
        <w:t>рограма Стручне праксе:</w:t>
      </w:r>
    </w:p>
    <w:p w14:paraId="6FB3B19C" w14:textId="77777777" w:rsidR="00C303D8" w:rsidRPr="00B238E1" w:rsidRDefault="00C303D8" w:rsidP="00C43BC5">
      <w:pPr>
        <w:pStyle w:val="NoSpacing"/>
        <w:jc w:val="both"/>
        <w:rPr>
          <w:sz w:val="24"/>
          <w:szCs w:val="24"/>
          <w:lang w:val="sr-Cyrl-RS"/>
        </w:rPr>
      </w:pPr>
    </w:p>
    <w:p w14:paraId="5BB192F9" w14:textId="12A97F18" w:rsidR="00C43BC5" w:rsidRPr="00B238E1" w:rsidRDefault="00C43BC5" w:rsidP="00C303D8">
      <w:pPr>
        <w:pStyle w:val="NoSpacing"/>
        <w:numPr>
          <w:ilvl w:val="0"/>
          <w:numId w:val="1"/>
        </w:numPr>
        <w:spacing w:line="276" w:lineRule="auto"/>
        <w:jc w:val="both"/>
        <w:rPr>
          <w:sz w:val="24"/>
          <w:szCs w:val="24"/>
          <w:lang w:val="sr-Cyrl-RS"/>
        </w:rPr>
      </w:pPr>
      <w:r w:rsidRPr="00B238E1">
        <w:rPr>
          <w:sz w:val="24"/>
          <w:szCs w:val="24"/>
          <w:lang w:val="sr-Cyrl-RS"/>
        </w:rPr>
        <w:t>Програм предвиђа да до 30% учесника похађа Стручну праксу у јавном сектору. Међутим, на основу података налазимо да је нешто већи број него што је било предвиђено, тј. 36,4%</w:t>
      </w:r>
      <w:r w:rsidR="00D3770B" w:rsidRPr="00B238E1">
        <w:rPr>
          <w:rStyle w:val="FootnoteReference"/>
          <w:sz w:val="24"/>
          <w:szCs w:val="24"/>
          <w:lang w:val="sr-Cyrl-RS"/>
        </w:rPr>
        <w:footnoteReference w:id="22"/>
      </w:r>
      <w:r w:rsidRPr="00B238E1">
        <w:rPr>
          <w:sz w:val="24"/>
          <w:szCs w:val="24"/>
          <w:lang w:val="sr-Cyrl-RS"/>
        </w:rPr>
        <w:t xml:space="preserve"> особа било на </w:t>
      </w:r>
      <w:r w:rsidRPr="00B238E1">
        <w:rPr>
          <w:b/>
          <w:sz w:val="24"/>
          <w:szCs w:val="24"/>
          <w:lang w:val="sr-Cyrl-RS"/>
        </w:rPr>
        <w:t>Стручној пракси у јавном сектору</w:t>
      </w:r>
      <w:r w:rsidR="00024C1E" w:rsidRPr="00B238E1">
        <w:rPr>
          <w:sz w:val="24"/>
          <w:szCs w:val="24"/>
          <w:lang w:val="sr-Cyrl-RS"/>
        </w:rPr>
        <w:t>. Када</w:t>
      </w:r>
      <w:r w:rsidR="00024C1E" w:rsidRPr="00B238E1">
        <w:rPr>
          <w:b/>
          <w:sz w:val="24"/>
          <w:szCs w:val="24"/>
          <w:lang w:val="sr-Cyrl-RS"/>
        </w:rPr>
        <w:t xml:space="preserve"> </w:t>
      </w:r>
      <w:r w:rsidR="00024C1E" w:rsidRPr="00B238E1">
        <w:rPr>
          <w:sz w:val="24"/>
          <w:szCs w:val="24"/>
          <w:lang w:val="sr-Cyrl-RS"/>
        </w:rPr>
        <w:t xml:space="preserve">искључимо Косово и Метохију </w:t>
      </w:r>
      <w:r w:rsidR="00293768" w:rsidRPr="00B238E1">
        <w:rPr>
          <w:sz w:val="24"/>
          <w:szCs w:val="24"/>
          <w:lang w:val="sr-Cyrl-RS"/>
        </w:rPr>
        <w:t xml:space="preserve">и девастирана подручја </w:t>
      </w:r>
      <w:r w:rsidR="008E4803" w:rsidRPr="00B238E1">
        <w:rPr>
          <w:sz w:val="24"/>
          <w:szCs w:val="24"/>
          <w:lang w:val="sr-Cyrl-RS"/>
        </w:rPr>
        <w:t xml:space="preserve">где није </w:t>
      </w:r>
      <w:r w:rsidR="00AC45F9" w:rsidRPr="00B238E1">
        <w:rPr>
          <w:sz w:val="24"/>
          <w:szCs w:val="24"/>
          <w:lang w:val="sr-Cyrl-RS"/>
        </w:rPr>
        <w:t>постој</w:t>
      </w:r>
      <w:r w:rsidR="008E4803" w:rsidRPr="00B238E1">
        <w:rPr>
          <w:sz w:val="24"/>
          <w:szCs w:val="24"/>
          <w:lang w:val="sr-Cyrl-RS"/>
        </w:rPr>
        <w:t>ало</w:t>
      </w:r>
      <w:r w:rsidR="00AC45F9" w:rsidRPr="00B238E1">
        <w:rPr>
          <w:sz w:val="24"/>
          <w:szCs w:val="24"/>
          <w:lang w:val="sr-Cyrl-RS"/>
        </w:rPr>
        <w:t xml:space="preserve"> ограничење </w:t>
      </w:r>
      <w:r w:rsidR="008E4803" w:rsidRPr="00B238E1">
        <w:rPr>
          <w:sz w:val="24"/>
          <w:szCs w:val="24"/>
          <w:lang w:val="sr-Cyrl-RS"/>
        </w:rPr>
        <w:t xml:space="preserve"> процента </w:t>
      </w:r>
      <w:r w:rsidR="00AC45F9" w:rsidRPr="00B238E1">
        <w:rPr>
          <w:sz w:val="24"/>
          <w:szCs w:val="24"/>
          <w:lang w:val="sr-Cyrl-RS"/>
        </w:rPr>
        <w:t>полазника у јавном сектору</w:t>
      </w:r>
      <w:r w:rsidR="00024C1E" w:rsidRPr="00B238E1">
        <w:rPr>
          <w:sz w:val="24"/>
          <w:szCs w:val="24"/>
          <w:lang w:val="sr-Cyrl-RS"/>
        </w:rPr>
        <w:t xml:space="preserve">, добијамо да је  проценат </w:t>
      </w:r>
      <w:r w:rsidR="00FC679D" w:rsidRPr="00B238E1">
        <w:rPr>
          <w:sz w:val="24"/>
          <w:szCs w:val="24"/>
          <w:lang w:val="sr-Cyrl-RS"/>
        </w:rPr>
        <w:t>учешћа у јавном сектору</w:t>
      </w:r>
      <w:r w:rsidR="00024C1E" w:rsidRPr="00B238E1">
        <w:rPr>
          <w:sz w:val="24"/>
          <w:szCs w:val="24"/>
          <w:lang w:val="sr-Cyrl-RS"/>
        </w:rPr>
        <w:t xml:space="preserve"> </w:t>
      </w:r>
      <w:r w:rsidR="00FC679D" w:rsidRPr="00B238E1">
        <w:rPr>
          <w:sz w:val="24"/>
          <w:szCs w:val="24"/>
          <w:lang w:val="sr-Cyrl-RS"/>
        </w:rPr>
        <w:t xml:space="preserve">нешто мањи </w:t>
      </w:r>
      <w:r w:rsidR="00024C1E" w:rsidRPr="00B238E1">
        <w:rPr>
          <w:sz w:val="24"/>
          <w:szCs w:val="24"/>
          <w:lang w:val="sr-Cyrl-RS"/>
        </w:rPr>
        <w:t>тј. 3</w:t>
      </w:r>
      <w:r w:rsidR="001034BB" w:rsidRPr="00B238E1">
        <w:rPr>
          <w:sz w:val="24"/>
          <w:szCs w:val="24"/>
        </w:rPr>
        <w:t>1</w:t>
      </w:r>
      <w:r w:rsidR="00376380" w:rsidRPr="00B238E1">
        <w:rPr>
          <w:sz w:val="24"/>
          <w:szCs w:val="24"/>
          <w:lang w:val="sr-Cyrl-RS"/>
        </w:rPr>
        <w:t>,</w:t>
      </w:r>
      <w:r w:rsidR="00FC679D" w:rsidRPr="00B238E1">
        <w:rPr>
          <w:sz w:val="24"/>
          <w:szCs w:val="24"/>
          <w:lang w:val="sr-Cyrl-RS"/>
        </w:rPr>
        <w:t>5</w:t>
      </w:r>
      <w:r w:rsidR="00024C1E" w:rsidRPr="00B238E1">
        <w:rPr>
          <w:sz w:val="24"/>
          <w:szCs w:val="24"/>
          <w:lang w:val="sr-Cyrl-RS"/>
        </w:rPr>
        <w:t>%</w:t>
      </w:r>
      <w:r w:rsidR="00714B4B" w:rsidRPr="00B238E1">
        <w:rPr>
          <w:sz w:val="24"/>
          <w:szCs w:val="24"/>
          <w:lang w:val="sr-Cyrl-RS"/>
        </w:rPr>
        <w:t xml:space="preserve"> током посматраног периода</w:t>
      </w:r>
      <w:r w:rsidRPr="00B238E1">
        <w:rPr>
          <w:sz w:val="24"/>
          <w:szCs w:val="24"/>
          <w:lang w:val="sr-Cyrl-RS"/>
        </w:rPr>
        <w:t>.</w:t>
      </w:r>
      <w:r w:rsidR="00024C1E" w:rsidRPr="00B238E1">
        <w:rPr>
          <w:rStyle w:val="FootnoteReference"/>
          <w:sz w:val="24"/>
          <w:szCs w:val="24"/>
          <w:lang w:val="sr-Cyrl-RS"/>
        </w:rPr>
        <w:footnoteReference w:id="23"/>
      </w:r>
    </w:p>
    <w:p w14:paraId="46604A7A" w14:textId="652E2DB3" w:rsidR="00AC7893" w:rsidRPr="00B238E1" w:rsidRDefault="00C43BC5" w:rsidP="00C303D8">
      <w:pPr>
        <w:pStyle w:val="NoSpacing"/>
        <w:numPr>
          <w:ilvl w:val="0"/>
          <w:numId w:val="1"/>
        </w:numPr>
        <w:spacing w:line="276" w:lineRule="auto"/>
        <w:jc w:val="both"/>
        <w:rPr>
          <w:sz w:val="24"/>
          <w:szCs w:val="24"/>
          <w:lang w:val="sr-Cyrl-RS"/>
        </w:rPr>
      </w:pPr>
      <w:r w:rsidRPr="00B238E1">
        <w:rPr>
          <w:sz w:val="24"/>
          <w:szCs w:val="24"/>
          <w:lang w:val="sr-Cyrl-RS"/>
        </w:rPr>
        <w:t xml:space="preserve">Особе које се укључују у </w:t>
      </w:r>
      <w:r w:rsidR="00B02051" w:rsidRPr="00B238E1">
        <w:rPr>
          <w:sz w:val="24"/>
          <w:szCs w:val="24"/>
          <w:lang w:val="sr-Cyrl-RS"/>
        </w:rPr>
        <w:t>п</w:t>
      </w:r>
      <w:r w:rsidRPr="00B238E1">
        <w:rPr>
          <w:sz w:val="24"/>
          <w:szCs w:val="24"/>
          <w:lang w:val="sr-Cyrl-RS"/>
        </w:rPr>
        <w:t xml:space="preserve">рограм Стручне праксе су </w:t>
      </w:r>
      <w:r w:rsidRPr="00B238E1">
        <w:rPr>
          <w:b/>
          <w:sz w:val="24"/>
          <w:szCs w:val="24"/>
          <w:lang w:val="sr-Cyrl-RS"/>
        </w:rPr>
        <w:t>претежно жене</w:t>
      </w:r>
      <w:r w:rsidRPr="00B238E1">
        <w:rPr>
          <w:sz w:val="24"/>
          <w:szCs w:val="24"/>
          <w:lang w:val="sr-Cyrl-RS"/>
        </w:rPr>
        <w:t xml:space="preserve"> (66,4%), а учешће жена је веће у јавном сектору (74,2%) него у приватном сектору (61,9%). Разлог већег учешћа жена</w:t>
      </w:r>
      <w:r w:rsidR="00AC7893" w:rsidRPr="00B238E1">
        <w:rPr>
          <w:sz w:val="24"/>
          <w:szCs w:val="24"/>
          <w:lang w:val="sr-Cyrl-RS"/>
        </w:rPr>
        <w:t xml:space="preserve"> у јавном него у приватном</w:t>
      </w:r>
      <w:r w:rsidRPr="00B238E1">
        <w:rPr>
          <w:sz w:val="24"/>
          <w:szCs w:val="24"/>
          <w:lang w:val="sr-Cyrl-RS"/>
        </w:rPr>
        <w:t xml:space="preserve"> </w:t>
      </w:r>
      <w:r w:rsidR="00AC7893" w:rsidRPr="00B238E1">
        <w:rPr>
          <w:sz w:val="24"/>
          <w:szCs w:val="24"/>
          <w:lang w:val="sr-Cyrl-RS"/>
        </w:rPr>
        <w:t xml:space="preserve">сектору </w:t>
      </w:r>
      <w:r w:rsidRPr="00B238E1">
        <w:rPr>
          <w:sz w:val="24"/>
          <w:szCs w:val="24"/>
          <w:lang w:val="sr-Cyrl-RS"/>
        </w:rPr>
        <w:t xml:space="preserve">је тај што </w:t>
      </w:r>
      <w:r w:rsidR="00AC7893" w:rsidRPr="00B238E1">
        <w:rPr>
          <w:sz w:val="24"/>
          <w:szCs w:val="24"/>
          <w:lang w:val="sr-Cyrl-RS"/>
        </w:rPr>
        <w:t>Стручну праксу у јавном сектору похађа</w:t>
      </w:r>
      <w:r w:rsidR="00C45551" w:rsidRPr="00B238E1">
        <w:rPr>
          <w:sz w:val="24"/>
          <w:szCs w:val="24"/>
          <w:lang w:val="sr-Cyrl-RS"/>
        </w:rPr>
        <w:t>ју</w:t>
      </w:r>
      <w:r w:rsidR="00AC7893" w:rsidRPr="00B238E1">
        <w:rPr>
          <w:sz w:val="24"/>
          <w:szCs w:val="24"/>
          <w:lang w:val="sr-Cyrl-RS"/>
        </w:rPr>
        <w:t xml:space="preserve"> особ</w:t>
      </w:r>
      <w:r w:rsidR="00836AF3" w:rsidRPr="00B238E1">
        <w:rPr>
          <w:sz w:val="24"/>
          <w:szCs w:val="24"/>
          <w:lang w:val="sr-Cyrl-RS"/>
        </w:rPr>
        <w:t>е</w:t>
      </w:r>
      <w:r w:rsidR="00AC7893" w:rsidRPr="00B238E1">
        <w:rPr>
          <w:sz w:val="24"/>
          <w:szCs w:val="24"/>
          <w:lang w:val="sr-Cyrl-RS"/>
        </w:rPr>
        <w:t xml:space="preserve"> које су се школовале за занимања </w:t>
      </w:r>
      <w:r w:rsidR="00902DE3" w:rsidRPr="00B238E1">
        <w:rPr>
          <w:sz w:val="24"/>
          <w:szCs w:val="24"/>
          <w:lang w:val="sr-Cyrl-RS"/>
        </w:rPr>
        <w:t xml:space="preserve">која су тражена у јавном сектору, а у тим занимањима </w:t>
      </w:r>
      <w:r w:rsidR="00AC7893" w:rsidRPr="00B238E1">
        <w:rPr>
          <w:sz w:val="24"/>
          <w:szCs w:val="24"/>
          <w:lang w:val="sr-Cyrl-RS"/>
        </w:rPr>
        <w:t xml:space="preserve"> доминирају жене</w:t>
      </w:r>
      <w:r w:rsidR="00902DE3" w:rsidRPr="00B238E1">
        <w:rPr>
          <w:sz w:val="24"/>
          <w:szCs w:val="24"/>
          <w:lang w:val="sr-Cyrl-RS"/>
        </w:rPr>
        <w:t xml:space="preserve"> </w:t>
      </w:r>
      <w:r w:rsidR="00AC7893" w:rsidRPr="00B238E1">
        <w:rPr>
          <w:sz w:val="24"/>
          <w:szCs w:val="24"/>
          <w:lang w:val="sr-Cyrl-RS"/>
        </w:rPr>
        <w:t>.</w:t>
      </w:r>
      <w:r w:rsidR="00C45551" w:rsidRPr="00B238E1">
        <w:rPr>
          <w:sz w:val="24"/>
          <w:szCs w:val="24"/>
          <w:lang w:val="sr-Cyrl-RS"/>
        </w:rPr>
        <w:t xml:space="preserve"> У јавном сектору 44,2% полазника праксе има образовање из области </w:t>
      </w:r>
      <w:r w:rsidR="00494B8A" w:rsidRPr="00B238E1">
        <w:rPr>
          <w:sz w:val="24"/>
          <w:szCs w:val="24"/>
          <w:lang w:val="sr-Cyrl-RS"/>
        </w:rPr>
        <w:t>в</w:t>
      </w:r>
      <w:r w:rsidR="00C45551" w:rsidRPr="00B238E1">
        <w:rPr>
          <w:sz w:val="24"/>
          <w:szCs w:val="24"/>
          <w:lang w:val="sr-Cyrl-RS"/>
        </w:rPr>
        <w:t xml:space="preserve">аспитања и образовања, а 33,0% из области </w:t>
      </w:r>
      <w:r w:rsidR="00494B8A" w:rsidRPr="00B238E1">
        <w:rPr>
          <w:sz w:val="24"/>
          <w:szCs w:val="24"/>
          <w:lang w:val="sr-Cyrl-RS"/>
        </w:rPr>
        <w:t>з</w:t>
      </w:r>
      <w:r w:rsidR="00C45551" w:rsidRPr="00B238E1">
        <w:rPr>
          <w:sz w:val="24"/>
          <w:szCs w:val="24"/>
          <w:lang w:val="sr-Cyrl-RS"/>
        </w:rPr>
        <w:t>дравств</w:t>
      </w:r>
      <w:r w:rsidR="00F33694" w:rsidRPr="00B238E1">
        <w:rPr>
          <w:sz w:val="24"/>
          <w:szCs w:val="24"/>
          <w:lang w:val="sr-Cyrl-RS"/>
        </w:rPr>
        <w:t>а</w:t>
      </w:r>
      <w:r w:rsidR="00C45551" w:rsidRPr="00B238E1">
        <w:rPr>
          <w:sz w:val="24"/>
          <w:szCs w:val="24"/>
          <w:lang w:val="sr-Cyrl-RS"/>
        </w:rPr>
        <w:t>, фармациј</w:t>
      </w:r>
      <w:r w:rsidR="00F33694" w:rsidRPr="00B238E1">
        <w:rPr>
          <w:sz w:val="24"/>
          <w:szCs w:val="24"/>
          <w:lang w:val="sr-Cyrl-RS"/>
        </w:rPr>
        <w:t>е</w:t>
      </w:r>
      <w:r w:rsidR="00C45551" w:rsidRPr="00B238E1">
        <w:rPr>
          <w:sz w:val="24"/>
          <w:szCs w:val="24"/>
          <w:lang w:val="sr-Cyrl-RS"/>
        </w:rPr>
        <w:t xml:space="preserve"> и социјалн</w:t>
      </w:r>
      <w:r w:rsidR="00F33694" w:rsidRPr="00B238E1">
        <w:rPr>
          <w:sz w:val="24"/>
          <w:szCs w:val="24"/>
          <w:lang w:val="sr-Cyrl-RS"/>
        </w:rPr>
        <w:t>е</w:t>
      </w:r>
      <w:r w:rsidR="00C45551" w:rsidRPr="00B238E1">
        <w:rPr>
          <w:sz w:val="24"/>
          <w:szCs w:val="24"/>
          <w:lang w:val="sr-Cyrl-RS"/>
        </w:rPr>
        <w:t xml:space="preserve"> заштит</w:t>
      </w:r>
      <w:r w:rsidR="00F33694" w:rsidRPr="00B238E1">
        <w:rPr>
          <w:sz w:val="24"/>
          <w:szCs w:val="24"/>
          <w:lang w:val="sr-Cyrl-RS"/>
        </w:rPr>
        <w:t>е.</w:t>
      </w:r>
      <w:r w:rsidR="00C45551" w:rsidRPr="00B238E1">
        <w:rPr>
          <w:sz w:val="24"/>
          <w:szCs w:val="24"/>
          <w:lang w:val="sr-Cyrl-RS"/>
        </w:rPr>
        <w:t xml:space="preserve"> </w:t>
      </w:r>
      <w:r w:rsidR="00F33694" w:rsidRPr="00B238E1">
        <w:rPr>
          <w:sz w:val="24"/>
          <w:szCs w:val="24"/>
          <w:lang w:val="sr-Cyrl-RS"/>
        </w:rPr>
        <w:t>У</w:t>
      </w:r>
      <w:r w:rsidR="00C45551" w:rsidRPr="00B238E1">
        <w:rPr>
          <w:sz w:val="24"/>
          <w:szCs w:val="24"/>
          <w:lang w:val="sr-Cyrl-RS"/>
        </w:rPr>
        <w:t xml:space="preserve"> обе ове области је веће учешће жена него мушкараца</w:t>
      </w:r>
      <w:r w:rsidR="00F33694" w:rsidRPr="00B238E1">
        <w:rPr>
          <w:sz w:val="24"/>
          <w:szCs w:val="24"/>
          <w:lang w:val="sr-Cyrl-RS"/>
        </w:rPr>
        <w:t>, како</w:t>
      </w:r>
      <w:r w:rsidR="00C45551" w:rsidRPr="00B238E1">
        <w:rPr>
          <w:sz w:val="24"/>
          <w:szCs w:val="24"/>
          <w:lang w:val="sr-Cyrl-RS"/>
        </w:rPr>
        <w:t xml:space="preserve"> у образов</w:t>
      </w:r>
      <w:r w:rsidR="00BD652B" w:rsidRPr="00B238E1">
        <w:rPr>
          <w:sz w:val="24"/>
          <w:szCs w:val="24"/>
          <w:lang w:val="sr-Cyrl-RS"/>
        </w:rPr>
        <w:t>ању</w:t>
      </w:r>
      <w:r w:rsidR="00F33694" w:rsidRPr="00B238E1">
        <w:rPr>
          <w:sz w:val="24"/>
          <w:szCs w:val="24"/>
          <w:lang w:val="sr-Cyrl-RS"/>
        </w:rPr>
        <w:t>, тако</w:t>
      </w:r>
      <w:r w:rsidR="00C45551" w:rsidRPr="00B238E1">
        <w:rPr>
          <w:sz w:val="24"/>
          <w:szCs w:val="24"/>
          <w:lang w:val="sr-Cyrl-RS"/>
        </w:rPr>
        <w:t xml:space="preserve"> и на тржишту рада.</w:t>
      </w:r>
    </w:p>
    <w:p w14:paraId="7715F2FF" w14:textId="324A34F3" w:rsidR="006B5B81" w:rsidRPr="00B238E1" w:rsidRDefault="006B5B81" w:rsidP="00C303D8">
      <w:pPr>
        <w:pStyle w:val="NoSpacing"/>
        <w:numPr>
          <w:ilvl w:val="0"/>
          <w:numId w:val="1"/>
        </w:numPr>
        <w:spacing w:line="276" w:lineRule="auto"/>
        <w:jc w:val="both"/>
        <w:rPr>
          <w:sz w:val="24"/>
          <w:szCs w:val="24"/>
          <w:lang w:val="sr-Cyrl-RS"/>
        </w:rPr>
      </w:pPr>
      <w:r w:rsidRPr="00B238E1">
        <w:rPr>
          <w:sz w:val="24"/>
          <w:szCs w:val="24"/>
          <w:lang w:val="sr-Cyrl-RS"/>
        </w:rPr>
        <w:lastRenderedPageBreak/>
        <w:t xml:space="preserve">Медијална вредност </w:t>
      </w:r>
      <w:r w:rsidRPr="00B238E1">
        <w:rPr>
          <w:b/>
          <w:sz w:val="24"/>
          <w:szCs w:val="24"/>
          <w:lang w:val="sr-Cyrl-RS"/>
        </w:rPr>
        <w:t>узраста</w:t>
      </w:r>
      <w:r w:rsidR="00922264" w:rsidRPr="00B238E1">
        <w:rPr>
          <w:rStyle w:val="FootnoteReference"/>
          <w:b/>
          <w:sz w:val="24"/>
          <w:szCs w:val="24"/>
          <w:lang w:val="sr-Cyrl-RS"/>
        </w:rPr>
        <w:footnoteReference w:id="24"/>
      </w:r>
      <w:r w:rsidRPr="00B238E1">
        <w:rPr>
          <w:sz w:val="24"/>
          <w:szCs w:val="24"/>
          <w:lang w:val="sr-Cyrl-RS"/>
        </w:rPr>
        <w:t xml:space="preserve"> </w:t>
      </w:r>
      <w:r w:rsidR="00211FC1" w:rsidRPr="00B238E1">
        <w:rPr>
          <w:sz w:val="24"/>
          <w:szCs w:val="24"/>
          <w:lang w:val="sr-Cyrl-RS"/>
        </w:rPr>
        <w:t xml:space="preserve">приликом уласка у меру </w:t>
      </w:r>
      <w:r w:rsidRPr="00B238E1">
        <w:rPr>
          <w:sz w:val="24"/>
          <w:szCs w:val="24"/>
          <w:lang w:val="sr-Cyrl-RS"/>
        </w:rPr>
        <w:t>износила је 2</w:t>
      </w:r>
      <w:r w:rsidR="00893BF0" w:rsidRPr="00B238E1">
        <w:rPr>
          <w:sz w:val="24"/>
          <w:szCs w:val="24"/>
          <w:lang w:val="sr-Cyrl-RS"/>
        </w:rPr>
        <w:t>5</w:t>
      </w:r>
      <w:r w:rsidRPr="00B238E1">
        <w:rPr>
          <w:sz w:val="24"/>
          <w:szCs w:val="24"/>
          <w:lang w:val="sr-Cyrl-RS"/>
        </w:rPr>
        <w:t xml:space="preserve"> година у приватном</w:t>
      </w:r>
      <w:r w:rsidR="00893BF0" w:rsidRPr="00B238E1">
        <w:rPr>
          <w:sz w:val="24"/>
          <w:szCs w:val="24"/>
          <w:lang w:val="sr-Cyrl-RS"/>
        </w:rPr>
        <w:t>, а 26 година</w:t>
      </w:r>
      <w:r w:rsidRPr="00B238E1">
        <w:rPr>
          <w:sz w:val="24"/>
          <w:szCs w:val="24"/>
          <w:lang w:val="sr-Cyrl-RS"/>
        </w:rPr>
        <w:t xml:space="preserve"> у јавном сектору.</w:t>
      </w:r>
      <w:r w:rsidR="00B44FB9" w:rsidRPr="00B238E1">
        <w:rPr>
          <w:sz w:val="24"/>
          <w:szCs w:val="24"/>
          <w:lang w:val="sr-Cyrl-RS"/>
        </w:rPr>
        <w:t xml:space="preserve"> Од 4.06</w:t>
      </w:r>
      <w:r w:rsidR="00741F15" w:rsidRPr="00B238E1">
        <w:rPr>
          <w:sz w:val="24"/>
          <w:szCs w:val="24"/>
        </w:rPr>
        <w:t>7</w:t>
      </w:r>
      <w:r w:rsidR="00B44FB9" w:rsidRPr="00B238E1">
        <w:rPr>
          <w:sz w:val="24"/>
          <w:szCs w:val="24"/>
          <w:lang w:val="sr-Cyrl-RS"/>
        </w:rPr>
        <w:t xml:space="preserve"> учесника њих </w:t>
      </w:r>
      <w:r w:rsidR="00893BF0" w:rsidRPr="00B238E1">
        <w:rPr>
          <w:sz w:val="24"/>
          <w:szCs w:val="24"/>
        </w:rPr>
        <w:t>197 (4,8%)</w:t>
      </w:r>
      <w:r w:rsidR="00B44FB9" w:rsidRPr="00B238E1">
        <w:rPr>
          <w:sz w:val="24"/>
          <w:szCs w:val="24"/>
          <w:lang w:val="sr-Cyrl-RS"/>
        </w:rPr>
        <w:t xml:space="preserve"> је имало </w:t>
      </w:r>
      <w:r w:rsidR="00893BF0" w:rsidRPr="00B238E1">
        <w:rPr>
          <w:sz w:val="24"/>
          <w:szCs w:val="24"/>
          <w:lang w:val="sr-Cyrl-RS"/>
        </w:rPr>
        <w:t xml:space="preserve">више од </w:t>
      </w:r>
      <w:r w:rsidR="00B44FB9" w:rsidRPr="00B238E1">
        <w:rPr>
          <w:sz w:val="24"/>
          <w:szCs w:val="24"/>
          <w:lang w:val="sr-Cyrl-RS"/>
        </w:rPr>
        <w:t>30 година у 2017</w:t>
      </w:r>
      <w:r w:rsidR="00CE170E" w:rsidRPr="00B238E1">
        <w:rPr>
          <w:sz w:val="24"/>
          <w:szCs w:val="24"/>
          <w:lang w:val="sr-Cyrl-RS"/>
        </w:rPr>
        <w:t>.</w:t>
      </w:r>
      <w:r w:rsidR="00B44FB9" w:rsidRPr="00B238E1">
        <w:rPr>
          <w:sz w:val="24"/>
          <w:szCs w:val="24"/>
          <w:lang w:val="sr-Cyrl-RS"/>
        </w:rPr>
        <w:t>, а у 2018</w:t>
      </w:r>
      <w:r w:rsidR="00CE170E" w:rsidRPr="00B238E1">
        <w:rPr>
          <w:sz w:val="24"/>
          <w:szCs w:val="24"/>
          <w:lang w:val="sr-Cyrl-RS"/>
        </w:rPr>
        <w:t>.</w:t>
      </w:r>
      <w:r w:rsidR="00B44FB9" w:rsidRPr="00B238E1">
        <w:rPr>
          <w:sz w:val="24"/>
          <w:szCs w:val="24"/>
          <w:lang w:val="sr-Cyrl-RS"/>
        </w:rPr>
        <w:t xml:space="preserve"> години од 5</w:t>
      </w:r>
      <w:r w:rsidR="00CE170E" w:rsidRPr="00B238E1">
        <w:rPr>
          <w:sz w:val="24"/>
          <w:szCs w:val="24"/>
          <w:lang w:val="sr-Cyrl-RS"/>
        </w:rPr>
        <w:t>.</w:t>
      </w:r>
      <w:r w:rsidR="00B44FB9" w:rsidRPr="00B238E1">
        <w:rPr>
          <w:sz w:val="24"/>
          <w:szCs w:val="24"/>
          <w:lang w:val="sr-Cyrl-RS"/>
        </w:rPr>
        <w:t>49</w:t>
      </w:r>
      <w:r w:rsidR="00741F15" w:rsidRPr="00B238E1">
        <w:rPr>
          <w:sz w:val="24"/>
          <w:szCs w:val="24"/>
        </w:rPr>
        <w:t>4</w:t>
      </w:r>
      <w:r w:rsidR="00B44FB9" w:rsidRPr="00B238E1">
        <w:rPr>
          <w:sz w:val="24"/>
          <w:szCs w:val="24"/>
          <w:lang w:val="sr-Cyrl-RS"/>
        </w:rPr>
        <w:t xml:space="preserve"> </w:t>
      </w:r>
      <w:r w:rsidR="00954AB8" w:rsidRPr="00B238E1">
        <w:rPr>
          <w:sz w:val="24"/>
          <w:szCs w:val="24"/>
          <w:lang w:val="sr-Cyrl-RS"/>
        </w:rPr>
        <w:t xml:space="preserve"> </w:t>
      </w:r>
      <w:r w:rsidR="00B44FB9" w:rsidRPr="00B238E1">
        <w:rPr>
          <w:sz w:val="24"/>
          <w:szCs w:val="24"/>
          <w:lang w:val="sr-Cyrl-RS"/>
        </w:rPr>
        <w:t>полазника њих 977</w:t>
      </w:r>
      <w:r w:rsidR="00B44FB9" w:rsidRPr="00B238E1">
        <w:rPr>
          <w:sz w:val="24"/>
          <w:szCs w:val="24"/>
        </w:rPr>
        <w:t xml:space="preserve"> (1</w:t>
      </w:r>
      <w:r w:rsidR="00893BF0" w:rsidRPr="00B238E1">
        <w:rPr>
          <w:sz w:val="24"/>
          <w:szCs w:val="24"/>
        </w:rPr>
        <w:t>9</w:t>
      </w:r>
      <w:r w:rsidR="00B44FB9" w:rsidRPr="00B238E1">
        <w:rPr>
          <w:sz w:val="24"/>
          <w:szCs w:val="24"/>
        </w:rPr>
        <w:t>,</w:t>
      </w:r>
      <w:r w:rsidR="00893BF0" w:rsidRPr="00B238E1">
        <w:rPr>
          <w:sz w:val="24"/>
          <w:szCs w:val="24"/>
        </w:rPr>
        <w:t>6</w:t>
      </w:r>
      <w:r w:rsidR="00B44FB9" w:rsidRPr="00B238E1">
        <w:rPr>
          <w:sz w:val="24"/>
          <w:szCs w:val="24"/>
        </w:rPr>
        <w:t>%)</w:t>
      </w:r>
      <w:r w:rsidR="00B44FB9" w:rsidRPr="00B238E1">
        <w:rPr>
          <w:sz w:val="24"/>
          <w:szCs w:val="24"/>
          <w:lang w:val="sr-Cyrl-RS"/>
        </w:rPr>
        <w:t xml:space="preserve"> је имало више </w:t>
      </w:r>
      <w:r w:rsidR="00893BF0" w:rsidRPr="00B238E1">
        <w:rPr>
          <w:sz w:val="24"/>
          <w:szCs w:val="24"/>
          <w:lang w:val="sr-Cyrl-RS"/>
        </w:rPr>
        <w:t xml:space="preserve">од 30 </w:t>
      </w:r>
      <w:r w:rsidR="00B44FB9" w:rsidRPr="00B238E1">
        <w:rPr>
          <w:sz w:val="24"/>
          <w:szCs w:val="24"/>
          <w:lang w:val="sr-Cyrl-RS"/>
        </w:rPr>
        <w:t>годин</w:t>
      </w:r>
      <w:r w:rsidR="00893BF0" w:rsidRPr="00B238E1">
        <w:rPr>
          <w:sz w:val="24"/>
          <w:szCs w:val="24"/>
          <w:lang w:val="sr-Cyrl-RS"/>
        </w:rPr>
        <w:t>а.</w:t>
      </w:r>
      <w:r w:rsidR="00EC01AB" w:rsidRPr="00B238E1">
        <w:rPr>
          <w:sz w:val="24"/>
          <w:szCs w:val="24"/>
          <w:lang w:val="sr-Cyrl-RS"/>
        </w:rPr>
        <w:t xml:space="preserve"> </w:t>
      </w:r>
      <w:r w:rsidR="008D2900" w:rsidRPr="00B238E1">
        <w:rPr>
          <w:sz w:val="24"/>
          <w:szCs w:val="24"/>
          <w:lang w:val="sr-Cyrl-RS"/>
        </w:rPr>
        <w:t>Одступања у односу на ограничење година живота  у</w:t>
      </w:r>
      <w:r w:rsidR="00567133" w:rsidRPr="00B238E1">
        <w:rPr>
          <w:sz w:val="24"/>
          <w:szCs w:val="24"/>
          <w:lang w:val="sr-Cyrl-RS"/>
        </w:rPr>
        <w:t xml:space="preserve"> 2017. години, </w:t>
      </w:r>
      <w:r w:rsidR="008D2900" w:rsidRPr="00B238E1">
        <w:rPr>
          <w:sz w:val="24"/>
          <w:szCs w:val="24"/>
          <w:lang w:val="sr-Cyrl-RS"/>
        </w:rPr>
        <w:t xml:space="preserve">односила су се на </w:t>
      </w:r>
      <w:r w:rsidR="00567133" w:rsidRPr="00B238E1">
        <w:rPr>
          <w:sz w:val="24"/>
          <w:szCs w:val="24"/>
          <w:lang w:val="sr-Cyrl-RS"/>
        </w:rPr>
        <w:t>укључива</w:t>
      </w:r>
      <w:r w:rsidR="008D2900" w:rsidRPr="00B238E1">
        <w:rPr>
          <w:sz w:val="24"/>
          <w:szCs w:val="24"/>
          <w:lang w:val="sr-Cyrl-RS"/>
        </w:rPr>
        <w:t>ње</w:t>
      </w:r>
      <w:r w:rsidR="00567133" w:rsidRPr="00B238E1">
        <w:rPr>
          <w:sz w:val="24"/>
          <w:szCs w:val="24"/>
          <w:lang w:val="sr-Cyrl-RS"/>
        </w:rPr>
        <w:t xml:space="preserve">  </w:t>
      </w:r>
      <w:r w:rsidR="00594593" w:rsidRPr="00B238E1">
        <w:rPr>
          <w:sz w:val="24"/>
          <w:szCs w:val="24"/>
          <w:lang w:val="sr-Cyrl-RS"/>
        </w:rPr>
        <w:t xml:space="preserve">полазника </w:t>
      </w:r>
      <w:r w:rsidR="00567133" w:rsidRPr="00B238E1">
        <w:rPr>
          <w:sz w:val="24"/>
          <w:szCs w:val="24"/>
          <w:lang w:val="sr-Cyrl-RS"/>
        </w:rPr>
        <w:t xml:space="preserve">преко 30 година </w:t>
      </w:r>
      <w:r w:rsidR="00594593" w:rsidRPr="00B238E1">
        <w:rPr>
          <w:sz w:val="24"/>
          <w:szCs w:val="24"/>
          <w:lang w:val="sr-Cyrl-RS"/>
        </w:rPr>
        <w:t xml:space="preserve"> у </w:t>
      </w:r>
      <w:r w:rsidR="00567133" w:rsidRPr="00B238E1">
        <w:rPr>
          <w:sz w:val="24"/>
          <w:szCs w:val="24"/>
          <w:lang w:val="sr-Cyrl-RS"/>
        </w:rPr>
        <w:t xml:space="preserve">програм </w:t>
      </w:r>
      <w:r w:rsidR="00594593" w:rsidRPr="00B238E1">
        <w:rPr>
          <w:sz w:val="24"/>
          <w:szCs w:val="24"/>
          <w:lang w:val="sr-Cyrl-RS"/>
        </w:rPr>
        <w:t>с</w:t>
      </w:r>
      <w:r w:rsidR="00567133" w:rsidRPr="00B238E1">
        <w:rPr>
          <w:sz w:val="24"/>
          <w:szCs w:val="24"/>
          <w:lang w:val="sr-Cyrl-RS"/>
        </w:rPr>
        <w:t xml:space="preserve">тручне праксе по основу суфинансирања </w:t>
      </w:r>
      <w:r w:rsidR="00594593" w:rsidRPr="00B238E1">
        <w:rPr>
          <w:sz w:val="24"/>
          <w:szCs w:val="24"/>
          <w:lang w:val="sr-Cyrl-RS"/>
        </w:rPr>
        <w:t>л</w:t>
      </w:r>
      <w:r w:rsidR="00567133" w:rsidRPr="00B238E1">
        <w:rPr>
          <w:sz w:val="24"/>
          <w:szCs w:val="24"/>
          <w:lang w:val="sr-Cyrl-RS"/>
        </w:rPr>
        <w:t>окалн</w:t>
      </w:r>
      <w:r w:rsidR="00594593" w:rsidRPr="00B238E1">
        <w:rPr>
          <w:sz w:val="24"/>
          <w:szCs w:val="24"/>
          <w:lang w:val="sr-Cyrl-RS"/>
        </w:rPr>
        <w:t>их</w:t>
      </w:r>
      <w:r w:rsidR="00567133" w:rsidRPr="00B238E1">
        <w:rPr>
          <w:sz w:val="24"/>
          <w:szCs w:val="24"/>
          <w:lang w:val="sr-Cyrl-RS"/>
        </w:rPr>
        <w:t xml:space="preserve"> акцион</w:t>
      </w:r>
      <w:r w:rsidR="00594593" w:rsidRPr="00B238E1">
        <w:rPr>
          <w:sz w:val="24"/>
          <w:szCs w:val="24"/>
          <w:lang w:val="sr-Cyrl-RS"/>
        </w:rPr>
        <w:t>их</w:t>
      </w:r>
      <w:r w:rsidR="00567133" w:rsidRPr="00B238E1">
        <w:rPr>
          <w:sz w:val="24"/>
          <w:szCs w:val="24"/>
          <w:lang w:val="sr-Cyrl-RS"/>
        </w:rPr>
        <w:t xml:space="preserve"> план</w:t>
      </w:r>
      <w:r w:rsidR="00594593" w:rsidRPr="00B238E1">
        <w:rPr>
          <w:sz w:val="24"/>
          <w:szCs w:val="24"/>
          <w:lang w:val="sr-Cyrl-RS"/>
        </w:rPr>
        <w:t>ов</w:t>
      </w:r>
      <w:r w:rsidR="00567133" w:rsidRPr="00B238E1">
        <w:rPr>
          <w:sz w:val="24"/>
          <w:szCs w:val="24"/>
          <w:lang w:val="sr-Cyrl-RS"/>
        </w:rPr>
        <w:t xml:space="preserve">а за запошљавање, где није било ограничења у годинама полазника, а у мањем броју </w:t>
      </w:r>
      <w:r w:rsidR="00594593" w:rsidRPr="00B238E1">
        <w:rPr>
          <w:sz w:val="24"/>
          <w:szCs w:val="24"/>
          <w:lang w:val="sr-Cyrl-RS"/>
        </w:rPr>
        <w:t xml:space="preserve">ради се </w:t>
      </w:r>
      <w:r w:rsidR="00567133" w:rsidRPr="00B238E1">
        <w:rPr>
          <w:sz w:val="24"/>
          <w:szCs w:val="24"/>
          <w:lang w:val="sr-Cyrl-RS"/>
        </w:rPr>
        <w:t xml:space="preserve"> и </w:t>
      </w:r>
      <w:r w:rsidR="00594593" w:rsidRPr="00B238E1">
        <w:rPr>
          <w:sz w:val="24"/>
          <w:szCs w:val="24"/>
          <w:lang w:val="sr-Cyrl-RS"/>
        </w:rPr>
        <w:t xml:space="preserve">о </w:t>
      </w:r>
      <w:r w:rsidR="00567133" w:rsidRPr="00B238E1">
        <w:rPr>
          <w:sz w:val="24"/>
          <w:szCs w:val="24"/>
          <w:lang w:val="sr-Cyrl-RS"/>
        </w:rPr>
        <w:t>особ</w:t>
      </w:r>
      <w:r w:rsidR="00594593" w:rsidRPr="00B238E1">
        <w:rPr>
          <w:sz w:val="24"/>
          <w:szCs w:val="24"/>
          <w:lang w:val="sr-Cyrl-RS"/>
        </w:rPr>
        <w:t>ама</w:t>
      </w:r>
      <w:r w:rsidR="00567133" w:rsidRPr="00B238E1">
        <w:rPr>
          <w:sz w:val="24"/>
          <w:szCs w:val="24"/>
          <w:lang w:val="sr-Cyrl-RS"/>
        </w:rPr>
        <w:t xml:space="preserve"> са инвалидитетом (5) које су се  могле укључити у програм стручне праксе </w:t>
      </w:r>
      <w:r w:rsidR="00594593" w:rsidRPr="00B238E1">
        <w:rPr>
          <w:sz w:val="24"/>
          <w:szCs w:val="24"/>
          <w:lang w:val="sr-Cyrl-RS"/>
        </w:rPr>
        <w:t xml:space="preserve">који је спроводио </w:t>
      </w:r>
      <w:r w:rsidR="00567133" w:rsidRPr="00B238E1">
        <w:rPr>
          <w:sz w:val="24"/>
          <w:szCs w:val="24"/>
          <w:lang w:val="sr-Cyrl-RS"/>
        </w:rPr>
        <w:t>НСЗ без обзира на године живота</w:t>
      </w:r>
      <w:r w:rsidR="00EC01AB" w:rsidRPr="00B238E1">
        <w:rPr>
          <w:sz w:val="24"/>
          <w:szCs w:val="24"/>
          <w:lang w:val="sr-Cyrl-RS"/>
        </w:rPr>
        <w:t>.</w:t>
      </w:r>
      <w:r w:rsidR="00EC01AB" w:rsidRPr="00B238E1">
        <w:rPr>
          <w:rStyle w:val="FootnoteReference"/>
          <w:sz w:val="24"/>
          <w:szCs w:val="24"/>
          <w:lang w:val="sr-Cyrl-RS"/>
        </w:rPr>
        <w:footnoteReference w:id="25"/>
      </w:r>
    </w:p>
    <w:p w14:paraId="2018282F" w14:textId="63DE15D5" w:rsidR="006B5B81" w:rsidRPr="00B238E1" w:rsidRDefault="006B5B81" w:rsidP="00C303D8">
      <w:pPr>
        <w:pStyle w:val="NoSpacing"/>
        <w:numPr>
          <w:ilvl w:val="0"/>
          <w:numId w:val="1"/>
        </w:numPr>
        <w:spacing w:line="276" w:lineRule="auto"/>
        <w:jc w:val="both"/>
        <w:rPr>
          <w:sz w:val="24"/>
          <w:szCs w:val="24"/>
          <w:lang w:val="sr-Cyrl-RS"/>
        </w:rPr>
      </w:pPr>
      <w:r w:rsidRPr="00B238E1">
        <w:rPr>
          <w:sz w:val="24"/>
          <w:szCs w:val="24"/>
          <w:lang w:val="sr-Cyrl-RS"/>
        </w:rPr>
        <w:t xml:space="preserve">У погледу </w:t>
      </w:r>
      <w:r w:rsidRPr="00B238E1">
        <w:rPr>
          <w:b/>
          <w:sz w:val="24"/>
          <w:szCs w:val="24"/>
          <w:lang w:val="sr-Cyrl-RS"/>
        </w:rPr>
        <w:t>нивоа образовања</w:t>
      </w:r>
      <w:r w:rsidRPr="00B238E1">
        <w:rPr>
          <w:sz w:val="24"/>
          <w:szCs w:val="24"/>
          <w:lang w:val="sr-Cyrl-RS"/>
        </w:rPr>
        <w:t xml:space="preserve">, налазимо да </w:t>
      </w:r>
      <w:r w:rsidR="00170C5D" w:rsidRPr="00B238E1">
        <w:rPr>
          <w:sz w:val="24"/>
          <w:szCs w:val="24"/>
          <w:lang w:val="sr-Cyrl-RS"/>
        </w:rPr>
        <w:t>више од половине полазника у оба сектора</w:t>
      </w:r>
      <w:r w:rsidR="002D7858" w:rsidRPr="00B238E1">
        <w:rPr>
          <w:sz w:val="24"/>
          <w:szCs w:val="24"/>
        </w:rPr>
        <w:t xml:space="preserve"> </w:t>
      </w:r>
      <w:r w:rsidR="002D7858" w:rsidRPr="00B238E1">
        <w:rPr>
          <w:sz w:val="24"/>
          <w:szCs w:val="24"/>
          <w:lang w:val="sr-Cyrl-RS"/>
        </w:rPr>
        <w:t>(54,7% у приватном и 60,9% у јавном)</w:t>
      </w:r>
      <w:r w:rsidR="00170C5D" w:rsidRPr="00B238E1">
        <w:rPr>
          <w:sz w:val="24"/>
          <w:szCs w:val="24"/>
          <w:lang w:val="sr-Cyrl-RS"/>
        </w:rPr>
        <w:t xml:space="preserve"> има </w:t>
      </w:r>
      <w:r w:rsidR="00D3619C" w:rsidRPr="00B238E1">
        <w:rPr>
          <w:sz w:val="24"/>
          <w:szCs w:val="24"/>
          <w:lang w:val="sr-Cyrl-RS"/>
        </w:rPr>
        <w:t>свршени VII-1 степен стручне спреме тј. мастер академске или струковне или интегрисане академске студије.</w:t>
      </w:r>
      <w:r w:rsidR="00786A59" w:rsidRPr="00B238E1">
        <w:rPr>
          <w:sz w:val="24"/>
          <w:szCs w:val="24"/>
          <w:lang w:val="sr-Cyrl-RS"/>
        </w:rPr>
        <w:t xml:space="preserve"> </w:t>
      </w:r>
      <w:r w:rsidR="002D7858" w:rsidRPr="00B238E1">
        <w:rPr>
          <w:sz w:val="24"/>
          <w:szCs w:val="24"/>
          <w:lang w:val="sr-Cyrl-RS"/>
        </w:rPr>
        <w:t>Друга категорија по величини (укупно: 26,1% тј. приватни: 27,9% и јавни: 22,9%</w:t>
      </w:r>
      <w:r w:rsidR="006D6630" w:rsidRPr="00B238E1">
        <w:rPr>
          <w:sz w:val="24"/>
          <w:szCs w:val="24"/>
          <w:lang w:val="sr-Cyrl-RS"/>
        </w:rPr>
        <w:t>)</w:t>
      </w:r>
      <w:r w:rsidR="002D7858" w:rsidRPr="00B238E1">
        <w:rPr>
          <w:sz w:val="24"/>
          <w:szCs w:val="24"/>
          <w:lang w:val="sr-Cyrl-RS"/>
        </w:rPr>
        <w:t xml:space="preserve"> су особе које имају </w:t>
      </w:r>
      <w:r w:rsidR="006D6630" w:rsidRPr="00B238E1">
        <w:rPr>
          <w:sz w:val="24"/>
          <w:szCs w:val="24"/>
          <w:lang w:val="sr-Cyrl-RS"/>
        </w:rPr>
        <w:t>IV степен стручне спреме тј. средње образовање у трајању од четири године.</w:t>
      </w:r>
      <w:r w:rsidR="00BE4874" w:rsidRPr="00B238E1">
        <w:rPr>
          <w:sz w:val="24"/>
          <w:szCs w:val="24"/>
          <w:lang w:val="sr-Cyrl-RS"/>
        </w:rPr>
        <w:t xml:space="preserve"> Особе које су учествовале у </w:t>
      </w:r>
      <w:r w:rsidR="00B02051" w:rsidRPr="00B238E1">
        <w:rPr>
          <w:sz w:val="24"/>
          <w:szCs w:val="24"/>
          <w:lang w:val="sr-Cyrl-RS"/>
        </w:rPr>
        <w:t>п</w:t>
      </w:r>
      <w:r w:rsidR="00BE4874" w:rsidRPr="00B238E1">
        <w:rPr>
          <w:sz w:val="24"/>
          <w:szCs w:val="24"/>
          <w:lang w:val="sr-Cyrl-RS"/>
        </w:rPr>
        <w:t xml:space="preserve">рограму Стручне праксе у јавном сектору имају виши ниво </w:t>
      </w:r>
      <w:r w:rsidR="00F33694" w:rsidRPr="00B238E1">
        <w:rPr>
          <w:sz w:val="24"/>
          <w:szCs w:val="24"/>
          <w:lang w:val="sr-Cyrl-RS"/>
        </w:rPr>
        <w:t xml:space="preserve">образовања </w:t>
      </w:r>
      <w:r w:rsidR="00BE4874" w:rsidRPr="00B238E1">
        <w:rPr>
          <w:sz w:val="24"/>
          <w:szCs w:val="24"/>
          <w:lang w:val="sr-Cyrl-RS"/>
        </w:rPr>
        <w:t xml:space="preserve">од особа које су </w:t>
      </w:r>
      <w:r w:rsidR="00D06B00" w:rsidRPr="00B238E1">
        <w:rPr>
          <w:sz w:val="24"/>
          <w:szCs w:val="24"/>
          <w:lang w:val="sr-Cyrl-RS"/>
        </w:rPr>
        <w:t xml:space="preserve">обавиле </w:t>
      </w:r>
      <w:r w:rsidR="00BE4874" w:rsidRPr="00B238E1">
        <w:rPr>
          <w:sz w:val="24"/>
          <w:szCs w:val="24"/>
          <w:lang w:val="sr-Cyrl-RS"/>
        </w:rPr>
        <w:t xml:space="preserve"> праксу у приватном сектору.</w:t>
      </w:r>
    </w:p>
    <w:p w14:paraId="59CA5D2D" w14:textId="77777777" w:rsidR="0037306B" w:rsidRPr="00B238E1" w:rsidRDefault="00BE4874" w:rsidP="00C303D8">
      <w:pPr>
        <w:pStyle w:val="NoSpacing"/>
        <w:numPr>
          <w:ilvl w:val="0"/>
          <w:numId w:val="1"/>
        </w:numPr>
        <w:spacing w:line="276" w:lineRule="auto"/>
        <w:jc w:val="both"/>
        <w:rPr>
          <w:sz w:val="24"/>
          <w:szCs w:val="24"/>
          <w:lang w:val="sr-Cyrl-RS"/>
        </w:rPr>
      </w:pPr>
      <w:r w:rsidRPr="00B238E1">
        <w:rPr>
          <w:sz w:val="24"/>
          <w:szCs w:val="24"/>
          <w:lang w:val="sr-Cyrl-RS"/>
        </w:rPr>
        <w:t xml:space="preserve">Код полазника </w:t>
      </w:r>
      <w:r w:rsidR="00B02051" w:rsidRPr="00B238E1">
        <w:rPr>
          <w:sz w:val="24"/>
          <w:szCs w:val="24"/>
          <w:lang w:val="sr-Cyrl-RS"/>
        </w:rPr>
        <w:t>п</w:t>
      </w:r>
      <w:r w:rsidRPr="00B238E1">
        <w:rPr>
          <w:sz w:val="24"/>
          <w:szCs w:val="24"/>
          <w:lang w:val="sr-Cyrl-RS"/>
        </w:rPr>
        <w:t xml:space="preserve">рограма Стручне праксе преовлађују 3 </w:t>
      </w:r>
      <w:r w:rsidRPr="00B238E1">
        <w:rPr>
          <w:b/>
          <w:sz w:val="24"/>
          <w:szCs w:val="24"/>
          <w:lang w:val="sr-Cyrl-RS"/>
        </w:rPr>
        <w:t>подручја образовања</w:t>
      </w:r>
      <w:r w:rsidRPr="00B238E1">
        <w:rPr>
          <w:sz w:val="24"/>
          <w:szCs w:val="24"/>
          <w:lang w:val="sr-Cyrl-RS"/>
        </w:rPr>
        <w:t xml:space="preserve">: </w:t>
      </w:r>
      <w:r w:rsidR="00494B8A" w:rsidRPr="00B238E1">
        <w:rPr>
          <w:i/>
          <w:sz w:val="24"/>
          <w:szCs w:val="24"/>
          <w:lang w:val="sr-Cyrl-RS"/>
        </w:rPr>
        <w:t>е</w:t>
      </w:r>
      <w:r w:rsidRPr="00B238E1">
        <w:rPr>
          <w:i/>
          <w:sz w:val="24"/>
          <w:szCs w:val="24"/>
          <w:lang w:val="sr-Cyrl-RS"/>
        </w:rPr>
        <w:t>кономија, право и администрација</w:t>
      </w:r>
      <w:r w:rsidR="00DD10EB" w:rsidRPr="00B238E1">
        <w:rPr>
          <w:i/>
          <w:sz w:val="24"/>
          <w:szCs w:val="24"/>
          <w:lang w:val="sr-Cyrl-RS"/>
        </w:rPr>
        <w:t>;</w:t>
      </w:r>
      <w:r w:rsidRPr="00B238E1">
        <w:rPr>
          <w:i/>
          <w:sz w:val="24"/>
          <w:szCs w:val="24"/>
          <w:lang w:val="sr-Cyrl-RS"/>
        </w:rPr>
        <w:t xml:space="preserve"> </w:t>
      </w:r>
      <w:r w:rsidR="00494B8A" w:rsidRPr="00B238E1">
        <w:rPr>
          <w:i/>
          <w:sz w:val="24"/>
          <w:szCs w:val="24"/>
          <w:lang w:val="sr-Cyrl-RS"/>
        </w:rPr>
        <w:t>в</w:t>
      </w:r>
      <w:r w:rsidRPr="00B238E1">
        <w:rPr>
          <w:i/>
          <w:sz w:val="24"/>
          <w:szCs w:val="24"/>
          <w:lang w:val="sr-Cyrl-RS"/>
        </w:rPr>
        <w:t>аспитање и образовање</w:t>
      </w:r>
      <w:r w:rsidR="00DD10EB" w:rsidRPr="00B238E1">
        <w:rPr>
          <w:i/>
          <w:sz w:val="24"/>
          <w:szCs w:val="24"/>
          <w:lang w:val="sr-Cyrl-RS"/>
        </w:rPr>
        <w:t>;</w:t>
      </w:r>
      <w:r w:rsidRPr="00B238E1">
        <w:rPr>
          <w:sz w:val="24"/>
          <w:szCs w:val="24"/>
          <w:lang w:val="sr-Cyrl-RS"/>
        </w:rPr>
        <w:t xml:space="preserve"> </w:t>
      </w:r>
      <w:r w:rsidR="00494B8A" w:rsidRPr="00B238E1">
        <w:rPr>
          <w:i/>
          <w:sz w:val="24"/>
          <w:szCs w:val="24"/>
          <w:lang w:val="sr-Cyrl-RS"/>
        </w:rPr>
        <w:t>з</w:t>
      </w:r>
      <w:r w:rsidRPr="00B238E1">
        <w:rPr>
          <w:i/>
          <w:sz w:val="24"/>
          <w:szCs w:val="24"/>
          <w:lang w:val="sr-Cyrl-RS"/>
        </w:rPr>
        <w:t>дравство, фармација и социјална заштита.</w:t>
      </w:r>
      <w:r w:rsidRPr="00B238E1">
        <w:rPr>
          <w:sz w:val="24"/>
          <w:szCs w:val="24"/>
          <w:lang w:val="sr-Cyrl-RS"/>
        </w:rPr>
        <w:t xml:space="preserve"> </w:t>
      </w:r>
      <w:r w:rsidR="0037306B" w:rsidRPr="00B238E1">
        <w:rPr>
          <w:sz w:val="24"/>
          <w:szCs w:val="24"/>
          <w:lang w:val="sr-Cyrl-RS"/>
        </w:rPr>
        <w:t xml:space="preserve">Међутим, постоје статистички значајне разлике код полазника програма у приватном и у јавном сектору. Особе из приватног сектора имају пре свега образовање из области </w:t>
      </w:r>
      <w:r w:rsidR="00494B8A" w:rsidRPr="00B238E1">
        <w:rPr>
          <w:i/>
          <w:sz w:val="24"/>
          <w:szCs w:val="24"/>
          <w:lang w:val="sr-Cyrl-RS"/>
        </w:rPr>
        <w:t>е</w:t>
      </w:r>
      <w:r w:rsidR="0037306B" w:rsidRPr="00B238E1">
        <w:rPr>
          <w:i/>
          <w:sz w:val="24"/>
          <w:szCs w:val="24"/>
          <w:lang w:val="sr-Cyrl-RS"/>
        </w:rPr>
        <w:t xml:space="preserve">кономија, право и администрација </w:t>
      </w:r>
      <w:r w:rsidR="0037306B" w:rsidRPr="00B238E1">
        <w:rPr>
          <w:sz w:val="24"/>
          <w:szCs w:val="24"/>
          <w:lang w:val="sr-Cyrl-RS"/>
        </w:rPr>
        <w:t xml:space="preserve">(56,1%), док </w:t>
      </w:r>
      <w:r w:rsidR="00566A99" w:rsidRPr="00B238E1">
        <w:rPr>
          <w:sz w:val="24"/>
          <w:szCs w:val="24"/>
          <w:lang w:val="sr-Cyrl-RS"/>
        </w:rPr>
        <w:t xml:space="preserve">сва остала подручја </w:t>
      </w:r>
      <w:r w:rsidR="00F33694" w:rsidRPr="00B238E1">
        <w:rPr>
          <w:sz w:val="24"/>
          <w:szCs w:val="24"/>
          <w:lang w:val="sr-Cyrl-RS"/>
        </w:rPr>
        <w:t xml:space="preserve">учествују са </w:t>
      </w:r>
      <w:r w:rsidR="00566A99" w:rsidRPr="00B238E1">
        <w:rPr>
          <w:sz w:val="24"/>
          <w:szCs w:val="24"/>
          <w:lang w:val="sr-Cyrl-RS"/>
        </w:rPr>
        <w:t xml:space="preserve"> мање од 10%. Особе у јавном сектору </w:t>
      </w:r>
      <w:r w:rsidR="00EF63CD" w:rsidRPr="00B238E1">
        <w:rPr>
          <w:sz w:val="24"/>
          <w:szCs w:val="24"/>
          <w:lang w:val="sr-Cyrl-RS"/>
        </w:rPr>
        <w:t xml:space="preserve">имају претежно образовање из три подручја, а то су: </w:t>
      </w:r>
      <w:r w:rsidR="00C303D8" w:rsidRPr="00B238E1">
        <w:rPr>
          <w:i/>
          <w:sz w:val="24"/>
          <w:szCs w:val="24"/>
          <w:lang w:val="sr-Cyrl-RS"/>
        </w:rPr>
        <w:t>в</w:t>
      </w:r>
      <w:r w:rsidR="00EF63CD" w:rsidRPr="00B238E1">
        <w:rPr>
          <w:i/>
          <w:sz w:val="24"/>
          <w:szCs w:val="24"/>
          <w:lang w:val="sr-Cyrl-RS"/>
        </w:rPr>
        <w:t xml:space="preserve">аспитање и образовање, </w:t>
      </w:r>
      <w:r w:rsidR="00494B8A" w:rsidRPr="00B238E1">
        <w:rPr>
          <w:i/>
          <w:sz w:val="24"/>
          <w:szCs w:val="24"/>
          <w:lang w:val="sr-Cyrl-RS"/>
        </w:rPr>
        <w:t>з</w:t>
      </w:r>
      <w:r w:rsidR="00EF63CD" w:rsidRPr="00B238E1">
        <w:rPr>
          <w:i/>
          <w:sz w:val="24"/>
          <w:szCs w:val="24"/>
          <w:lang w:val="sr-Cyrl-RS"/>
        </w:rPr>
        <w:t>дравство, фармација и социјална заштита</w:t>
      </w:r>
      <w:r w:rsidR="00EF63CD" w:rsidRPr="00B238E1">
        <w:rPr>
          <w:sz w:val="24"/>
          <w:szCs w:val="24"/>
          <w:lang w:val="sr-Cyrl-RS"/>
        </w:rPr>
        <w:t xml:space="preserve"> и </w:t>
      </w:r>
      <w:r w:rsidR="00494B8A" w:rsidRPr="00B238E1">
        <w:rPr>
          <w:i/>
          <w:sz w:val="24"/>
          <w:szCs w:val="24"/>
          <w:lang w:val="sr-Cyrl-RS"/>
        </w:rPr>
        <w:t>е</w:t>
      </w:r>
      <w:r w:rsidR="00EF63CD" w:rsidRPr="00B238E1">
        <w:rPr>
          <w:i/>
          <w:sz w:val="24"/>
          <w:szCs w:val="24"/>
          <w:lang w:val="sr-Cyrl-RS"/>
        </w:rPr>
        <w:t>кономија, право и администрација</w:t>
      </w:r>
      <w:r w:rsidR="00EF63CD" w:rsidRPr="00B238E1">
        <w:rPr>
          <w:sz w:val="24"/>
          <w:szCs w:val="24"/>
          <w:lang w:val="sr-Cyrl-RS"/>
        </w:rPr>
        <w:t>.</w:t>
      </w:r>
      <w:r w:rsidR="00EF63CD" w:rsidRPr="00B238E1">
        <w:rPr>
          <w:sz w:val="20"/>
          <w:szCs w:val="20"/>
          <w:lang w:val="sr-Cyrl-RS"/>
        </w:rPr>
        <w:t xml:space="preserve"> </w:t>
      </w:r>
    </w:p>
    <w:p w14:paraId="436579D7" w14:textId="77777777" w:rsidR="00EF63CD" w:rsidRPr="00B238E1" w:rsidRDefault="00EF63CD" w:rsidP="00C303D8">
      <w:pPr>
        <w:pStyle w:val="NoSpacing"/>
        <w:numPr>
          <w:ilvl w:val="0"/>
          <w:numId w:val="1"/>
        </w:numPr>
        <w:spacing w:line="276" w:lineRule="auto"/>
        <w:jc w:val="both"/>
        <w:rPr>
          <w:sz w:val="24"/>
          <w:szCs w:val="24"/>
          <w:lang w:val="sr-Cyrl-RS"/>
        </w:rPr>
      </w:pPr>
      <w:r w:rsidRPr="00B238E1">
        <w:rPr>
          <w:sz w:val="24"/>
          <w:szCs w:val="24"/>
          <w:lang w:val="sr-Cyrl-RS"/>
        </w:rPr>
        <w:t xml:space="preserve">У </w:t>
      </w:r>
      <w:r w:rsidR="00B02051" w:rsidRPr="00B238E1">
        <w:rPr>
          <w:sz w:val="24"/>
          <w:szCs w:val="24"/>
          <w:lang w:val="sr-Cyrl-RS"/>
        </w:rPr>
        <w:t>п</w:t>
      </w:r>
      <w:r w:rsidRPr="00B238E1">
        <w:rPr>
          <w:sz w:val="24"/>
          <w:szCs w:val="24"/>
          <w:lang w:val="sr-Cyrl-RS"/>
        </w:rPr>
        <w:t>рограм Стручне праксе је било укључено укупно</w:t>
      </w:r>
      <w:r w:rsidRPr="00B238E1">
        <w:rPr>
          <w:sz w:val="24"/>
          <w:szCs w:val="24"/>
        </w:rPr>
        <w:t xml:space="preserve"> </w:t>
      </w:r>
      <w:r w:rsidRPr="00B238E1">
        <w:rPr>
          <w:sz w:val="24"/>
          <w:szCs w:val="24"/>
          <w:lang w:val="sr-Cyrl-RS"/>
        </w:rPr>
        <w:t xml:space="preserve">130 </w:t>
      </w:r>
      <w:r w:rsidRPr="00B238E1">
        <w:rPr>
          <w:b/>
          <w:sz w:val="24"/>
          <w:szCs w:val="24"/>
          <w:lang w:val="sr-Cyrl-RS"/>
        </w:rPr>
        <w:t xml:space="preserve">корисника новчане </w:t>
      </w:r>
      <w:r w:rsidR="00F33694" w:rsidRPr="00B238E1">
        <w:rPr>
          <w:b/>
          <w:sz w:val="24"/>
          <w:szCs w:val="24"/>
          <w:lang w:val="sr-Cyrl-RS"/>
        </w:rPr>
        <w:t xml:space="preserve">социјалне </w:t>
      </w:r>
      <w:r w:rsidRPr="00B238E1">
        <w:rPr>
          <w:b/>
          <w:sz w:val="24"/>
          <w:szCs w:val="24"/>
          <w:lang w:val="sr-Cyrl-RS"/>
        </w:rPr>
        <w:t>помоћи</w:t>
      </w:r>
      <w:r w:rsidRPr="00B238E1">
        <w:rPr>
          <w:sz w:val="24"/>
          <w:szCs w:val="24"/>
          <w:lang w:val="sr-Cyrl-RS"/>
        </w:rPr>
        <w:t xml:space="preserve"> (0,6%), 62 </w:t>
      </w:r>
      <w:r w:rsidR="00BE51E7" w:rsidRPr="00B238E1">
        <w:rPr>
          <w:b/>
          <w:sz w:val="24"/>
          <w:szCs w:val="24"/>
          <w:lang w:val="sr-Cyrl-RS"/>
        </w:rPr>
        <w:t xml:space="preserve">особе </w:t>
      </w:r>
      <w:r w:rsidRPr="00B238E1">
        <w:rPr>
          <w:b/>
          <w:sz w:val="24"/>
          <w:szCs w:val="24"/>
          <w:lang w:val="sr-Cyrl-RS"/>
        </w:rPr>
        <w:t>са инвалидитетом</w:t>
      </w:r>
      <w:r w:rsidRPr="00B238E1">
        <w:rPr>
          <w:sz w:val="24"/>
          <w:szCs w:val="24"/>
          <w:lang w:val="sr-Cyrl-RS"/>
        </w:rPr>
        <w:t xml:space="preserve"> и 39 </w:t>
      </w:r>
      <w:r w:rsidRPr="00B238E1">
        <w:rPr>
          <w:b/>
          <w:sz w:val="24"/>
          <w:szCs w:val="24"/>
          <w:lang w:val="sr-Cyrl-RS"/>
        </w:rPr>
        <w:t>осо</w:t>
      </w:r>
      <w:r w:rsidR="0038399A" w:rsidRPr="00B238E1">
        <w:rPr>
          <w:b/>
          <w:sz w:val="24"/>
          <w:szCs w:val="24"/>
          <w:lang w:val="sr-Cyrl-RS"/>
        </w:rPr>
        <w:t>б</w:t>
      </w:r>
      <w:r w:rsidRPr="00B238E1">
        <w:rPr>
          <w:b/>
          <w:sz w:val="24"/>
          <w:szCs w:val="24"/>
          <w:lang w:val="sr-Cyrl-RS"/>
        </w:rPr>
        <w:t>а ромске националности</w:t>
      </w:r>
      <w:r w:rsidRPr="00B238E1">
        <w:rPr>
          <w:sz w:val="24"/>
          <w:szCs w:val="24"/>
          <w:lang w:val="sr-Cyrl-RS"/>
        </w:rPr>
        <w:t>.</w:t>
      </w:r>
      <w:r w:rsidR="00683295" w:rsidRPr="00B238E1">
        <w:rPr>
          <w:rStyle w:val="FootnoteReference"/>
          <w:sz w:val="24"/>
          <w:szCs w:val="24"/>
          <w:lang w:val="sr-Cyrl-RS"/>
        </w:rPr>
        <w:footnoteReference w:id="26"/>
      </w:r>
      <w:r w:rsidR="0038399A" w:rsidRPr="00B238E1">
        <w:rPr>
          <w:sz w:val="24"/>
          <w:szCs w:val="24"/>
          <w:lang w:val="sr-Cyrl-RS"/>
        </w:rPr>
        <w:t xml:space="preserve"> У приватном сектору је било укључено укупно </w:t>
      </w:r>
      <w:r w:rsidR="0038399A" w:rsidRPr="00B238E1">
        <w:rPr>
          <w:sz w:val="24"/>
          <w:szCs w:val="24"/>
        </w:rPr>
        <w:t xml:space="preserve">128 </w:t>
      </w:r>
      <w:r w:rsidR="0038399A" w:rsidRPr="00B238E1">
        <w:rPr>
          <w:sz w:val="24"/>
          <w:szCs w:val="24"/>
          <w:lang w:val="sr-Cyrl-RS"/>
        </w:rPr>
        <w:t xml:space="preserve">лица која припадају барем једној од </w:t>
      </w:r>
      <w:r w:rsidR="00683295" w:rsidRPr="00B238E1">
        <w:rPr>
          <w:sz w:val="24"/>
          <w:szCs w:val="24"/>
          <w:lang w:val="sr-Cyrl-RS"/>
        </w:rPr>
        <w:t>ове три рањиве групе, док је у јавном сектору било укључено 85 лица.</w:t>
      </w:r>
      <w:r w:rsidR="00641B2A" w:rsidRPr="00B238E1">
        <w:rPr>
          <w:sz w:val="24"/>
          <w:szCs w:val="24"/>
          <w:lang w:val="sr-Cyrl-RS"/>
        </w:rPr>
        <w:t xml:space="preserve"> Корисници новчане </w:t>
      </w:r>
      <w:r w:rsidR="00BE51E7" w:rsidRPr="00B238E1">
        <w:rPr>
          <w:sz w:val="24"/>
          <w:szCs w:val="24"/>
          <w:lang w:val="sr-Cyrl-RS"/>
        </w:rPr>
        <w:t xml:space="preserve">социјалне </w:t>
      </w:r>
      <w:r w:rsidR="00641B2A" w:rsidRPr="00B238E1">
        <w:rPr>
          <w:sz w:val="24"/>
          <w:szCs w:val="24"/>
          <w:lang w:val="sr-Cyrl-RS"/>
        </w:rPr>
        <w:t xml:space="preserve">помоћи су чешће укључивани у </w:t>
      </w:r>
      <w:r w:rsidR="00D7546E" w:rsidRPr="00B238E1">
        <w:rPr>
          <w:sz w:val="24"/>
          <w:szCs w:val="24"/>
          <w:lang w:val="sr-Cyrl-RS"/>
        </w:rPr>
        <w:t>п</w:t>
      </w:r>
      <w:r w:rsidR="00641B2A" w:rsidRPr="00B238E1">
        <w:rPr>
          <w:sz w:val="24"/>
          <w:szCs w:val="24"/>
          <w:lang w:val="sr-Cyrl-RS"/>
        </w:rPr>
        <w:t>рограм Стручне праксе код послодав</w:t>
      </w:r>
      <w:r w:rsidR="00BD652B" w:rsidRPr="00B238E1">
        <w:rPr>
          <w:sz w:val="24"/>
          <w:szCs w:val="24"/>
          <w:lang w:val="sr-Cyrl-RS"/>
        </w:rPr>
        <w:t>а</w:t>
      </w:r>
      <w:r w:rsidR="00641B2A" w:rsidRPr="00B238E1">
        <w:rPr>
          <w:sz w:val="24"/>
          <w:szCs w:val="24"/>
          <w:lang w:val="sr-Cyrl-RS"/>
        </w:rPr>
        <w:t>ца</w:t>
      </w:r>
      <w:r w:rsidR="00F33694" w:rsidRPr="00B238E1">
        <w:rPr>
          <w:sz w:val="24"/>
          <w:szCs w:val="24"/>
          <w:lang w:val="sr-Cyrl-RS"/>
        </w:rPr>
        <w:t xml:space="preserve"> из јавног сектора</w:t>
      </w:r>
      <w:r w:rsidR="00641B2A" w:rsidRPr="00B238E1">
        <w:rPr>
          <w:sz w:val="24"/>
          <w:szCs w:val="24"/>
          <w:lang w:val="sr-Cyrl-RS"/>
        </w:rPr>
        <w:t>.</w:t>
      </w:r>
    </w:p>
    <w:p w14:paraId="26FFF590" w14:textId="77777777" w:rsidR="00140FD1" w:rsidRPr="00B238E1" w:rsidRDefault="00903A1B" w:rsidP="00140FD1">
      <w:pPr>
        <w:pStyle w:val="NoSpacing"/>
        <w:numPr>
          <w:ilvl w:val="0"/>
          <w:numId w:val="1"/>
        </w:numPr>
        <w:spacing w:line="276" w:lineRule="auto"/>
        <w:jc w:val="both"/>
        <w:rPr>
          <w:sz w:val="24"/>
          <w:szCs w:val="24"/>
          <w:lang w:val="sr-Cyrl-RS"/>
        </w:rPr>
      </w:pPr>
      <w:r w:rsidRPr="00B238E1">
        <w:rPr>
          <w:sz w:val="24"/>
          <w:szCs w:val="24"/>
          <w:lang w:val="sr-Cyrl-RS"/>
        </w:rPr>
        <w:t>По</w:t>
      </w:r>
      <w:r w:rsidR="00AD17DF" w:rsidRPr="00B238E1">
        <w:rPr>
          <w:sz w:val="24"/>
          <w:szCs w:val="24"/>
          <w:lang w:val="sr-Cyrl-RS"/>
        </w:rPr>
        <w:t>сматрано према</w:t>
      </w:r>
      <w:r w:rsidR="00195F25" w:rsidRPr="00B238E1">
        <w:rPr>
          <w:sz w:val="24"/>
          <w:szCs w:val="24"/>
          <w:lang w:val="sr-Cyrl-RS"/>
        </w:rPr>
        <w:t xml:space="preserve"> </w:t>
      </w:r>
      <w:r w:rsidRPr="00B238E1">
        <w:rPr>
          <w:b/>
          <w:sz w:val="24"/>
          <w:szCs w:val="24"/>
          <w:lang w:val="sr-Cyrl-RS"/>
        </w:rPr>
        <w:t>регионима</w:t>
      </w:r>
      <w:r w:rsidR="00195F25" w:rsidRPr="00B238E1">
        <w:rPr>
          <w:sz w:val="24"/>
          <w:szCs w:val="24"/>
          <w:lang w:val="sr-Cyrl-RS"/>
        </w:rPr>
        <w:t>,</w:t>
      </w:r>
      <w:r w:rsidRPr="00B238E1">
        <w:rPr>
          <w:sz w:val="24"/>
          <w:szCs w:val="24"/>
          <w:lang w:val="sr-Cyrl-RS"/>
        </w:rPr>
        <w:t xml:space="preserve"> у </w:t>
      </w:r>
      <w:r w:rsidR="00B02051" w:rsidRPr="00B238E1">
        <w:rPr>
          <w:sz w:val="24"/>
          <w:szCs w:val="24"/>
          <w:lang w:val="sr-Cyrl-RS"/>
        </w:rPr>
        <w:t>п</w:t>
      </w:r>
      <w:r w:rsidRPr="00B238E1">
        <w:rPr>
          <w:sz w:val="24"/>
          <w:szCs w:val="24"/>
          <w:lang w:val="sr-Cyrl-RS"/>
        </w:rPr>
        <w:t>рограм Стручне праксе најчешће</w:t>
      </w:r>
      <w:r w:rsidR="00195F25" w:rsidRPr="00B238E1">
        <w:rPr>
          <w:sz w:val="24"/>
          <w:szCs w:val="24"/>
          <w:lang w:val="sr-Cyrl-RS"/>
        </w:rPr>
        <w:t xml:space="preserve"> су се</w:t>
      </w:r>
      <w:r w:rsidRPr="00B238E1">
        <w:rPr>
          <w:sz w:val="24"/>
          <w:szCs w:val="24"/>
          <w:lang w:val="sr-Cyrl-RS"/>
        </w:rPr>
        <w:t xml:space="preserve"> укључивала лица из Шумадије и Западне Србије (33,6%) и </w:t>
      </w:r>
      <w:r w:rsidRPr="00B238E1">
        <w:rPr>
          <w:color w:val="000000" w:themeColor="text1"/>
          <w:sz w:val="24"/>
          <w:szCs w:val="24"/>
          <w:lang w:val="sr-Cyrl-RS"/>
        </w:rPr>
        <w:t>Јужн</w:t>
      </w:r>
      <w:r w:rsidR="006D562A" w:rsidRPr="00B238E1">
        <w:rPr>
          <w:color w:val="000000" w:themeColor="text1"/>
          <w:sz w:val="24"/>
          <w:szCs w:val="24"/>
          <w:lang w:val="sr-Cyrl-RS"/>
        </w:rPr>
        <w:t>е</w:t>
      </w:r>
      <w:r w:rsidRPr="00B238E1">
        <w:rPr>
          <w:color w:val="000000" w:themeColor="text1"/>
          <w:sz w:val="24"/>
          <w:szCs w:val="24"/>
          <w:lang w:val="sr-Cyrl-RS"/>
        </w:rPr>
        <w:t xml:space="preserve"> и Источн</w:t>
      </w:r>
      <w:r w:rsidR="00C303D8" w:rsidRPr="00B238E1">
        <w:rPr>
          <w:color w:val="000000" w:themeColor="text1"/>
          <w:sz w:val="24"/>
          <w:szCs w:val="24"/>
          <w:lang w:val="sr-Cyrl-RS"/>
        </w:rPr>
        <w:t>е</w:t>
      </w:r>
      <w:r w:rsidRPr="00B238E1">
        <w:rPr>
          <w:color w:val="000000" w:themeColor="text1"/>
          <w:sz w:val="24"/>
          <w:szCs w:val="24"/>
          <w:lang w:val="sr-Cyrl-RS"/>
        </w:rPr>
        <w:t xml:space="preserve"> Србиј</w:t>
      </w:r>
      <w:r w:rsidR="006D562A" w:rsidRPr="00B238E1">
        <w:rPr>
          <w:color w:val="000000" w:themeColor="text1"/>
          <w:sz w:val="24"/>
          <w:szCs w:val="24"/>
          <w:lang w:val="sr-Cyrl-RS"/>
        </w:rPr>
        <w:t>е</w:t>
      </w:r>
      <w:r w:rsidRPr="00B238E1">
        <w:rPr>
          <w:color w:val="000000" w:themeColor="text1"/>
          <w:sz w:val="24"/>
          <w:szCs w:val="24"/>
          <w:lang w:val="sr-Cyrl-RS"/>
        </w:rPr>
        <w:t xml:space="preserve"> (29,1%)</w:t>
      </w:r>
      <w:r w:rsidR="00D7546E" w:rsidRPr="00B238E1">
        <w:rPr>
          <w:color w:val="000000" w:themeColor="text1"/>
          <w:sz w:val="24"/>
          <w:szCs w:val="24"/>
          <w:lang w:val="sr-Cyrl-RS"/>
        </w:rPr>
        <w:t>, док је значајно мање учесника било из региона Војводине</w:t>
      </w:r>
      <w:r w:rsidR="00614852" w:rsidRPr="00B238E1">
        <w:rPr>
          <w:color w:val="000000" w:themeColor="text1"/>
          <w:sz w:val="24"/>
          <w:szCs w:val="24"/>
          <w:lang w:val="sr-Cyrl-RS"/>
        </w:rPr>
        <w:t xml:space="preserve"> (18,1%)</w:t>
      </w:r>
      <w:r w:rsidR="00D7546E" w:rsidRPr="00B238E1">
        <w:rPr>
          <w:color w:val="000000" w:themeColor="text1"/>
          <w:sz w:val="24"/>
          <w:szCs w:val="24"/>
          <w:lang w:val="sr-Cyrl-RS"/>
        </w:rPr>
        <w:t xml:space="preserve">, </w:t>
      </w:r>
      <w:r w:rsidR="00D7546E" w:rsidRPr="00B238E1">
        <w:rPr>
          <w:sz w:val="24"/>
          <w:szCs w:val="24"/>
          <w:lang w:val="sr-Cyrl-RS"/>
        </w:rPr>
        <w:lastRenderedPageBreak/>
        <w:t>Београд</w:t>
      </w:r>
      <w:r w:rsidR="00614852" w:rsidRPr="00B238E1">
        <w:rPr>
          <w:sz w:val="24"/>
          <w:szCs w:val="24"/>
          <w:lang w:val="sr-Cyrl-RS"/>
        </w:rPr>
        <w:t>а (12,1%)</w:t>
      </w:r>
      <w:r w:rsidR="00D7546E" w:rsidRPr="00B238E1">
        <w:rPr>
          <w:sz w:val="24"/>
          <w:szCs w:val="24"/>
          <w:lang w:val="sr-Cyrl-RS"/>
        </w:rPr>
        <w:t xml:space="preserve"> и Косова и Метохије</w:t>
      </w:r>
      <w:r w:rsidR="00614852" w:rsidRPr="00B238E1">
        <w:rPr>
          <w:sz w:val="24"/>
          <w:szCs w:val="24"/>
          <w:lang w:val="sr-Cyrl-RS"/>
        </w:rPr>
        <w:t xml:space="preserve"> (7,2%)</w:t>
      </w:r>
      <w:r w:rsidR="00D7546E" w:rsidRPr="00B238E1">
        <w:rPr>
          <w:sz w:val="24"/>
          <w:szCs w:val="24"/>
          <w:lang w:val="sr-Cyrl-RS"/>
        </w:rPr>
        <w:t>.</w:t>
      </w:r>
      <w:r w:rsidR="00783826" w:rsidRPr="00B238E1">
        <w:rPr>
          <w:rStyle w:val="FootnoteReference"/>
          <w:sz w:val="24"/>
          <w:szCs w:val="24"/>
          <w:lang w:val="sr-Cyrl-RS"/>
        </w:rPr>
        <w:footnoteReference w:id="27"/>
      </w:r>
      <w:r w:rsidR="00614852" w:rsidRPr="00B238E1">
        <w:rPr>
          <w:sz w:val="24"/>
          <w:szCs w:val="24"/>
          <w:lang w:val="sr-Cyrl-RS"/>
        </w:rPr>
        <w:t xml:space="preserve"> Са изузетком Косова и Метохије</w:t>
      </w:r>
      <w:r w:rsidR="00852C8C" w:rsidRPr="00B238E1">
        <w:rPr>
          <w:sz w:val="24"/>
          <w:szCs w:val="24"/>
          <w:lang w:val="sr-Cyrl-RS"/>
        </w:rPr>
        <w:t xml:space="preserve"> где су полазници већином праксу </w:t>
      </w:r>
      <w:r w:rsidR="00924AEB" w:rsidRPr="00B238E1">
        <w:rPr>
          <w:sz w:val="24"/>
          <w:szCs w:val="24"/>
          <w:lang w:val="sr-Cyrl-RS"/>
        </w:rPr>
        <w:t xml:space="preserve">обавили </w:t>
      </w:r>
      <w:r w:rsidR="00852C8C" w:rsidRPr="00B238E1">
        <w:rPr>
          <w:sz w:val="24"/>
          <w:szCs w:val="24"/>
          <w:lang w:val="sr-Cyrl-RS"/>
        </w:rPr>
        <w:t xml:space="preserve"> у јавном сектору, у остала 4 региона полазници Стручне праксе су већински били код приватног послодавца.</w:t>
      </w:r>
      <w:r w:rsidR="00614852" w:rsidRPr="00B238E1">
        <w:rPr>
          <w:sz w:val="24"/>
          <w:szCs w:val="24"/>
          <w:lang w:val="sr-Cyrl-RS"/>
        </w:rPr>
        <w:t xml:space="preserve"> </w:t>
      </w:r>
    </w:p>
    <w:p w14:paraId="447C6197" w14:textId="77777777" w:rsidR="00CA1488" w:rsidRPr="00B238E1" w:rsidRDefault="00CA1488" w:rsidP="00140FD1">
      <w:pPr>
        <w:pStyle w:val="NoSpacing"/>
        <w:numPr>
          <w:ilvl w:val="0"/>
          <w:numId w:val="1"/>
        </w:numPr>
        <w:spacing w:line="276" w:lineRule="auto"/>
        <w:jc w:val="both"/>
        <w:rPr>
          <w:sz w:val="24"/>
          <w:szCs w:val="24"/>
          <w:lang w:val="sr-Cyrl-RS"/>
        </w:rPr>
      </w:pPr>
      <w:r w:rsidRPr="00B238E1">
        <w:rPr>
          <w:sz w:val="24"/>
          <w:szCs w:val="24"/>
          <w:lang w:val="sr-Cyrl-RS"/>
        </w:rPr>
        <w:t xml:space="preserve">На слици </w:t>
      </w:r>
      <w:r w:rsidR="005300F2" w:rsidRPr="00B238E1">
        <w:rPr>
          <w:sz w:val="24"/>
          <w:szCs w:val="24"/>
        </w:rPr>
        <w:t>2</w:t>
      </w:r>
      <w:r w:rsidRPr="00B238E1">
        <w:rPr>
          <w:sz w:val="24"/>
          <w:szCs w:val="24"/>
          <w:lang w:val="sr-Cyrl-RS"/>
        </w:rPr>
        <w:t xml:space="preserve"> приказујемо расподелу између јавног и приватног сектора појединачно за регион</w:t>
      </w:r>
      <w:r w:rsidR="00E90E83" w:rsidRPr="00B238E1">
        <w:rPr>
          <w:sz w:val="24"/>
          <w:szCs w:val="24"/>
          <w:lang w:val="sr-Cyrl-RS"/>
        </w:rPr>
        <w:t>е</w:t>
      </w:r>
      <w:r w:rsidRPr="00B238E1">
        <w:rPr>
          <w:sz w:val="24"/>
          <w:szCs w:val="24"/>
          <w:lang w:val="sr-Cyrl-RS"/>
        </w:rPr>
        <w:t xml:space="preserve">. Ако се изузме Косово и Метохија, налазимо да је у </w:t>
      </w:r>
      <w:r w:rsidR="00AD17DF" w:rsidRPr="00B238E1">
        <w:rPr>
          <w:sz w:val="24"/>
          <w:szCs w:val="24"/>
          <w:lang w:val="sr-Cyrl-RS"/>
        </w:rPr>
        <w:t xml:space="preserve">осталим </w:t>
      </w:r>
      <w:r w:rsidRPr="00B238E1">
        <w:rPr>
          <w:sz w:val="24"/>
          <w:szCs w:val="24"/>
          <w:lang w:val="sr-Cyrl-RS"/>
        </w:rPr>
        <w:t xml:space="preserve">регионима нешто мање од 70% учесника </w:t>
      </w:r>
      <w:r w:rsidR="00924AEB" w:rsidRPr="00B238E1">
        <w:rPr>
          <w:sz w:val="24"/>
          <w:szCs w:val="24"/>
          <w:lang w:val="sr-Cyrl-RS"/>
        </w:rPr>
        <w:t xml:space="preserve">обавило </w:t>
      </w:r>
      <w:r w:rsidRPr="00B238E1">
        <w:rPr>
          <w:sz w:val="24"/>
          <w:szCs w:val="24"/>
          <w:lang w:val="sr-Cyrl-RS"/>
        </w:rPr>
        <w:t xml:space="preserve">праксу у приватном сектору, а нешто више од 30% у јавном сектору. Међутим, регион Косова и Метохије </w:t>
      </w:r>
      <w:r w:rsidR="00E90E83" w:rsidRPr="00B238E1">
        <w:rPr>
          <w:sz w:val="24"/>
          <w:szCs w:val="24"/>
          <w:lang w:val="sr-Cyrl-RS"/>
        </w:rPr>
        <w:t>је изузетак и у њему је незнатни број полазника био у приватном сектору (12,6%), а велика већина у јавном сектору (87,4%).</w:t>
      </w:r>
    </w:p>
    <w:p w14:paraId="72B8B43F" w14:textId="77777777" w:rsidR="002E01C8" w:rsidRPr="00B238E1" w:rsidRDefault="002E01C8" w:rsidP="002D4FAA">
      <w:pPr>
        <w:pStyle w:val="Caption"/>
        <w:rPr>
          <w:color w:val="000000" w:themeColor="text1"/>
          <w:sz w:val="24"/>
          <w:szCs w:val="24"/>
        </w:rPr>
      </w:pPr>
    </w:p>
    <w:p w14:paraId="32E7BF49" w14:textId="77777777" w:rsidR="00CA1488" w:rsidRPr="00B238E1" w:rsidRDefault="00CA1488" w:rsidP="00380F41">
      <w:pPr>
        <w:pStyle w:val="Caption"/>
        <w:jc w:val="center"/>
        <w:rPr>
          <w:color w:val="000000" w:themeColor="text1"/>
          <w:sz w:val="24"/>
          <w:szCs w:val="24"/>
        </w:rPr>
      </w:pPr>
      <w:r w:rsidRPr="00B238E1">
        <w:rPr>
          <w:color w:val="000000" w:themeColor="text1"/>
          <w:sz w:val="24"/>
          <w:szCs w:val="24"/>
        </w:rPr>
        <w:t xml:space="preserve">Слика </w:t>
      </w:r>
      <w:r w:rsidRPr="00B238E1">
        <w:rPr>
          <w:color w:val="000000" w:themeColor="text1"/>
          <w:sz w:val="24"/>
          <w:szCs w:val="24"/>
        </w:rPr>
        <w:fldChar w:fldCharType="begin"/>
      </w:r>
      <w:r w:rsidRPr="00B238E1">
        <w:rPr>
          <w:color w:val="000000" w:themeColor="text1"/>
          <w:sz w:val="24"/>
          <w:szCs w:val="24"/>
        </w:rPr>
        <w:instrText xml:space="preserve"> SEQ Слика \* ARABIC </w:instrText>
      </w:r>
      <w:r w:rsidRPr="00B238E1">
        <w:rPr>
          <w:color w:val="000000" w:themeColor="text1"/>
          <w:sz w:val="24"/>
          <w:szCs w:val="24"/>
        </w:rPr>
        <w:fldChar w:fldCharType="separate"/>
      </w:r>
      <w:r w:rsidRPr="00B238E1">
        <w:rPr>
          <w:noProof/>
          <w:color w:val="000000" w:themeColor="text1"/>
          <w:sz w:val="24"/>
          <w:szCs w:val="24"/>
        </w:rPr>
        <w:t>2</w:t>
      </w:r>
      <w:r w:rsidRPr="00B238E1">
        <w:rPr>
          <w:color w:val="000000" w:themeColor="text1"/>
          <w:sz w:val="24"/>
          <w:szCs w:val="24"/>
        </w:rPr>
        <w:fldChar w:fldCharType="end"/>
      </w:r>
      <w:r w:rsidRPr="00B238E1">
        <w:rPr>
          <w:color w:val="000000" w:themeColor="text1"/>
          <w:sz w:val="24"/>
          <w:szCs w:val="24"/>
          <w:lang w:val="sr-Cyrl-RS"/>
        </w:rPr>
        <w:t xml:space="preserve"> Расподела између сектора по регионима</w:t>
      </w:r>
    </w:p>
    <w:p w14:paraId="7FA22AA8" w14:textId="77777777" w:rsidR="00411FAE" w:rsidRPr="00B238E1" w:rsidRDefault="00CA1488" w:rsidP="009C1903">
      <w:pPr>
        <w:jc w:val="both"/>
        <w:rPr>
          <w:rFonts w:asciiTheme="minorHAnsi" w:hAnsiTheme="minorHAnsi" w:cstheme="minorHAnsi"/>
          <w:color w:val="000000" w:themeColor="text1"/>
          <w:sz w:val="24"/>
          <w:szCs w:val="24"/>
          <w:lang w:val="sr-Cyrl-RS"/>
        </w:rPr>
      </w:pPr>
      <w:r w:rsidRPr="00B238E1">
        <w:rPr>
          <w:rFonts w:asciiTheme="minorHAnsi" w:hAnsiTheme="minorHAnsi" w:cstheme="minorHAnsi"/>
          <w:noProof/>
          <w:color w:val="000000" w:themeColor="text1"/>
          <w:sz w:val="24"/>
          <w:szCs w:val="24"/>
        </w:rPr>
        <w:drawing>
          <wp:inline distT="0" distB="0" distL="0" distR="0" wp14:anchorId="7BEC47E1" wp14:editId="328E7FF2">
            <wp:extent cx="5727700" cy="41649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_private_dist.png"/>
                    <pic:cNvPicPr/>
                  </pic:nvPicPr>
                  <pic:blipFill>
                    <a:blip r:embed="rId15">
                      <a:extLst>
                        <a:ext uri="{28A0092B-C50C-407E-A947-70E740481C1C}">
                          <a14:useLocalDpi xmlns:a14="http://schemas.microsoft.com/office/drawing/2010/main" val="0"/>
                        </a:ext>
                      </a:extLst>
                    </a:blip>
                    <a:stretch>
                      <a:fillRect/>
                    </a:stretch>
                  </pic:blipFill>
                  <pic:spPr>
                    <a:xfrm>
                      <a:off x="0" y="0"/>
                      <a:ext cx="5727700" cy="4164965"/>
                    </a:xfrm>
                    <a:prstGeom prst="rect">
                      <a:avLst/>
                    </a:prstGeom>
                  </pic:spPr>
                </pic:pic>
              </a:graphicData>
            </a:graphic>
          </wp:inline>
        </w:drawing>
      </w:r>
    </w:p>
    <w:p w14:paraId="0B4B78C1" w14:textId="77777777" w:rsidR="002E01C8" w:rsidRPr="00B238E1" w:rsidRDefault="003A2C9F" w:rsidP="009C1903">
      <w:pPr>
        <w:jc w:val="both"/>
        <w:rPr>
          <w:color w:val="000000" w:themeColor="text1"/>
          <w:sz w:val="24"/>
          <w:szCs w:val="24"/>
          <w:lang w:val="sr-Cyrl-RS"/>
        </w:rPr>
      </w:pPr>
      <w:r w:rsidRPr="00B238E1">
        <w:rPr>
          <w:color w:val="000000" w:themeColor="text1"/>
          <w:sz w:val="24"/>
          <w:szCs w:val="24"/>
          <w:lang w:val="sr-Cyrl-RS"/>
        </w:rPr>
        <w:t xml:space="preserve">Следећи ниво анализе посматра учеснике из перспективе занимања за чије обављање су се оспособљавали учешћем у програму Стручна пракса. Овде треба рећи да </w:t>
      </w:r>
      <w:r w:rsidR="00E359C1" w:rsidRPr="00B238E1">
        <w:rPr>
          <w:color w:val="000000" w:themeColor="text1"/>
          <w:sz w:val="24"/>
          <w:szCs w:val="24"/>
          <w:lang w:val="sr-Cyrl-RS"/>
        </w:rPr>
        <w:t>Национална служба за запошљавање не шифрира податак о занимању за које се лице стручно оспособљава</w:t>
      </w:r>
      <w:r w:rsidR="00122D60" w:rsidRPr="00B238E1">
        <w:rPr>
          <w:color w:val="000000" w:themeColor="text1"/>
          <w:sz w:val="24"/>
          <w:szCs w:val="24"/>
          <w:lang w:val="sr-Cyrl-RS"/>
        </w:rPr>
        <w:t>,</w:t>
      </w:r>
      <w:r w:rsidR="00E359C1" w:rsidRPr="00B238E1">
        <w:rPr>
          <w:color w:val="000000" w:themeColor="text1"/>
          <w:sz w:val="24"/>
          <w:szCs w:val="24"/>
          <w:lang w:val="sr-Cyrl-RS"/>
        </w:rPr>
        <w:t xml:space="preserve"> тако да је класификација занимања урађена на основу </w:t>
      </w:r>
      <w:r w:rsidR="008A2762" w:rsidRPr="00B238E1">
        <w:rPr>
          <w:color w:val="000000" w:themeColor="text1"/>
          <w:sz w:val="24"/>
          <w:szCs w:val="24"/>
          <w:lang w:val="sr-Cyrl-RS"/>
        </w:rPr>
        <w:t>опредељивања подручја рада, односно, области занимања</w:t>
      </w:r>
      <w:r w:rsidRPr="00B238E1">
        <w:rPr>
          <w:color w:val="000000" w:themeColor="text1"/>
          <w:sz w:val="24"/>
          <w:szCs w:val="24"/>
          <w:lang w:val="sr-Cyrl-RS"/>
        </w:rPr>
        <w:t xml:space="preserve"> за свако занимање,</w:t>
      </w:r>
      <w:r w:rsidR="00E359C1" w:rsidRPr="00B238E1">
        <w:rPr>
          <w:color w:val="000000" w:themeColor="text1"/>
          <w:sz w:val="24"/>
          <w:szCs w:val="24"/>
          <w:lang w:val="sr-Cyrl-RS"/>
        </w:rPr>
        <w:t xml:space="preserve"> за </w:t>
      </w:r>
      <w:r w:rsidR="00E359C1" w:rsidRPr="00B238E1">
        <w:rPr>
          <w:color w:val="000000" w:themeColor="text1"/>
          <w:sz w:val="24"/>
          <w:szCs w:val="24"/>
          <w:lang w:val="sr-Cyrl-RS"/>
        </w:rPr>
        <w:lastRenderedPageBreak/>
        <w:t>потребе овог истраживања.</w:t>
      </w:r>
      <w:r w:rsidR="00E359C1" w:rsidRPr="00B238E1">
        <w:rPr>
          <w:color w:val="000000" w:themeColor="text1"/>
          <w:sz w:val="24"/>
          <w:szCs w:val="24"/>
        </w:rPr>
        <w:t xml:space="preserve"> </w:t>
      </w:r>
      <w:r w:rsidRPr="00B238E1">
        <w:rPr>
          <w:color w:val="000000" w:themeColor="text1"/>
          <w:sz w:val="24"/>
          <w:szCs w:val="24"/>
          <w:lang w:val="sr-Cyrl-RS"/>
        </w:rPr>
        <w:t>З</w:t>
      </w:r>
      <w:r w:rsidR="00E359C1" w:rsidRPr="00B238E1">
        <w:rPr>
          <w:color w:val="000000" w:themeColor="text1"/>
          <w:sz w:val="24"/>
          <w:szCs w:val="24"/>
          <w:lang w:val="sr-Cyrl-RS"/>
        </w:rPr>
        <w:t xml:space="preserve">анимања за која су се полазници </w:t>
      </w:r>
      <w:r w:rsidR="008A2762" w:rsidRPr="00B238E1">
        <w:rPr>
          <w:color w:val="000000" w:themeColor="text1"/>
          <w:sz w:val="24"/>
          <w:szCs w:val="24"/>
          <w:lang w:val="sr-Cyrl-RS"/>
        </w:rPr>
        <w:t xml:space="preserve">оспособљавали </w:t>
      </w:r>
      <w:r w:rsidRPr="00B238E1">
        <w:rPr>
          <w:color w:val="000000" w:themeColor="text1"/>
          <w:sz w:val="24"/>
          <w:szCs w:val="24"/>
          <w:lang w:val="sr-Cyrl-RS"/>
        </w:rPr>
        <w:t>код послодаваца у приватном сектору,</w:t>
      </w:r>
      <w:r w:rsidR="00E359C1" w:rsidRPr="00B238E1">
        <w:rPr>
          <w:color w:val="000000" w:themeColor="text1"/>
          <w:sz w:val="24"/>
          <w:szCs w:val="24"/>
          <w:lang w:val="sr-Cyrl-RS"/>
        </w:rPr>
        <w:t xml:space="preserve"> класификована </w:t>
      </w:r>
      <w:r w:rsidRPr="00B238E1">
        <w:rPr>
          <w:color w:val="000000" w:themeColor="text1"/>
          <w:sz w:val="24"/>
          <w:szCs w:val="24"/>
          <w:lang w:val="sr-Cyrl-RS"/>
        </w:rPr>
        <w:t xml:space="preserve">су </w:t>
      </w:r>
      <w:r w:rsidR="00E359C1" w:rsidRPr="00B238E1">
        <w:rPr>
          <w:color w:val="000000" w:themeColor="text1"/>
          <w:sz w:val="24"/>
          <w:szCs w:val="24"/>
          <w:lang w:val="sr-Cyrl-RS"/>
        </w:rPr>
        <w:t xml:space="preserve">у подручја рада, а </w:t>
      </w:r>
      <w:r w:rsidRPr="00B238E1">
        <w:rPr>
          <w:color w:val="000000" w:themeColor="text1"/>
          <w:sz w:val="24"/>
          <w:szCs w:val="24"/>
          <w:lang w:val="sr-Cyrl-RS"/>
        </w:rPr>
        <w:t xml:space="preserve">занимања за која су се полазници оспособљавали код послодаваца </w:t>
      </w:r>
      <w:r w:rsidR="00E359C1" w:rsidRPr="00B238E1">
        <w:rPr>
          <w:color w:val="000000" w:themeColor="text1"/>
          <w:sz w:val="24"/>
          <w:szCs w:val="24"/>
          <w:lang w:val="sr-Cyrl-RS"/>
        </w:rPr>
        <w:t>у јавном сектору</w:t>
      </w:r>
      <w:r w:rsidR="009D15D0" w:rsidRPr="00B238E1">
        <w:rPr>
          <w:color w:val="000000" w:themeColor="text1"/>
          <w:sz w:val="24"/>
          <w:szCs w:val="24"/>
          <w:lang w:val="sr-Cyrl-RS"/>
        </w:rPr>
        <w:t xml:space="preserve"> </w:t>
      </w:r>
      <w:r w:rsidR="008A2762" w:rsidRPr="00B238E1">
        <w:rPr>
          <w:color w:val="000000" w:themeColor="text1"/>
          <w:sz w:val="24"/>
          <w:szCs w:val="24"/>
          <w:lang w:val="sr-Cyrl-RS"/>
        </w:rPr>
        <w:t xml:space="preserve"> </w:t>
      </w:r>
      <w:r w:rsidR="00E359C1" w:rsidRPr="00B238E1">
        <w:rPr>
          <w:color w:val="000000" w:themeColor="text1"/>
          <w:sz w:val="24"/>
          <w:szCs w:val="24"/>
          <w:lang w:val="sr-Cyrl-RS"/>
        </w:rPr>
        <w:t xml:space="preserve">класификована </w:t>
      </w:r>
      <w:r w:rsidR="009D15D0" w:rsidRPr="00B238E1">
        <w:rPr>
          <w:color w:val="000000" w:themeColor="text1"/>
          <w:sz w:val="24"/>
          <w:szCs w:val="24"/>
          <w:lang w:val="sr-Cyrl-RS"/>
        </w:rPr>
        <w:t xml:space="preserve">су </w:t>
      </w:r>
      <w:r w:rsidR="00E359C1" w:rsidRPr="00B238E1">
        <w:rPr>
          <w:color w:val="000000" w:themeColor="text1"/>
          <w:sz w:val="24"/>
          <w:szCs w:val="24"/>
          <w:lang w:val="sr-Cyrl-RS"/>
        </w:rPr>
        <w:t xml:space="preserve">у четири </w:t>
      </w:r>
      <w:r w:rsidR="008A2762" w:rsidRPr="00B238E1">
        <w:rPr>
          <w:color w:val="000000" w:themeColor="text1"/>
          <w:sz w:val="24"/>
          <w:szCs w:val="24"/>
          <w:lang w:val="sr-Cyrl-RS"/>
        </w:rPr>
        <w:t>области</w:t>
      </w:r>
      <w:r w:rsidR="00E359C1" w:rsidRPr="00B238E1">
        <w:rPr>
          <w:color w:val="000000" w:themeColor="text1"/>
          <w:sz w:val="24"/>
          <w:szCs w:val="24"/>
          <w:lang w:val="sr-Cyrl-RS"/>
        </w:rPr>
        <w:t>: здравство, образовање,</w:t>
      </w:r>
      <w:r w:rsidR="008A2762" w:rsidRPr="00B238E1">
        <w:rPr>
          <w:color w:val="000000" w:themeColor="text1"/>
          <w:sz w:val="24"/>
          <w:szCs w:val="24"/>
          <w:lang w:val="sr-Cyrl-RS"/>
        </w:rPr>
        <w:t xml:space="preserve"> </w:t>
      </w:r>
      <w:r w:rsidR="00E359C1" w:rsidRPr="00B238E1">
        <w:rPr>
          <w:color w:val="000000" w:themeColor="text1"/>
          <w:sz w:val="24"/>
          <w:szCs w:val="24"/>
          <w:lang w:val="sr-Cyrl-RS"/>
        </w:rPr>
        <w:t>социјална заштита и правосуђе</w:t>
      </w:r>
      <w:r w:rsidR="009D15D0" w:rsidRPr="00B238E1">
        <w:rPr>
          <w:color w:val="000000" w:themeColor="text1"/>
          <w:sz w:val="24"/>
          <w:szCs w:val="24"/>
          <w:lang w:val="sr-Cyrl-RS"/>
        </w:rPr>
        <w:t xml:space="preserve"> (јер је НАПЗ</w:t>
      </w:r>
      <w:r w:rsidR="00924AEB" w:rsidRPr="00B238E1">
        <w:rPr>
          <w:color w:val="000000" w:themeColor="text1"/>
          <w:sz w:val="24"/>
          <w:szCs w:val="24"/>
          <w:lang w:val="sr-Cyrl-RS"/>
        </w:rPr>
        <w:t>-</w:t>
      </w:r>
      <w:r w:rsidR="009D15D0" w:rsidRPr="00B238E1">
        <w:rPr>
          <w:color w:val="000000" w:themeColor="text1"/>
          <w:sz w:val="24"/>
          <w:szCs w:val="24"/>
          <w:lang w:val="sr-Cyrl-RS"/>
        </w:rPr>
        <w:t>ом омогућено да до 30% учесника буде ангажовано у јавном сектору у наведеним областима</w:t>
      </w:r>
      <w:r w:rsidR="00D06B00" w:rsidRPr="00B238E1">
        <w:rPr>
          <w:color w:val="000000" w:themeColor="text1"/>
          <w:sz w:val="24"/>
          <w:szCs w:val="24"/>
          <w:lang w:val="sr-Cyrl-RS"/>
        </w:rPr>
        <w:t>)</w:t>
      </w:r>
      <w:r w:rsidR="00E359C1" w:rsidRPr="00B238E1">
        <w:rPr>
          <w:color w:val="000000" w:themeColor="text1"/>
          <w:sz w:val="24"/>
          <w:szCs w:val="24"/>
          <w:lang w:val="sr-Cyrl-RS"/>
        </w:rPr>
        <w:t>.</w:t>
      </w:r>
      <w:r w:rsidR="003631DC" w:rsidRPr="00B238E1">
        <w:rPr>
          <w:color w:val="000000" w:themeColor="text1"/>
          <w:sz w:val="24"/>
          <w:szCs w:val="24"/>
        </w:rPr>
        <w:t xml:space="preserve"> </w:t>
      </w:r>
      <w:r w:rsidR="003631DC" w:rsidRPr="00B238E1">
        <w:rPr>
          <w:color w:val="000000" w:themeColor="text1"/>
          <w:sz w:val="24"/>
          <w:szCs w:val="24"/>
          <w:lang w:val="sr-Cyrl-RS"/>
        </w:rPr>
        <w:t xml:space="preserve">Расподела у приватном сектору је приказана </w:t>
      </w:r>
      <w:r w:rsidR="00255BEC" w:rsidRPr="00B238E1">
        <w:rPr>
          <w:color w:val="000000" w:themeColor="text1"/>
          <w:sz w:val="24"/>
          <w:szCs w:val="24"/>
          <w:lang w:val="sr-Cyrl-RS"/>
        </w:rPr>
        <w:t xml:space="preserve">на слици </w:t>
      </w:r>
      <w:r w:rsidR="005300F2" w:rsidRPr="00B238E1">
        <w:rPr>
          <w:color w:val="000000" w:themeColor="text1"/>
          <w:sz w:val="24"/>
          <w:szCs w:val="24"/>
        </w:rPr>
        <w:t>3</w:t>
      </w:r>
      <w:r w:rsidR="00255BEC" w:rsidRPr="00B238E1">
        <w:rPr>
          <w:color w:val="000000" w:themeColor="text1"/>
          <w:sz w:val="24"/>
          <w:szCs w:val="24"/>
          <w:lang w:val="sr-Cyrl-RS"/>
        </w:rPr>
        <w:t>. Видимо да се више од половине учесника оспособљавало за подручје економиј</w:t>
      </w:r>
      <w:r w:rsidR="009D15D0" w:rsidRPr="00B238E1">
        <w:rPr>
          <w:color w:val="000000" w:themeColor="text1"/>
          <w:sz w:val="24"/>
          <w:szCs w:val="24"/>
          <w:lang w:val="sr-Cyrl-RS"/>
        </w:rPr>
        <w:t>а</w:t>
      </w:r>
      <w:r w:rsidR="00255BEC" w:rsidRPr="00B238E1">
        <w:rPr>
          <w:color w:val="000000" w:themeColor="text1"/>
          <w:sz w:val="24"/>
          <w:szCs w:val="24"/>
          <w:lang w:val="sr-Cyrl-RS"/>
        </w:rPr>
        <w:t>, право и администрациј</w:t>
      </w:r>
      <w:r w:rsidR="009D15D0" w:rsidRPr="00B238E1">
        <w:rPr>
          <w:color w:val="000000" w:themeColor="text1"/>
          <w:sz w:val="24"/>
          <w:szCs w:val="24"/>
          <w:lang w:val="sr-Cyrl-RS"/>
        </w:rPr>
        <w:t>а</w:t>
      </w:r>
      <w:r w:rsidR="00AA3DD2" w:rsidRPr="00B238E1">
        <w:rPr>
          <w:color w:val="000000" w:themeColor="text1"/>
          <w:sz w:val="24"/>
          <w:szCs w:val="24"/>
          <w:lang w:val="sr-Cyrl-RS"/>
        </w:rPr>
        <w:t xml:space="preserve">, а да три подручја рада </w:t>
      </w:r>
      <w:r w:rsidR="00255BEC" w:rsidRPr="00B238E1">
        <w:rPr>
          <w:color w:val="000000" w:themeColor="text1"/>
          <w:sz w:val="24"/>
          <w:szCs w:val="24"/>
          <w:lang w:val="sr-Cyrl-RS"/>
        </w:rPr>
        <w:t>обухватају више од три четвртине полазника, а то су</w:t>
      </w:r>
      <w:r w:rsidR="003A6F3B" w:rsidRPr="00B238E1">
        <w:rPr>
          <w:color w:val="000000" w:themeColor="text1"/>
          <w:sz w:val="24"/>
          <w:szCs w:val="24"/>
          <w:lang w:val="sr-Cyrl-RS"/>
        </w:rPr>
        <w:t xml:space="preserve"> </w:t>
      </w:r>
      <w:r w:rsidR="00CC3990" w:rsidRPr="00B238E1">
        <w:rPr>
          <w:color w:val="000000" w:themeColor="text1"/>
          <w:sz w:val="24"/>
          <w:szCs w:val="24"/>
          <w:lang w:val="sr-Cyrl-RS"/>
        </w:rPr>
        <w:t xml:space="preserve">поред </w:t>
      </w:r>
      <w:r w:rsidR="003A6F3B" w:rsidRPr="00B238E1">
        <w:rPr>
          <w:color w:val="000000" w:themeColor="text1"/>
          <w:sz w:val="24"/>
          <w:szCs w:val="24"/>
          <w:lang w:val="sr-Cyrl-RS"/>
        </w:rPr>
        <w:t>већ споменутог подручја рада такође т</w:t>
      </w:r>
      <w:r w:rsidR="00255BEC" w:rsidRPr="00B238E1">
        <w:rPr>
          <w:color w:val="000000" w:themeColor="text1"/>
          <w:sz w:val="24"/>
          <w:szCs w:val="24"/>
          <w:lang w:val="sr-Cyrl-RS"/>
        </w:rPr>
        <w:t>рговина угоститељство и туризам</w:t>
      </w:r>
      <w:r w:rsidR="009D15D0" w:rsidRPr="00B238E1">
        <w:rPr>
          <w:color w:val="000000" w:themeColor="text1"/>
          <w:sz w:val="24"/>
          <w:szCs w:val="24"/>
          <w:lang w:val="sr-Cyrl-RS"/>
        </w:rPr>
        <w:t>, односно</w:t>
      </w:r>
      <w:r w:rsidR="00255BEC" w:rsidRPr="00B238E1">
        <w:rPr>
          <w:color w:val="000000" w:themeColor="text1"/>
          <w:sz w:val="24"/>
          <w:szCs w:val="24"/>
          <w:lang w:val="sr-Cyrl-RS"/>
        </w:rPr>
        <w:t xml:space="preserve"> </w:t>
      </w:r>
      <w:r w:rsidR="00AA3DD2" w:rsidRPr="00B238E1">
        <w:rPr>
          <w:color w:val="000000" w:themeColor="text1"/>
          <w:sz w:val="24"/>
          <w:szCs w:val="24"/>
          <w:lang w:val="sr-Cyrl-RS"/>
        </w:rPr>
        <w:t xml:space="preserve"> пољопривреда</w:t>
      </w:r>
      <w:r w:rsidR="00CC3990" w:rsidRPr="00B238E1">
        <w:rPr>
          <w:color w:val="000000" w:themeColor="text1"/>
          <w:sz w:val="24"/>
          <w:szCs w:val="24"/>
          <w:lang w:val="sr-Cyrl-RS"/>
        </w:rPr>
        <w:t>,</w:t>
      </w:r>
      <w:r w:rsidR="00AA3DD2" w:rsidRPr="00B238E1">
        <w:rPr>
          <w:color w:val="000000" w:themeColor="text1"/>
          <w:sz w:val="24"/>
          <w:szCs w:val="24"/>
          <w:lang w:val="sr-Cyrl-RS"/>
        </w:rPr>
        <w:t xml:space="preserve"> производња и прерада хране.</w:t>
      </w:r>
      <w:r w:rsidR="00566F4A" w:rsidRPr="00B238E1">
        <w:rPr>
          <w:color w:val="000000" w:themeColor="text1"/>
          <w:sz w:val="24"/>
          <w:szCs w:val="24"/>
          <w:lang w:val="sr-Cyrl-RS"/>
        </w:rPr>
        <w:t xml:space="preserve"> Слика </w:t>
      </w:r>
      <w:r w:rsidR="005300F2" w:rsidRPr="00B238E1">
        <w:rPr>
          <w:color w:val="000000" w:themeColor="text1"/>
          <w:sz w:val="24"/>
          <w:szCs w:val="24"/>
        </w:rPr>
        <w:t>4</w:t>
      </w:r>
      <w:r w:rsidR="00566F4A" w:rsidRPr="00B238E1">
        <w:rPr>
          <w:color w:val="000000" w:themeColor="text1"/>
          <w:sz w:val="24"/>
          <w:szCs w:val="24"/>
          <w:lang w:val="sr-Cyrl-RS"/>
        </w:rPr>
        <w:t xml:space="preserve"> </w:t>
      </w:r>
      <w:r w:rsidR="003A6F3B" w:rsidRPr="00B238E1">
        <w:rPr>
          <w:color w:val="000000" w:themeColor="text1"/>
          <w:sz w:val="24"/>
          <w:szCs w:val="24"/>
          <w:lang w:val="sr-Cyrl-RS"/>
        </w:rPr>
        <w:t>илуструје</w:t>
      </w:r>
      <w:r w:rsidR="00566F4A" w:rsidRPr="00B238E1">
        <w:rPr>
          <w:color w:val="000000" w:themeColor="text1"/>
          <w:sz w:val="24"/>
          <w:szCs w:val="24"/>
          <w:lang w:val="sr-Cyrl-RS"/>
        </w:rPr>
        <w:t xml:space="preserve"> расподелу у јавном сектору и ту </w:t>
      </w:r>
      <w:r w:rsidR="003A6F3B" w:rsidRPr="00B238E1">
        <w:rPr>
          <w:color w:val="000000" w:themeColor="text1"/>
          <w:sz w:val="24"/>
          <w:szCs w:val="24"/>
          <w:lang w:val="sr-Cyrl-RS"/>
        </w:rPr>
        <w:t>је приказано да су образовање (45,6%) и здравство доминанти</w:t>
      </w:r>
      <w:r w:rsidR="00566F4A" w:rsidRPr="00B238E1">
        <w:rPr>
          <w:color w:val="000000" w:themeColor="text1"/>
          <w:sz w:val="24"/>
          <w:szCs w:val="24"/>
          <w:lang w:val="sr-Cyrl-RS"/>
        </w:rPr>
        <w:t xml:space="preserve"> </w:t>
      </w:r>
      <w:r w:rsidR="003A6F3B" w:rsidRPr="00B238E1">
        <w:rPr>
          <w:color w:val="000000" w:themeColor="text1"/>
          <w:sz w:val="24"/>
          <w:szCs w:val="24"/>
          <w:lang w:val="sr-Cyrl-RS"/>
        </w:rPr>
        <w:t>(39,1%), док правосуђе (8,7%) и социјална заштита (6,5%) имају много мањ</w:t>
      </w:r>
      <w:r w:rsidR="00CC3990" w:rsidRPr="00B238E1">
        <w:rPr>
          <w:color w:val="000000" w:themeColor="text1"/>
          <w:sz w:val="24"/>
          <w:szCs w:val="24"/>
          <w:lang w:val="sr-Cyrl-RS"/>
        </w:rPr>
        <w:t>и</w:t>
      </w:r>
      <w:r w:rsidR="003A6F3B" w:rsidRPr="00B238E1">
        <w:rPr>
          <w:color w:val="000000" w:themeColor="text1"/>
          <w:sz w:val="24"/>
          <w:szCs w:val="24"/>
          <w:lang w:val="sr-Cyrl-RS"/>
        </w:rPr>
        <w:t xml:space="preserve"> </w:t>
      </w:r>
      <w:r w:rsidR="00CC3990" w:rsidRPr="00B238E1">
        <w:rPr>
          <w:color w:val="000000" w:themeColor="text1"/>
          <w:sz w:val="24"/>
          <w:szCs w:val="24"/>
          <w:lang w:val="sr-Cyrl-RS"/>
        </w:rPr>
        <w:t>удео</w:t>
      </w:r>
      <w:r w:rsidR="003A6F3B" w:rsidRPr="00B238E1">
        <w:rPr>
          <w:color w:val="000000" w:themeColor="text1"/>
          <w:sz w:val="24"/>
          <w:szCs w:val="24"/>
          <w:lang w:val="sr-Cyrl-RS"/>
        </w:rPr>
        <w:t>.</w:t>
      </w:r>
    </w:p>
    <w:p w14:paraId="69643231" w14:textId="77777777" w:rsidR="00D5766A" w:rsidRPr="00B238E1" w:rsidRDefault="00D5766A" w:rsidP="009C1903">
      <w:pPr>
        <w:jc w:val="both"/>
        <w:rPr>
          <w:rFonts w:asciiTheme="minorHAnsi" w:hAnsiTheme="minorHAnsi" w:cstheme="minorHAnsi"/>
          <w:color w:val="000000" w:themeColor="text1"/>
          <w:sz w:val="24"/>
          <w:szCs w:val="24"/>
          <w:lang w:val="sr-Cyrl-RS"/>
        </w:rPr>
      </w:pPr>
      <w:r w:rsidRPr="00B238E1">
        <w:rPr>
          <w:rFonts w:asciiTheme="minorHAnsi" w:hAnsiTheme="minorHAnsi" w:cstheme="minorHAnsi"/>
          <w:color w:val="000000" w:themeColor="text1"/>
          <w:sz w:val="24"/>
          <w:szCs w:val="24"/>
          <w:lang w:val="sr-Cyrl-RS"/>
        </w:rPr>
        <w:t xml:space="preserve">Слика </w:t>
      </w:r>
      <w:r w:rsidR="005300F2" w:rsidRPr="00B238E1">
        <w:rPr>
          <w:rFonts w:asciiTheme="minorHAnsi" w:hAnsiTheme="minorHAnsi" w:cstheme="minorHAnsi"/>
          <w:color w:val="000000" w:themeColor="text1"/>
          <w:sz w:val="24"/>
          <w:szCs w:val="24"/>
        </w:rPr>
        <w:t>3</w:t>
      </w:r>
      <w:r w:rsidRPr="00B238E1">
        <w:rPr>
          <w:rFonts w:asciiTheme="minorHAnsi" w:hAnsiTheme="minorHAnsi" w:cstheme="minorHAnsi"/>
          <w:color w:val="000000" w:themeColor="text1"/>
          <w:sz w:val="24"/>
          <w:szCs w:val="24"/>
          <w:lang w:val="sr-Cyrl-RS"/>
        </w:rPr>
        <w:t xml:space="preserve">: Расподела </w:t>
      </w:r>
      <w:r w:rsidR="003A6F3B" w:rsidRPr="00B238E1">
        <w:rPr>
          <w:rFonts w:asciiTheme="minorHAnsi" w:hAnsiTheme="minorHAnsi" w:cstheme="minorHAnsi"/>
          <w:color w:val="000000" w:themeColor="text1"/>
          <w:sz w:val="24"/>
          <w:szCs w:val="24"/>
          <w:lang w:val="sr-Cyrl-RS"/>
        </w:rPr>
        <w:t xml:space="preserve">подручја рада </w:t>
      </w:r>
      <w:r w:rsidR="009D15D0" w:rsidRPr="00B238E1">
        <w:rPr>
          <w:rFonts w:asciiTheme="minorHAnsi" w:hAnsiTheme="minorHAnsi" w:cstheme="minorHAnsi"/>
          <w:color w:val="000000" w:themeColor="text1"/>
          <w:sz w:val="24"/>
          <w:szCs w:val="24"/>
          <w:lang w:val="sr-Cyrl-RS"/>
        </w:rPr>
        <w:t xml:space="preserve">којима припадају </w:t>
      </w:r>
      <w:r w:rsidR="003A6F3B" w:rsidRPr="00B238E1">
        <w:rPr>
          <w:rFonts w:asciiTheme="minorHAnsi" w:hAnsiTheme="minorHAnsi" w:cstheme="minorHAnsi"/>
          <w:color w:val="000000" w:themeColor="text1"/>
          <w:sz w:val="24"/>
          <w:szCs w:val="24"/>
          <w:lang w:val="sr-Cyrl-RS"/>
        </w:rPr>
        <w:t>занимања у приватном сектору</w:t>
      </w:r>
    </w:p>
    <w:p w14:paraId="43E676D7" w14:textId="77777777" w:rsidR="002E01C8" w:rsidRPr="00B238E1" w:rsidRDefault="00D5766A" w:rsidP="00701AE3">
      <w:pPr>
        <w:jc w:val="both"/>
        <w:rPr>
          <w:rFonts w:asciiTheme="minorHAnsi" w:hAnsiTheme="minorHAnsi" w:cstheme="minorHAnsi"/>
          <w:color w:val="000000" w:themeColor="text1"/>
          <w:sz w:val="24"/>
          <w:szCs w:val="24"/>
          <w:lang w:val="sr-Cyrl-RS"/>
        </w:rPr>
      </w:pPr>
      <w:r w:rsidRPr="00B238E1">
        <w:rPr>
          <w:rFonts w:asciiTheme="minorHAnsi" w:hAnsiTheme="minorHAnsi" w:cstheme="minorHAnsi"/>
          <w:noProof/>
          <w:color w:val="000000" w:themeColor="text1"/>
          <w:sz w:val="24"/>
          <w:szCs w:val="24"/>
        </w:rPr>
        <w:drawing>
          <wp:inline distT="0" distB="0" distL="0" distR="0" wp14:anchorId="1FCF2E79" wp14:editId="6A369D57">
            <wp:extent cx="5850294" cy="4252165"/>
            <wp:effectExtent l="0" t="0" r="444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p_private_occup_dist.png"/>
                    <pic:cNvPicPr/>
                  </pic:nvPicPr>
                  <pic:blipFill>
                    <a:blip r:embed="rId16">
                      <a:extLst>
                        <a:ext uri="{28A0092B-C50C-407E-A947-70E740481C1C}">
                          <a14:useLocalDpi xmlns:a14="http://schemas.microsoft.com/office/drawing/2010/main" val="0"/>
                        </a:ext>
                      </a:extLst>
                    </a:blip>
                    <a:stretch>
                      <a:fillRect/>
                    </a:stretch>
                  </pic:blipFill>
                  <pic:spPr>
                    <a:xfrm>
                      <a:off x="0" y="0"/>
                      <a:ext cx="5912785" cy="4297585"/>
                    </a:xfrm>
                    <a:prstGeom prst="rect">
                      <a:avLst/>
                    </a:prstGeom>
                  </pic:spPr>
                </pic:pic>
              </a:graphicData>
            </a:graphic>
          </wp:inline>
        </w:drawing>
      </w:r>
    </w:p>
    <w:p w14:paraId="7E1FBD33" w14:textId="77777777" w:rsidR="007A33DA" w:rsidRDefault="007A33DA" w:rsidP="00701AE3">
      <w:pPr>
        <w:jc w:val="both"/>
        <w:rPr>
          <w:rFonts w:asciiTheme="minorHAnsi" w:hAnsiTheme="minorHAnsi" w:cstheme="minorHAnsi"/>
          <w:color w:val="000000" w:themeColor="text1"/>
          <w:sz w:val="24"/>
          <w:szCs w:val="24"/>
          <w:lang w:val="sr-Cyrl-RS"/>
        </w:rPr>
      </w:pPr>
    </w:p>
    <w:p w14:paraId="77073B3F" w14:textId="77777777" w:rsidR="007A33DA" w:rsidRDefault="007A33DA" w:rsidP="00701AE3">
      <w:pPr>
        <w:jc w:val="both"/>
        <w:rPr>
          <w:rFonts w:asciiTheme="minorHAnsi" w:hAnsiTheme="minorHAnsi" w:cstheme="minorHAnsi"/>
          <w:color w:val="000000" w:themeColor="text1"/>
          <w:sz w:val="24"/>
          <w:szCs w:val="24"/>
          <w:lang w:val="sr-Cyrl-RS"/>
        </w:rPr>
      </w:pPr>
    </w:p>
    <w:p w14:paraId="4B764F16" w14:textId="77777777" w:rsidR="007A33DA" w:rsidRDefault="007A33DA" w:rsidP="00701AE3">
      <w:pPr>
        <w:jc w:val="both"/>
        <w:rPr>
          <w:rFonts w:asciiTheme="minorHAnsi" w:hAnsiTheme="minorHAnsi" w:cstheme="minorHAnsi"/>
          <w:color w:val="000000" w:themeColor="text1"/>
          <w:sz w:val="24"/>
          <w:szCs w:val="24"/>
          <w:lang w:val="sr-Cyrl-RS"/>
        </w:rPr>
      </w:pPr>
    </w:p>
    <w:p w14:paraId="6CDB7CD8" w14:textId="77777777" w:rsidR="007A33DA" w:rsidRDefault="007A33DA" w:rsidP="00701AE3">
      <w:pPr>
        <w:jc w:val="both"/>
        <w:rPr>
          <w:rFonts w:asciiTheme="minorHAnsi" w:hAnsiTheme="minorHAnsi" w:cstheme="minorHAnsi"/>
          <w:color w:val="000000" w:themeColor="text1"/>
          <w:sz w:val="24"/>
          <w:szCs w:val="24"/>
          <w:lang w:val="sr-Cyrl-RS"/>
        </w:rPr>
      </w:pPr>
    </w:p>
    <w:p w14:paraId="7B69E54D" w14:textId="05FA42A6" w:rsidR="00701AE3" w:rsidRPr="00B238E1" w:rsidRDefault="00701AE3" w:rsidP="00701AE3">
      <w:pPr>
        <w:jc w:val="both"/>
        <w:rPr>
          <w:rFonts w:asciiTheme="minorHAnsi" w:hAnsiTheme="minorHAnsi" w:cstheme="minorHAnsi"/>
          <w:color w:val="000000" w:themeColor="text1"/>
          <w:sz w:val="24"/>
          <w:szCs w:val="24"/>
          <w:lang w:val="sr-Cyrl-RS"/>
        </w:rPr>
      </w:pPr>
      <w:r w:rsidRPr="00B238E1">
        <w:rPr>
          <w:rFonts w:asciiTheme="minorHAnsi" w:hAnsiTheme="minorHAnsi" w:cstheme="minorHAnsi"/>
          <w:color w:val="000000" w:themeColor="text1"/>
          <w:sz w:val="24"/>
          <w:szCs w:val="24"/>
          <w:lang w:val="sr-Cyrl-RS"/>
        </w:rPr>
        <w:lastRenderedPageBreak/>
        <w:t xml:space="preserve">Слика </w:t>
      </w:r>
      <w:r w:rsidR="005300F2" w:rsidRPr="00B238E1">
        <w:rPr>
          <w:rFonts w:asciiTheme="minorHAnsi" w:hAnsiTheme="minorHAnsi" w:cstheme="minorHAnsi"/>
          <w:color w:val="000000" w:themeColor="text1"/>
          <w:sz w:val="24"/>
          <w:szCs w:val="24"/>
        </w:rPr>
        <w:t>4</w:t>
      </w:r>
      <w:r w:rsidRPr="00B238E1">
        <w:rPr>
          <w:rFonts w:asciiTheme="minorHAnsi" w:hAnsiTheme="minorHAnsi" w:cstheme="minorHAnsi"/>
          <w:color w:val="000000" w:themeColor="text1"/>
          <w:sz w:val="24"/>
          <w:szCs w:val="24"/>
          <w:lang w:val="sr-Cyrl-RS"/>
        </w:rPr>
        <w:t xml:space="preserve">: Расподела </w:t>
      </w:r>
      <w:r w:rsidR="00853149" w:rsidRPr="00B238E1">
        <w:rPr>
          <w:rFonts w:asciiTheme="minorHAnsi" w:hAnsiTheme="minorHAnsi" w:cstheme="minorHAnsi"/>
          <w:color w:val="000000" w:themeColor="text1"/>
          <w:sz w:val="24"/>
          <w:szCs w:val="24"/>
          <w:lang w:val="sr-Cyrl-RS"/>
        </w:rPr>
        <w:t xml:space="preserve">области </w:t>
      </w:r>
      <w:r w:rsidR="009D15D0" w:rsidRPr="00B238E1">
        <w:rPr>
          <w:rFonts w:asciiTheme="minorHAnsi" w:hAnsiTheme="minorHAnsi" w:cstheme="minorHAnsi"/>
          <w:color w:val="000000" w:themeColor="text1"/>
          <w:sz w:val="24"/>
          <w:szCs w:val="24"/>
          <w:lang w:val="sr-Cyrl-RS"/>
        </w:rPr>
        <w:t xml:space="preserve">којима припадају </w:t>
      </w:r>
      <w:r w:rsidRPr="00B238E1">
        <w:rPr>
          <w:rFonts w:asciiTheme="minorHAnsi" w:hAnsiTheme="minorHAnsi" w:cstheme="minorHAnsi"/>
          <w:color w:val="000000" w:themeColor="text1"/>
          <w:sz w:val="24"/>
          <w:szCs w:val="24"/>
          <w:lang w:val="sr-Cyrl-RS"/>
        </w:rPr>
        <w:t xml:space="preserve">занимања у </w:t>
      </w:r>
      <w:r w:rsidR="00F35C2F" w:rsidRPr="00B238E1">
        <w:rPr>
          <w:rFonts w:asciiTheme="minorHAnsi" w:hAnsiTheme="minorHAnsi" w:cstheme="minorHAnsi"/>
          <w:color w:val="000000" w:themeColor="text1"/>
          <w:sz w:val="24"/>
          <w:szCs w:val="24"/>
          <w:lang w:val="sr-Cyrl-RS"/>
        </w:rPr>
        <w:t xml:space="preserve">јавном </w:t>
      </w:r>
      <w:r w:rsidRPr="00B238E1">
        <w:rPr>
          <w:rFonts w:asciiTheme="minorHAnsi" w:hAnsiTheme="minorHAnsi" w:cstheme="minorHAnsi"/>
          <w:color w:val="000000" w:themeColor="text1"/>
          <w:sz w:val="24"/>
          <w:szCs w:val="24"/>
          <w:lang w:val="sr-Cyrl-RS"/>
        </w:rPr>
        <w:t>сектору</w:t>
      </w:r>
    </w:p>
    <w:p w14:paraId="288EBAF4" w14:textId="77777777" w:rsidR="00A16AF2" w:rsidRPr="00B238E1" w:rsidRDefault="00566F4A" w:rsidP="002D4FAA">
      <w:pPr>
        <w:jc w:val="center"/>
        <w:rPr>
          <w:rFonts w:asciiTheme="minorHAnsi" w:hAnsiTheme="minorHAnsi" w:cstheme="minorHAnsi"/>
          <w:color w:val="000000" w:themeColor="text1"/>
          <w:sz w:val="24"/>
          <w:szCs w:val="24"/>
          <w:lang w:val="sr-Cyrl-RS"/>
        </w:rPr>
      </w:pPr>
      <w:r w:rsidRPr="00B238E1">
        <w:rPr>
          <w:rFonts w:asciiTheme="minorHAnsi" w:hAnsiTheme="minorHAnsi" w:cstheme="minorHAnsi"/>
          <w:noProof/>
          <w:color w:val="000000" w:themeColor="text1"/>
          <w:sz w:val="24"/>
          <w:szCs w:val="24"/>
        </w:rPr>
        <w:drawing>
          <wp:inline distT="0" distB="0" distL="0" distR="0" wp14:anchorId="4C3EF416" wp14:editId="2626D5E6">
            <wp:extent cx="5095982" cy="33205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_public_group_occup_dist.png"/>
                    <pic:cNvPicPr/>
                  </pic:nvPicPr>
                  <pic:blipFill>
                    <a:blip r:embed="rId17">
                      <a:extLst>
                        <a:ext uri="{28A0092B-C50C-407E-A947-70E740481C1C}">
                          <a14:useLocalDpi xmlns:a14="http://schemas.microsoft.com/office/drawing/2010/main" val="0"/>
                        </a:ext>
                      </a:extLst>
                    </a:blip>
                    <a:stretch>
                      <a:fillRect/>
                    </a:stretch>
                  </pic:blipFill>
                  <pic:spPr>
                    <a:xfrm>
                      <a:off x="0" y="0"/>
                      <a:ext cx="5123627" cy="3338528"/>
                    </a:xfrm>
                    <a:prstGeom prst="rect">
                      <a:avLst/>
                    </a:prstGeom>
                  </pic:spPr>
                </pic:pic>
              </a:graphicData>
            </a:graphic>
          </wp:inline>
        </w:drawing>
      </w:r>
    </w:p>
    <w:p w14:paraId="06A6DF69" w14:textId="77777777" w:rsidR="00FA632D" w:rsidRPr="00B238E1" w:rsidRDefault="009D15D0" w:rsidP="009C1903">
      <w:pPr>
        <w:jc w:val="both"/>
        <w:rPr>
          <w:color w:val="000000" w:themeColor="text1"/>
          <w:sz w:val="24"/>
          <w:szCs w:val="24"/>
          <w:lang w:val="sr-Cyrl-RS"/>
        </w:rPr>
      </w:pPr>
      <w:r w:rsidRPr="00B238E1">
        <w:rPr>
          <w:rFonts w:asciiTheme="minorHAnsi" w:hAnsiTheme="minorHAnsi" w:cstheme="minorHAnsi"/>
          <w:color w:val="000000" w:themeColor="text1"/>
          <w:sz w:val="24"/>
          <w:szCs w:val="24"/>
          <w:lang w:val="sr-Cyrl-RS"/>
        </w:rPr>
        <w:t xml:space="preserve">Разлике су присутне у социо-демографским карактеристикама учесника СП према занимањима за која су се оспособљавали, а која су груписана према подручјима рада, што је приказано у </w:t>
      </w:r>
      <w:r w:rsidR="00724C6E" w:rsidRPr="00B238E1">
        <w:rPr>
          <w:rFonts w:asciiTheme="minorHAnsi" w:hAnsiTheme="minorHAnsi" w:cstheme="minorHAnsi"/>
          <w:color w:val="000000" w:themeColor="text1"/>
          <w:sz w:val="24"/>
          <w:szCs w:val="24"/>
          <w:lang w:val="sr-Cyrl-RS"/>
        </w:rPr>
        <w:t xml:space="preserve">табелама </w:t>
      </w:r>
      <w:r w:rsidR="002E01C8" w:rsidRPr="00B238E1">
        <w:rPr>
          <w:rFonts w:asciiTheme="minorHAnsi" w:hAnsiTheme="minorHAnsi" w:cstheme="minorHAnsi"/>
          <w:color w:val="000000" w:themeColor="text1"/>
          <w:sz w:val="24"/>
          <w:szCs w:val="24"/>
          <w:lang w:val="sr-Cyrl-RS"/>
        </w:rPr>
        <w:t>3</w:t>
      </w:r>
      <w:r w:rsidR="00724C6E" w:rsidRPr="00B238E1">
        <w:rPr>
          <w:rFonts w:asciiTheme="minorHAnsi" w:hAnsiTheme="minorHAnsi" w:cstheme="minorHAnsi"/>
          <w:color w:val="000000" w:themeColor="text1"/>
          <w:sz w:val="24"/>
          <w:szCs w:val="24"/>
          <w:lang w:val="sr-Cyrl-RS"/>
        </w:rPr>
        <w:t xml:space="preserve"> и </w:t>
      </w:r>
      <w:r w:rsidR="002E01C8" w:rsidRPr="00B238E1">
        <w:rPr>
          <w:rFonts w:asciiTheme="minorHAnsi" w:hAnsiTheme="minorHAnsi" w:cstheme="minorHAnsi"/>
          <w:color w:val="000000" w:themeColor="text1"/>
          <w:sz w:val="24"/>
          <w:szCs w:val="24"/>
          <w:lang w:val="sr-Cyrl-RS"/>
        </w:rPr>
        <w:t>4.</w:t>
      </w:r>
      <w:r w:rsidR="00FA632D" w:rsidRPr="00B238E1">
        <w:rPr>
          <w:rFonts w:asciiTheme="minorHAnsi" w:hAnsiTheme="minorHAnsi" w:cstheme="minorHAnsi"/>
          <w:color w:val="000000" w:themeColor="text1"/>
          <w:sz w:val="24"/>
          <w:szCs w:val="24"/>
          <w:lang w:val="sr-Cyrl-RS"/>
        </w:rPr>
        <w:t xml:space="preserve"> </w:t>
      </w:r>
      <w:r w:rsidR="00DC5FF7" w:rsidRPr="00B238E1">
        <w:rPr>
          <w:rFonts w:asciiTheme="minorHAnsi" w:hAnsiTheme="minorHAnsi" w:cstheme="minorHAnsi"/>
          <w:color w:val="000000" w:themeColor="text1"/>
          <w:sz w:val="24"/>
          <w:szCs w:val="24"/>
          <w:lang w:val="sr-Cyrl-RS"/>
        </w:rPr>
        <w:t xml:space="preserve">За </w:t>
      </w:r>
      <w:r w:rsidR="00FA632D" w:rsidRPr="00B238E1">
        <w:rPr>
          <w:rFonts w:asciiTheme="minorHAnsi" w:hAnsiTheme="minorHAnsi" w:cstheme="minorHAnsi"/>
          <w:color w:val="000000" w:themeColor="text1"/>
          <w:sz w:val="24"/>
          <w:szCs w:val="24"/>
          <w:lang w:val="sr-Cyrl-RS"/>
        </w:rPr>
        <w:t>приватн</w:t>
      </w:r>
      <w:r w:rsidR="00DC5FF7" w:rsidRPr="00B238E1">
        <w:rPr>
          <w:rFonts w:asciiTheme="minorHAnsi" w:hAnsiTheme="minorHAnsi" w:cstheme="minorHAnsi"/>
          <w:color w:val="000000" w:themeColor="text1"/>
          <w:sz w:val="24"/>
          <w:szCs w:val="24"/>
          <w:lang w:val="sr-Cyrl-RS"/>
        </w:rPr>
        <w:t>и</w:t>
      </w:r>
      <w:r w:rsidR="00FA632D" w:rsidRPr="00B238E1">
        <w:rPr>
          <w:rFonts w:asciiTheme="minorHAnsi" w:hAnsiTheme="minorHAnsi" w:cstheme="minorHAnsi"/>
          <w:color w:val="000000" w:themeColor="text1"/>
          <w:sz w:val="24"/>
          <w:szCs w:val="24"/>
          <w:lang w:val="sr-Cyrl-RS"/>
        </w:rPr>
        <w:t xml:space="preserve"> сектор</w:t>
      </w:r>
      <w:r w:rsidR="00234D87" w:rsidRPr="00B238E1">
        <w:rPr>
          <w:rFonts w:asciiTheme="minorHAnsi" w:hAnsiTheme="minorHAnsi" w:cstheme="minorHAnsi"/>
          <w:color w:val="000000" w:themeColor="text1"/>
          <w:sz w:val="24"/>
          <w:szCs w:val="24"/>
          <w:lang w:val="sr-Cyrl-RS"/>
        </w:rPr>
        <w:t xml:space="preserve"> приказујемо податке за четири најучесталија</w:t>
      </w:r>
      <w:r w:rsidR="00FA632D" w:rsidRPr="00B238E1">
        <w:rPr>
          <w:rFonts w:asciiTheme="minorHAnsi" w:hAnsiTheme="minorHAnsi" w:cstheme="minorHAnsi"/>
          <w:color w:val="000000" w:themeColor="text1"/>
          <w:sz w:val="24"/>
          <w:szCs w:val="24"/>
          <w:lang w:val="sr-Cyrl-RS"/>
        </w:rPr>
        <w:t xml:space="preserve"> подручј</w:t>
      </w:r>
      <w:r w:rsidR="00700BF4" w:rsidRPr="00B238E1">
        <w:rPr>
          <w:rFonts w:asciiTheme="minorHAnsi" w:hAnsiTheme="minorHAnsi" w:cstheme="minorHAnsi"/>
          <w:color w:val="000000" w:themeColor="text1"/>
          <w:sz w:val="24"/>
          <w:szCs w:val="24"/>
          <w:lang w:val="sr-Cyrl-RS"/>
        </w:rPr>
        <w:t>а</w:t>
      </w:r>
      <w:r w:rsidR="00FA632D" w:rsidRPr="00B238E1">
        <w:rPr>
          <w:rFonts w:asciiTheme="minorHAnsi" w:hAnsiTheme="minorHAnsi" w:cstheme="minorHAnsi"/>
          <w:color w:val="000000" w:themeColor="text1"/>
          <w:sz w:val="24"/>
          <w:szCs w:val="24"/>
          <w:lang w:val="sr-Cyrl-RS"/>
        </w:rPr>
        <w:t xml:space="preserve"> рада</w:t>
      </w:r>
      <w:r w:rsidR="00DC5FF7" w:rsidRPr="00B238E1">
        <w:rPr>
          <w:rFonts w:asciiTheme="minorHAnsi" w:hAnsiTheme="minorHAnsi" w:cstheme="minorHAnsi"/>
          <w:color w:val="000000" w:themeColor="text1"/>
          <w:sz w:val="24"/>
          <w:szCs w:val="24"/>
          <w:lang w:val="sr-Cyrl-RS"/>
        </w:rPr>
        <w:t xml:space="preserve"> којима припада највећи број занимања за која су се учесници </w:t>
      </w:r>
      <w:r w:rsidR="00234D87" w:rsidRPr="00B238E1">
        <w:rPr>
          <w:rFonts w:asciiTheme="minorHAnsi" w:hAnsiTheme="minorHAnsi" w:cstheme="minorHAnsi"/>
          <w:color w:val="000000" w:themeColor="text1"/>
          <w:sz w:val="24"/>
          <w:szCs w:val="24"/>
          <w:lang w:val="sr-Cyrl-RS"/>
        </w:rPr>
        <w:t xml:space="preserve"> у програму СП</w:t>
      </w:r>
      <w:r w:rsidR="00DC5FF7" w:rsidRPr="00B238E1">
        <w:rPr>
          <w:rFonts w:asciiTheme="minorHAnsi" w:hAnsiTheme="minorHAnsi" w:cstheme="minorHAnsi"/>
          <w:color w:val="000000" w:themeColor="text1"/>
          <w:sz w:val="24"/>
          <w:szCs w:val="24"/>
          <w:lang w:val="sr-Cyrl-RS"/>
        </w:rPr>
        <w:t xml:space="preserve"> оспособљавали код послодаваца у приватном сектору</w:t>
      </w:r>
      <w:r w:rsidR="00FA632D" w:rsidRPr="00B238E1">
        <w:rPr>
          <w:rFonts w:asciiTheme="minorHAnsi" w:hAnsiTheme="minorHAnsi" w:cstheme="minorHAnsi"/>
          <w:color w:val="000000" w:themeColor="text1"/>
          <w:sz w:val="24"/>
          <w:szCs w:val="24"/>
          <w:lang w:val="sr-Cyrl-RS"/>
        </w:rPr>
        <w:t xml:space="preserve">: (1) Пољопривреда, производња и прерада хране; (2) Трговина, угоститељство и туризам; (3) Економија, право и администрација и (4) Здравство, фармација и социјална заштита. </w:t>
      </w:r>
      <w:r w:rsidR="00DC5FF7" w:rsidRPr="00B238E1">
        <w:rPr>
          <w:color w:val="000000" w:themeColor="text1"/>
          <w:sz w:val="24"/>
          <w:szCs w:val="24"/>
          <w:lang w:val="sr-Cyrl-RS"/>
        </w:rPr>
        <w:t>За</w:t>
      </w:r>
      <w:r w:rsidR="00FA632D" w:rsidRPr="00B238E1">
        <w:rPr>
          <w:color w:val="000000" w:themeColor="text1"/>
          <w:sz w:val="24"/>
          <w:szCs w:val="24"/>
          <w:lang w:val="sr-Cyrl-RS"/>
        </w:rPr>
        <w:t xml:space="preserve"> јавн</w:t>
      </w:r>
      <w:r w:rsidR="00DC5FF7" w:rsidRPr="00B238E1">
        <w:rPr>
          <w:color w:val="000000" w:themeColor="text1"/>
          <w:sz w:val="24"/>
          <w:szCs w:val="24"/>
          <w:lang w:val="sr-Cyrl-RS"/>
        </w:rPr>
        <w:t>и</w:t>
      </w:r>
      <w:r w:rsidR="00FA632D" w:rsidRPr="00B238E1">
        <w:rPr>
          <w:color w:val="000000" w:themeColor="text1"/>
          <w:sz w:val="24"/>
          <w:szCs w:val="24"/>
          <w:lang w:val="sr-Cyrl-RS"/>
        </w:rPr>
        <w:t xml:space="preserve"> сектор</w:t>
      </w:r>
      <w:r w:rsidR="0033298B" w:rsidRPr="00B238E1">
        <w:rPr>
          <w:color w:val="000000" w:themeColor="text1"/>
          <w:sz w:val="24"/>
          <w:szCs w:val="24"/>
          <w:lang w:val="sr-Cyrl-RS"/>
        </w:rPr>
        <w:t xml:space="preserve">, занимања за која су се лица оспособљавала </w:t>
      </w:r>
      <w:r w:rsidR="00FA632D" w:rsidRPr="00B238E1">
        <w:rPr>
          <w:color w:val="000000" w:themeColor="text1"/>
          <w:sz w:val="24"/>
          <w:szCs w:val="24"/>
          <w:lang w:val="sr-Cyrl-RS"/>
        </w:rPr>
        <w:t>класифик</w:t>
      </w:r>
      <w:r w:rsidR="0033298B" w:rsidRPr="00B238E1">
        <w:rPr>
          <w:color w:val="000000" w:themeColor="text1"/>
          <w:sz w:val="24"/>
          <w:szCs w:val="24"/>
          <w:lang w:val="sr-Cyrl-RS"/>
        </w:rPr>
        <w:t>ована су</w:t>
      </w:r>
      <w:r w:rsidR="00FA632D" w:rsidRPr="00B238E1">
        <w:rPr>
          <w:color w:val="000000" w:themeColor="text1"/>
          <w:sz w:val="24"/>
          <w:szCs w:val="24"/>
          <w:lang w:val="sr-Cyrl-RS"/>
        </w:rPr>
        <w:t xml:space="preserve"> </w:t>
      </w:r>
      <w:r w:rsidR="00234D87" w:rsidRPr="00B238E1">
        <w:rPr>
          <w:color w:val="000000" w:themeColor="text1"/>
          <w:sz w:val="24"/>
          <w:szCs w:val="24"/>
          <w:lang w:val="sr-Cyrl-RS"/>
        </w:rPr>
        <w:t xml:space="preserve">у четири области </w:t>
      </w:r>
      <w:r w:rsidR="0033298B" w:rsidRPr="00B238E1">
        <w:rPr>
          <w:color w:val="000000" w:themeColor="text1"/>
          <w:sz w:val="24"/>
          <w:szCs w:val="24"/>
          <w:lang w:val="sr-Cyrl-RS"/>
        </w:rPr>
        <w:t xml:space="preserve">у којима су се </w:t>
      </w:r>
      <w:r w:rsidR="00234D87" w:rsidRPr="00B238E1">
        <w:rPr>
          <w:color w:val="000000" w:themeColor="text1"/>
          <w:sz w:val="24"/>
          <w:szCs w:val="24"/>
          <w:lang w:val="sr-Cyrl-RS"/>
        </w:rPr>
        <w:t>доминантно обучавала лица у јавном сектору:</w:t>
      </w:r>
      <w:r w:rsidR="00FA632D" w:rsidRPr="00B238E1">
        <w:rPr>
          <w:color w:val="000000" w:themeColor="text1"/>
          <w:sz w:val="24"/>
          <w:szCs w:val="24"/>
          <w:lang w:val="sr-Cyrl-RS"/>
        </w:rPr>
        <w:t xml:space="preserve"> (1) Здравств</w:t>
      </w:r>
      <w:r w:rsidR="00234D87" w:rsidRPr="00B238E1">
        <w:rPr>
          <w:color w:val="000000" w:themeColor="text1"/>
          <w:sz w:val="24"/>
          <w:szCs w:val="24"/>
          <w:lang w:val="sr-Cyrl-RS"/>
        </w:rPr>
        <w:t>о</w:t>
      </w:r>
      <w:r w:rsidR="00FA632D" w:rsidRPr="00B238E1">
        <w:rPr>
          <w:color w:val="000000" w:themeColor="text1"/>
          <w:sz w:val="24"/>
          <w:szCs w:val="24"/>
          <w:lang w:val="sr-Cyrl-RS"/>
        </w:rPr>
        <w:t>, (2) Образовањ</w:t>
      </w:r>
      <w:r w:rsidR="00234D87" w:rsidRPr="00B238E1">
        <w:rPr>
          <w:color w:val="000000" w:themeColor="text1"/>
          <w:sz w:val="24"/>
          <w:szCs w:val="24"/>
          <w:lang w:val="sr-Cyrl-RS"/>
        </w:rPr>
        <w:t>е</w:t>
      </w:r>
      <w:r w:rsidR="00FA632D" w:rsidRPr="00B238E1">
        <w:rPr>
          <w:color w:val="000000" w:themeColor="text1"/>
          <w:sz w:val="24"/>
          <w:szCs w:val="24"/>
          <w:lang w:val="sr-Cyrl-RS"/>
        </w:rPr>
        <w:t>, (3) Социјалн</w:t>
      </w:r>
      <w:r w:rsidR="00924AEB" w:rsidRPr="00B238E1">
        <w:rPr>
          <w:color w:val="000000" w:themeColor="text1"/>
          <w:sz w:val="24"/>
          <w:szCs w:val="24"/>
          <w:lang w:val="sr-Cyrl-RS"/>
        </w:rPr>
        <w:t>а</w:t>
      </w:r>
      <w:r w:rsidR="00FA632D" w:rsidRPr="00B238E1">
        <w:rPr>
          <w:color w:val="000000" w:themeColor="text1"/>
          <w:sz w:val="24"/>
          <w:szCs w:val="24"/>
          <w:lang w:val="sr-Cyrl-RS"/>
        </w:rPr>
        <w:t xml:space="preserve"> заштит</w:t>
      </w:r>
      <w:r w:rsidR="00234D87" w:rsidRPr="00B238E1">
        <w:rPr>
          <w:color w:val="000000" w:themeColor="text1"/>
          <w:sz w:val="24"/>
          <w:szCs w:val="24"/>
          <w:lang w:val="sr-Cyrl-RS"/>
        </w:rPr>
        <w:t>а</w:t>
      </w:r>
      <w:r w:rsidR="00FA632D" w:rsidRPr="00B238E1">
        <w:rPr>
          <w:color w:val="000000" w:themeColor="text1"/>
          <w:sz w:val="24"/>
          <w:szCs w:val="24"/>
          <w:lang w:val="sr-Cyrl-RS"/>
        </w:rPr>
        <w:t xml:space="preserve"> и (4) Правосуђ</w:t>
      </w:r>
      <w:r w:rsidR="00234D87" w:rsidRPr="00B238E1">
        <w:rPr>
          <w:color w:val="000000" w:themeColor="text1"/>
          <w:sz w:val="24"/>
          <w:szCs w:val="24"/>
          <w:lang w:val="sr-Cyrl-RS"/>
        </w:rPr>
        <w:t>е</w:t>
      </w:r>
      <w:r w:rsidR="00FA632D" w:rsidRPr="00B238E1">
        <w:rPr>
          <w:color w:val="000000" w:themeColor="text1"/>
          <w:sz w:val="24"/>
          <w:szCs w:val="24"/>
          <w:lang w:val="sr-Cyrl-RS"/>
        </w:rPr>
        <w:t xml:space="preserve">.  </w:t>
      </w:r>
    </w:p>
    <w:p w14:paraId="4AD57E89" w14:textId="0134108F" w:rsidR="00FC132D" w:rsidRPr="00B238E1" w:rsidRDefault="00FC132D" w:rsidP="00FC132D">
      <w:pPr>
        <w:spacing w:after="0" w:line="240" w:lineRule="auto"/>
        <w:rPr>
          <w:color w:val="000000" w:themeColor="text1"/>
        </w:rPr>
      </w:pPr>
      <w:r w:rsidRPr="00B238E1">
        <w:rPr>
          <w:color w:val="000000" w:themeColor="text1"/>
        </w:rPr>
        <w:t xml:space="preserve">Табела </w:t>
      </w:r>
      <w:r w:rsidR="002E01C8" w:rsidRPr="00B238E1">
        <w:rPr>
          <w:color w:val="000000" w:themeColor="text1"/>
          <w:lang w:val="sr-Cyrl-RS"/>
        </w:rPr>
        <w:t>3</w:t>
      </w:r>
      <w:r w:rsidRPr="00B238E1">
        <w:rPr>
          <w:color w:val="000000" w:themeColor="text1"/>
        </w:rPr>
        <w:t>: Социо-демографске карактеристике учесника програма</w:t>
      </w:r>
      <w:r w:rsidRPr="00B238E1">
        <w:t xml:space="preserve"> </w:t>
      </w:r>
      <w:r w:rsidRPr="00B238E1">
        <w:rPr>
          <w:lang w:val="sr-Cyrl-RS"/>
        </w:rPr>
        <w:t xml:space="preserve">према подручјима рада којима припадају </w:t>
      </w:r>
      <w:r w:rsidRPr="00B238E1">
        <w:rPr>
          <w:color w:val="000000" w:themeColor="text1"/>
        </w:rPr>
        <w:t>занимања за која су се лица оспособљавала</w:t>
      </w:r>
      <w:r w:rsidRPr="00B238E1">
        <w:rPr>
          <w:color w:val="000000" w:themeColor="text1"/>
          <w:lang w:val="sr-Cyrl-RS"/>
        </w:rPr>
        <w:t xml:space="preserve">; </w:t>
      </w:r>
      <w:r w:rsidRPr="00B238E1">
        <w:rPr>
          <w:color w:val="000000" w:themeColor="text1"/>
        </w:rPr>
        <w:t>приватни сектор</w:t>
      </w:r>
    </w:p>
    <w:tbl>
      <w:tblPr>
        <w:tblStyle w:val="TableGrid"/>
        <w:tblW w:w="9034" w:type="dxa"/>
        <w:tblBorders>
          <w:left w:val="nil"/>
          <w:bottom w:val="nil"/>
          <w:right w:val="nil"/>
          <w:insideH w:val="nil"/>
          <w:insideV w:val="nil"/>
        </w:tblBorders>
        <w:tblLayout w:type="fixed"/>
        <w:tblLook w:val="04A0" w:firstRow="1" w:lastRow="0" w:firstColumn="1" w:lastColumn="0" w:noHBand="0" w:noVBand="1"/>
      </w:tblPr>
      <w:tblGrid>
        <w:gridCol w:w="2977"/>
        <w:gridCol w:w="1232"/>
        <w:gridCol w:w="1232"/>
        <w:gridCol w:w="1232"/>
        <w:gridCol w:w="1233"/>
        <w:gridCol w:w="243"/>
        <w:gridCol w:w="885"/>
      </w:tblGrid>
      <w:tr w:rsidR="00FC132D" w:rsidRPr="00B238E1" w14:paraId="52F7BC46" w14:textId="77777777" w:rsidTr="00165128">
        <w:tc>
          <w:tcPr>
            <w:tcW w:w="2977" w:type="dxa"/>
          </w:tcPr>
          <w:p w14:paraId="7B641ADE" w14:textId="77777777" w:rsidR="00FC132D" w:rsidRPr="00B238E1" w:rsidRDefault="00FC132D" w:rsidP="00165128">
            <w:pPr>
              <w:spacing w:after="0"/>
              <w:jc w:val="center"/>
              <w:rPr>
                <w:color w:val="000000" w:themeColor="text1"/>
                <w:sz w:val="20"/>
                <w:szCs w:val="20"/>
              </w:rPr>
            </w:pPr>
          </w:p>
        </w:tc>
        <w:tc>
          <w:tcPr>
            <w:tcW w:w="1232" w:type="dxa"/>
          </w:tcPr>
          <w:p w14:paraId="4A67B354"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rPr>
              <w:t>(1)</w:t>
            </w:r>
          </w:p>
        </w:tc>
        <w:tc>
          <w:tcPr>
            <w:tcW w:w="1232" w:type="dxa"/>
          </w:tcPr>
          <w:p w14:paraId="075780F3"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rPr>
              <w:t>(2)</w:t>
            </w:r>
          </w:p>
        </w:tc>
        <w:tc>
          <w:tcPr>
            <w:tcW w:w="1232" w:type="dxa"/>
          </w:tcPr>
          <w:p w14:paraId="42FA9F2D"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rPr>
              <w:t>(3)</w:t>
            </w:r>
          </w:p>
        </w:tc>
        <w:tc>
          <w:tcPr>
            <w:tcW w:w="1233" w:type="dxa"/>
          </w:tcPr>
          <w:p w14:paraId="23B96454"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rPr>
              <w:t>(4)</w:t>
            </w:r>
          </w:p>
        </w:tc>
        <w:tc>
          <w:tcPr>
            <w:tcW w:w="243" w:type="dxa"/>
          </w:tcPr>
          <w:p w14:paraId="1A4AC256" w14:textId="77777777" w:rsidR="00FC132D" w:rsidRPr="00B238E1" w:rsidRDefault="00FC132D" w:rsidP="00165128">
            <w:pPr>
              <w:spacing w:after="0"/>
              <w:jc w:val="center"/>
              <w:rPr>
                <w:b/>
                <w:color w:val="000000" w:themeColor="text1"/>
                <w:sz w:val="20"/>
                <w:szCs w:val="20"/>
                <w:lang w:val="sr-Cyrl-RS"/>
              </w:rPr>
            </w:pPr>
          </w:p>
        </w:tc>
        <w:tc>
          <w:tcPr>
            <w:tcW w:w="885" w:type="dxa"/>
            <w:vMerge w:val="restart"/>
          </w:tcPr>
          <w:p w14:paraId="410E0C39" w14:textId="63C4AE27" w:rsidR="00FC132D" w:rsidRPr="00B238E1" w:rsidRDefault="00391327" w:rsidP="00165128">
            <w:pPr>
              <w:spacing w:after="0"/>
              <w:jc w:val="center"/>
              <w:rPr>
                <w:color w:val="000000" w:themeColor="text1"/>
                <w:sz w:val="20"/>
                <w:szCs w:val="20"/>
              </w:rPr>
            </w:pPr>
            <w:r w:rsidRPr="00B238E1">
              <w:rPr>
                <w:b/>
                <w:color w:val="000000" w:themeColor="text1"/>
                <w:sz w:val="20"/>
                <w:szCs w:val="20"/>
                <w:lang w:val="sr-Cyrl-RS"/>
              </w:rPr>
              <w:t>Стат. знач.</w:t>
            </w:r>
          </w:p>
        </w:tc>
      </w:tr>
      <w:tr w:rsidR="00FC132D" w:rsidRPr="00B238E1" w14:paraId="1E4DD1FF" w14:textId="77777777" w:rsidTr="00165128">
        <w:tc>
          <w:tcPr>
            <w:tcW w:w="2977" w:type="dxa"/>
            <w:tcBorders>
              <w:bottom w:val="single" w:sz="0" w:space="0" w:color="000000"/>
            </w:tcBorders>
          </w:tcPr>
          <w:p w14:paraId="04FEB3E8" w14:textId="77777777" w:rsidR="00FC132D" w:rsidRPr="00B238E1" w:rsidRDefault="00FC132D" w:rsidP="00165128">
            <w:pPr>
              <w:spacing w:after="0"/>
              <w:jc w:val="center"/>
              <w:rPr>
                <w:color w:val="000000" w:themeColor="text1"/>
                <w:sz w:val="20"/>
                <w:szCs w:val="20"/>
              </w:rPr>
            </w:pPr>
          </w:p>
        </w:tc>
        <w:tc>
          <w:tcPr>
            <w:tcW w:w="1232" w:type="dxa"/>
            <w:tcBorders>
              <w:bottom w:val="single" w:sz="0" w:space="0" w:color="000000"/>
            </w:tcBorders>
          </w:tcPr>
          <w:p w14:paraId="3A488307"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=586</w:t>
            </w:r>
          </w:p>
        </w:tc>
        <w:tc>
          <w:tcPr>
            <w:tcW w:w="1232" w:type="dxa"/>
            <w:tcBorders>
              <w:bottom w:val="single" w:sz="0" w:space="0" w:color="000000"/>
            </w:tcBorders>
          </w:tcPr>
          <w:p w14:paraId="0AD782C8"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=881</w:t>
            </w:r>
          </w:p>
        </w:tc>
        <w:tc>
          <w:tcPr>
            <w:tcW w:w="1232" w:type="dxa"/>
            <w:tcBorders>
              <w:bottom w:val="single" w:sz="0" w:space="0" w:color="000000"/>
            </w:tcBorders>
          </w:tcPr>
          <w:p w14:paraId="08C0E0F7"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=3</w:t>
            </w:r>
            <w:r w:rsidRPr="00B238E1">
              <w:rPr>
                <w:b/>
                <w:color w:val="000000" w:themeColor="text1"/>
                <w:sz w:val="20"/>
                <w:szCs w:val="20"/>
                <w:lang w:val="sr-Cyrl-RS"/>
              </w:rPr>
              <w:t>.</w:t>
            </w:r>
            <w:r w:rsidRPr="00B238E1">
              <w:rPr>
                <w:b/>
                <w:color w:val="000000" w:themeColor="text1"/>
                <w:sz w:val="20"/>
                <w:szCs w:val="20"/>
              </w:rPr>
              <w:t>515</w:t>
            </w:r>
          </w:p>
        </w:tc>
        <w:tc>
          <w:tcPr>
            <w:tcW w:w="1233" w:type="dxa"/>
            <w:tcBorders>
              <w:bottom w:val="single" w:sz="0" w:space="0" w:color="000000"/>
            </w:tcBorders>
          </w:tcPr>
          <w:p w14:paraId="6A8320F2"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=284</w:t>
            </w:r>
          </w:p>
        </w:tc>
        <w:tc>
          <w:tcPr>
            <w:tcW w:w="243" w:type="dxa"/>
            <w:tcBorders>
              <w:bottom w:val="single" w:sz="0" w:space="0" w:color="000000"/>
            </w:tcBorders>
          </w:tcPr>
          <w:p w14:paraId="4393CD1D" w14:textId="77777777" w:rsidR="00FC132D" w:rsidRPr="00B238E1" w:rsidRDefault="00FC132D" w:rsidP="00165128">
            <w:pPr>
              <w:spacing w:after="0"/>
              <w:jc w:val="center"/>
              <w:rPr>
                <w:color w:val="000000" w:themeColor="text1"/>
                <w:sz w:val="20"/>
                <w:szCs w:val="20"/>
              </w:rPr>
            </w:pPr>
          </w:p>
        </w:tc>
        <w:tc>
          <w:tcPr>
            <w:tcW w:w="885" w:type="dxa"/>
            <w:vMerge/>
            <w:tcBorders>
              <w:bottom w:val="single" w:sz="0" w:space="0" w:color="000000"/>
            </w:tcBorders>
          </w:tcPr>
          <w:p w14:paraId="1830AC47" w14:textId="77777777" w:rsidR="00FC132D" w:rsidRPr="00B238E1" w:rsidRDefault="00FC132D" w:rsidP="00165128">
            <w:pPr>
              <w:spacing w:after="0"/>
              <w:jc w:val="center"/>
              <w:rPr>
                <w:color w:val="000000" w:themeColor="text1"/>
                <w:sz w:val="20"/>
                <w:szCs w:val="20"/>
              </w:rPr>
            </w:pPr>
          </w:p>
        </w:tc>
      </w:tr>
      <w:tr w:rsidR="00FC132D" w:rsidRPr="00B238E1" w14:paraId="57109854" w14:textId="77777777" w:rsidTr="00165128">
        <w:tc>
          <w:tcPr>
            <w:tcW w:w="2977" w:type="dxa"/>
          </w:tcPr>
          <w:p w14:paraId="2A7DF1F0" w14:textId="77777777" w:rsidR="00FC132D" w:rsidRPr="00B238E1" w:rsidRDefault="00FC132D" w:rsidP="00165128">
            <w:pPr>
              <w:spacing w:after="0"/>
              <w:rPr>
                <w:color w:val="000000" w:themeColor="text1"/>
                <w:sz w:val="20"/>
                <w:szCs w:val="20"/>
              </w:rPr>
            </w:pPr>
            <w:r w:rsidRPr="00B238E1">
              <w:rPr>
                <w:color w:val="000000" w:themeColor="text1"/>
                <w:sz w:val="20"/>
                <w:szCs w:val="20"/>
              </w:rPr>
              <w:t>Женско</w:t>
            </w:r>
          </w:p>
        </w:tc>
        <w:tc>
          <w:tcPr>
            <w:tcW w:w="1232" w:type="dxa"/>
          </w:tcPr>
          <w:p w14:paraId="3CB756E9" w14:textId="77777777" w:rsidR="00FC132D" w:rsidRPr="00B238E1" w:rsidRDefault="00FC132D" w:rsidP="00165128">
            <w:pPr>
              <w:spacing w:after="0"/>
              <w:jc w:val="center"/>
              <w:rPr>
                <w:color w:val="000000" w:themeColor="text1"/>
              </w:rPr>
            </w:pPr>
            <w:r w:rsidRPr="00B238E1">
              <w:rPr>
                <w:color w:val="000000" w:themeColor="text1"/>
                <w:sz w:val="20"/>
              </w:rPr>
              <w:t>26,6%</w:t>
            </w:r>
          </w:p>
        </w:tc>
        <w:tc>
          <w:tcPr>
            <w:tcW w:w="1232" w:type="dxa"/>
          </w:tcPr>
          <w:p w14:paraId="608DF080" w14:textId="77777777" w:rsidR="00FC132D" w:rsidRPr="00B238E1" w:rsidRDefault="00FC132D" w:rsidP="00165128">
            <w:pPr>
              <w:spacing w:after="0"/>
              <w:jc w:val="center"/>
              <w:rPr>
                <w:color w:val="000000" w:themeColor="text1"/>
              </w:rPr>
            </w:pPr>
            <w:r w:rsidRPr="00B238E1">
              <w:rPr>
                <w:color w:val="000000" w:themeColor="text1"/>
                <w:sz w:val="20"/>
              </w:rPr>
              <w:t>70,9%</w:t>
            </w:r>
          </w:p>
        </w:tc>
        <w:tc>
          <w:tcPr>
            <w:tcW w:w="1232" w:type="dxa"/>
          </w:tcPr>
          <w:p w14:paraId="40503FC2" w14:textId="77777777" w:rsidR="00FC132D" w:rsidRPr="00B238E1" w:rsidRDefault="00FC132D" w:rsidP="00165128">
            <w:pPr>
              <w:spacing w:after="0"/>
              <w:jc w:val="center"/>
              <w:rPr>
                <w:color w:val="000000" w:themeColor="text1"/>
              </w:rPr>
            </w:pPr>
            <w:r w:rsidRPr="00B238E1">
              <w:rPr>
                <w:color w:val="000000" w:themeColor="text1"/>
                <w:sz w:val="20"/>
              </w:rPr>
              <w:t>68,1%</w:t>
            </w:r>
          </w:p>
        </w:tc>
        <w:tc>
          <w:tcPr>
            <w:tcW w:w="1233" w:type="dxa"/>
          </w:tcPr>
          <w:p w14:paraId="61AAC679" w14:textId="77777777" w:rsidR="00FC132D" w:rsidRPr="00B238E1" w:rsidRDefault="00FC132D" w:rsidP="00165128">
            <w:pPr>
              <w:spacing w:after="0"/>
              <w:jc w:val="center"/>
              <w:rPr>
                <w:color w:val="000000" w:themeColor="text1"/>
              </w:rPr>
            </w:pPr>
            <w:r w:rsidRPr="00B238E1">
              <w:rPr>
                <w:color w:val="000000" w:themeColor="text1"/>
                <w:sz w:val="20"/>
              </w:rPr>
              <w:t>82,7%</w:t>
            </w:r>
          </w:p>
        </w:tc>
        <w:tc>
          <w:tcPr>
            <w:tcW w:w="243" w:type="dxa"/>
          </w:tcPr>
          <w:p w14:paraId="6F8CF75B" w14:textId="77777777" w:rsidR="00FC132D" w:rsidRPr="00B238E1" w:rsidRDefault="00FC132D" w:rsidP="00165128">
            <w:pPr>
              <w:spacing w:after="0"/>
              <w:jc w:val="center"/>
              <w:rPr>
                <w:color w:val="000000" w:themeColor="text1"/>
                <w:sz w:val="20"/>
              </w:rPr>
            </w:pPr>
          </w:p>
        </w:tc>
        <w:tc>
          <w:tcPr>
            <w:tcW w:w="885" w:type="dxa"/>
          </w:tcPr>
          <w:p w14:paraId="0DFA5160" w14:textId="13DA376B" w:rsidR="00FC132D" w:rsidRPr="00B238E1" w:rsidRDefault="00391327" w:rsidP="00165128">
            <w:pPr>
              <w:spacing w:after="0"/>
              <w:jc w:val="center"/>
              <w:rPr>
                <w:color w:val="000000" w:themeColor="text1"/>
                <w:lang w:val="sr-Cyrl-RS"/>
              </w:rPr>
            </w:pPr>
            <w:r w:rsidRPr="00B238E1">
              <w:rPr>
                <w:color w:val="000000" w:themeColor="text1"/>
                <w:sz w:val="20"/>
                <w:lang w:val="sr-Cyrl-RS"/>
              </w:rPr>
              <w:t>да</w:t>
            </w:r>
          </w:p>
        </w:tc>
      </w:tr>
      <w:tr w:rsidR="00FC132D" w:rsidRPr="00B238E1" w14:paraId="5426A76B" w14:textId="77777777" w:rsidTr="00165128">
        <w:tc>
          <w:tcPr>
            <w:tcW w:w="2977" w:type="dxa"/>
          </w:tcPr>
          <w:p w14:paraId="32B0C128" w14:textId="77777777" w:rsidR="00FC132D" w:rsidRPr="00B238E1" w:rsidRDefault="00FC132D" w:rsidP="00165128">
            <w:pPr>
              <w:spacing w:after="0"/>
              <w:rPr>
                <w:color w:val="000000" w:themeColor="text1"/>
                <w:sz w:val="20"/>
                <w:szCs w:val="20"/>
                <w:lang w:val="sr-Cyrl-RS"/>
              </w:rPr>
            </w:pPr>
            <w:r w:rsidRPr="00B238E1">
              <w:rPr>
                <w:color w:val="000000" w:themeColor="text1"/>
                <w:sz w:val="20"/>
                <w:szCs w:val="20"/>
              </w:rPr>
              <w:t>Узраст</w:t>
            </w:r>
            <w:r w:rsidRPr="00B238E1">
              <w:rPr>
                <w:color w:val="000000" w:themeColor="text1"/>
                <w:sz w:val="20"/>
                <w:szCs w:val="20"/>
                <w:lang w:val="sr-Cyrl-RS"/>
              </w:rPr>
              <w:t xml:space="preserve"> (почетак мере)</w:t>
            </w:r>
          </w:p>
        </w:tc>
        <w:tc>
          <w:tcPr>
            <w:tcW w:w="1232" w:type="dxa"/>
            <w:vAlign w:val="center"/>
          </w:tcPr>
          <w:p w14:paraId="41EEF1EC" w14:textId="77777777" w:rsidR="00FC132D" w:rsidRPr="00B238E1" w:rsidRDefault="00FC132D" w:rsidP="00165128">
            <w:pPr>
              <w:spacing w:after="0"/>
              <w:jc w:val="center"/>
              <w:rPr>
                <w:color w:val="000000" w:themeColor="text1"/>
              </w:rPr>
            </w:pPr>
            <w:r w:rsidRPr="00B238E1">
              <w:rPr>
                <w:sz w:val="20"/>
              </w:rPr>
              <w:t>24 (20-28)</w:t>
            </w:r>
          </w:p>
        </w:tc>
        <w:tc>
          <w:tcPr>
            <w:tcW w:w="1232" w:type="dxa"/>
            <w:vAlign w:val="center"/>
          </w:tcPr>
          <w:p w14:paraId="06C3D523" w14:textId="77777777" w:rsidR="00FC132D" w:rsidRPr="00B238E1" w:rsidRDefault="00FC132D" w:rsidP="00165128">
            <w:pPr>
              <w:spacing w:after="0"/>
              <w:jc w:val="center"/>
              <w:rPr>
                <w:color w:val="000000" w:themeColor="text1"/>
              </w:rPr>
            </w:pPr>
            <w:r w:rsidRPr="00B238E1">
              <w:rPr>
                <w:sz w:val="20"/>
              </w:rPr>
              <w:t>24 (20-27)</w:t>
            </w:r>
          </w:p>
        </w:tc>
        <w:tc>
          <w:tcPr>
            <w:tcW w:w="1232" w:type="dxa"/>
            <w:vAlign w:val="center"/>
          </w:tcPr>
          <w:p w14:paraId="21D4507F" w14:textId="77777777" w:rsidR="00FC132D" w:rsidRPr="00B238E1" w:rsidRDefault="00FC132D" w:rsidP="00165128">
            <w:pPr>
              <w:spacing w:after="0"/>
              <w:jc w:val="center"/>
              <w:rPr>
                <w:color w:val="000000" w:themeColor="text1"/>
              </w:rPr>
            </w:pPr>
            <w:r w:rsidRPr="00B238E1">
              <w:rPr>
                <w:sz w:val="20"/>
              </w:rPr>
              <w:t>26 (24-28)</w:t>
            </w:r>
          </w:p>
        </w:tc>
        <w:tc>
          <w:tcPr>
            <w:tcW w:w="1233" w:type="dxa"/>
            <w:vAlign w:val="center"/>
          </w:tcPr>
          <w:p w14:paraId="6920D520" w14:textId="77777777" w:rsidR="00FC132D" w:rsidRPr="00B238E1" w:rsidRDefault="00FC132D" w:rsidP="00165128">
            <w:pPr>
              <w:spacing w:after="0"/>
              <w:jc w:val="center"/>
              <w:rPr>
                <w:color w:val="000000" w:themeColor="text1"/>
              </w:rPr>
            </w:pPr>
            <w:r w:rsidRPr="00B238E1">
              <w:rPr>
                <w:sz w:val="20"/>
              </w:rPr>
              <w:t>24 (20-27)</w:t>
            </w:r>
          </w:p>
        </w:tc>
        <w:tc>
          <w:tcPr>
            <w:tcW w:w="243" w:type="dxa"/>
          </w:tcPr>
          <w:p w14:paraId="2B9D2749" w14:textId="77777777" w:rsidR="00FC132D" w:rsidRPr="00B238E1" w:rsidRDefault="00FC132D" w:rsidP="00165128">
            <w:pPr>
              <w:spacing w:after="0"/>
              <w:jc w:val="center"/>
              <w:rPr>
                <w:color w:val="000000" w:themeColor="text1"/>
                <w:sz w:val="20"/>
              </w:rPr>
            </w:pPr>
          </w:p>
        </w:tc>
        <w:tc>
          <w:tcPr>
            <w:tcW w:w="885" w:type="dxa"/>
          </w:tcPr>
          <w:p w14:paraId="46F8DC42" w14:textId="12E0D78D" w:rsidR="00FC132D" w:rsidRPr="00B238E1" w:rsidRDefault="00391327" w:rsidP="00165128">
            <w:pPr>
              <w:spacing w:after="0"/>
              <w:jc w:val="center"/>
              <w:rPr>
                <w:color w:val="000000" w:themeColor="text1"/>
              </w:rPr>
            </w:pPr>
            <w:r w:rsidRPr="00B238E1">
              <w:rPr>
                <w:color w:val="000000" w:themeColor="text1"/>
                <w:sz w:val="20"/>
                <w:lang w:val="sr-Cyrl-RS"/>
              </w:rPr>
              <w:t>да</w:t>
            </w:r>
          </w:p>
        </w:tc>
      </w:tr>
      <w:tr w:rsidR="00FC132D" w:rsidRPr="00B238E1" w14:paraId="46B02F56" w14:textId="77777777" w:rsidTr="00165128">
        <w:tc>
          <w:tcPr>
            <w:tcW w:w="2977" w:type="dxa"/>
          </w:tcPr>
          <w:p w14:paraId="69F18CBC" w14:textId="77777777" w:rsidR="00FC132D" w:rsidRPr="00B238E1" w:rsidRDefault="00FC132D" w:rsidP="00165128">
            <w:pPr>
              <w:spacing w:after="0"/>
              <w:rPr>
                <w:color w:val="000000" w:themeColor="text1"/>
                <w:sz w:val="20"/>
                <w:szCs w:val="20"/>
                <w:lang w:val="sr-Cyrl-RS"/>
              </w:rPr>
            </w:pPr>
            <w:r w:rsidRPr="00B238E1">
              <w:rPr>
                <w:color w:val="000000" w:themeColor="text1"/>
                <w:sz w:val="20"/>
                <w:szCs w:val="20"/>
              </w:rPr>
              <w:t>Ниво образовања</w:t>
            </w:r>
          </w:p>
        </w:tc>
        <w:tc>
          <w:tcPr>
            <w:tcW w:w="1232" w:type="dxa"/>
          </w:tcPr>
          <w:p w14:paraId="72B0F278" w14:textId="77777777" w:rsidR="00FC132D" w:rsidRPr="00B238E1" w:rsidRDefault="00FC132D" w:rsidP="00165128">
            <w:pPr>
              <w:spacing w:after="0"/>
              <w:jc w:val="center"/>
              <w:rPr>
                <w:color w:val="000000" w:themeColor="text1"/>
              </w:rPr>
            </w:pPr>
          </w:p>
        </w:tc>
        <w:tc>
          <w:tcPr>
            <w:tcW w:w="1232" w:type="dxa"/>
          </w:tcPr>
          <w:p w14:paraId="0952CE33" w14:textId="77777777" w:rsidR="00FC132D" w:rsidRPr="00B238E1" w:rsidRDefault="00FC132D" w:rsidP="00165128">
            <w:pPr>
              <w:spacing w:after="0"/>
              <w:jc w:val="center"/>
              <w:rPr>
                <w:color w:val="000000" w:themeColor="text1"/>
              </w:rPr>
            </w:pPr>
          </w:p>
        </w:tc>
        <w:tc>
          <w:tcPr>
            <w:tcW w:w="1232" w:type="dxa"/>
          </w:tcPr>
          <w:p w14:paraId="48BD1D85" w14:textId="77777777" w:rsidR="00FC132D" w:rsidRPr="00B238E1" w:rsidRDefault="00FC132D" w:rsidP="00165128">
            <w:pPr>
              <w:spacing w:after="0"/>
              <w:jc w:val="center"/>
              <w:rPr>
                <w:color w:val="000000" w:themeColor="text1"/>
              </w:rPr>
            </w:pPr>
          </w:p>
        </w:tc>
        <w:tc>
          <w:tcPr>
            <w:tcW w:w="1233" w:type="dxa"/>
          </w:tcPr>
          <w:p w14:paraId="1A224A7D" w14:textId="77777777" w:rsidR="00FC132D" w:rsidRPr="00B238E1" w:rsidRDefault="00FC132D" w:rsidP="00165128">
            <w:pPr>
              <w:spacing w:after="0"/>
              <w:jc w:val="center"/>
              <w:rPr>
                <w:color w:val="000000" w:themeColor="text1"/>
              </w:rPr>
            </w:pPr>
          </w:p>
        </w:tc>
        <w:tc>
          <w:tcPr>
            <w:tcW w:w="243" w:type="dxa"/>
          </w:tcPr>
          <w:p w14:paraId="309068B7" w14:textId="77777777" w:rsidR="00FC132D" w:rsidRPr="00B238E1" w:rsidRDefault="00FC132D" w:rsidP="00165128">
            <w:pPr>
              <w:spacing w:after="0"/>
              <w:jc w:val="center"/>
              <w:rPr>
                <w:color w:val="000000" w:themeColor="text1"/>
                <w:sz w:val="20"/>
              </w:rPr>
            </w:pPr>
          </w:p>
        </w:tc>
        <w:tc>
          <w:tcPr>
            <w:tcW w:w="885" w:type="dxa"/>
          </w:tcPr>
          <w:p w14:paraId="2F0DFD03" w14:textId="77DA8B85" w:rsidR="00FC132D" w:rsidRPr="00B238E1" w:rsidRDefault="00391327" w:rsidP="00165128">
            <w:pPr>
              <w:spacing w:after="0"/>
              <w:jc w:val="center"/>
              <w:rPr>
                <w:color w:val="000000" w:themeColor="text1"/>
              </w:rPr>
            </w:pPr>
            <w:r w:rsidRPr="00B238E1">
              <w:rPr>
                <w:color w:val="000000" w:themeColor="text1"/>
                <w:sz w:val="20"/>
                <w:lang w:val="sr-Cyrl-RS"/>
              </w:rPr>
              <w:t>да</w:t>
            </w:r>
          </w:p>
        </w:tc>
      </w:tr>
      <w:tr w:rsidR="00FC132D" w:rsidRPr="00B238E1" w14:paraId="78D92DB0" w14:textId="77777777" w:rsidTr="00165128">
        <w:tc>
          <w:tcPr>
            <w:tcW w:w="2977" w:type="dxa"/>
          </w:tcPr>
          <w:p w14:paraId="7014C883"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III степен стручне спреме</w:t>
            </w:r>
          </w:p>
        </w:tc>
        <w:tc>
          <w:tcPr>
            <w:tcW w:w="1232" w:type="dxa"/>
          </w:tcPr>
          <w:p w14:paraId="685D345C" w14:textId="77777777" w:rsidR="00FC132D" w:rsidRPr="00B238E1" w:rsidRDefault="00FC132D" w:rsidP="00165128">
            <w:pPr>
              <w:spacing w:after="0"/>
              <w:jc w:val="center"/>
              <w:rPr>
                <w:color w:val="000000" w:themeColor="text1"/>
              </w:rPr>
            </w:pPr>
            <w:r w:rsidRPr="00B238E1">
              <w:rPr>
                <w:color w:val="000000" w:themeColor="text1"/>
                <w:sz w:val="20"/>
              </w:rPr>
              <w:t>15,4%</w:t>
            </w:r>
          </w:p>
        </w:tc>
        <w:tc>
          <w:tcPr>
            <w:tcW w:w="1232" w:type="dxa"/>
          </w:tcPr>
          <w:p w14:paraId="5AAEA77B" w14:textId="77777777" w:rsidR="00FC132D" w:rsidRPr="00B238E1" w:rsidRDefault="00FC132D" w:rsidP="00165128">
            <w:pPr>
              <w:spacing w:after="0"/>
              <w:jc w:val="center"/>
              <w:rPr>
                <w:color w:val="000000" w:themeColor="text1"/>
              </w:rPr>
            </w:pPr>
            <w:r w:rsidRPr="00B238E1">
              <w:rPr>
                <w:color w:val="000000" w:themeColor="text1"/>
                <w:sz w:val="20"/>
              </w:rPr>
              <w:t>33,0%</w:t>
            </w:r>
          </w:p>
        </w:tc>
        <w:tc>
          <w:tcPr>
            <w:tcW w:w="1232" w:type="dxa"/>
          </w:tcPr>
          <w:p w14:paraId="795BEF66" w14:textId="77777777" w:rsidR="00FC132D" w:rsidRPr="00B238E1" w:rsidRDefault="00FC132D" w:rsidP="00165128">
            <w:pPr>
              <w:spacing w:after="0"/>
              <w:jc w:val="center"/>
              <w:rPr>
                <w:color w:val="000000" w:themeColor="text1"/>
              </w:rPr>
            </w:pPr>
            <w:r w:rsidRPr="00B238E1">
              <w:rPr>
                <w:color w:val="000000" w:themeColor="text1"/>
                <w:sz w:val="20"/>
              </w:rPr>
              <w:t>0,1%</w:t>
            </w:r>
          </w:p>
        </w:tc>
        <w:tc>
          <w:tcPr>
            <w:tcW w:w="1233" w:type="dxa"/>
          </w:tcPr>
          <w:p w14:paraId="56FC1477" w14:textId="77777777" w:rsidR="00FC132D" w:rsidRPr="00B238E1" w:rsidRDefault="00FC132D" w:rsidP="00165128">
            <w:pPr>
              <w:spacing w:after="0"/>
              <w:jc w:val="center"/>
              <w:rPr>
                <w:color w:val="000000" w:themeColor="text1"/>
              </w:rPr>
            </w:pPr>
            <w:r w:rsidRPr="00B238E1">
              <w:rPr>
                <w:color w:val="000000" w:themeColor="text1"/>
                <w:sz w:val="20"/>
              </w:rPr>
              <w:t>0,0%</w:t>
            </w:r>
          </w:p>
        </w:tc>
        <w:tc>
          <w:tcPr>
            <w:tcW w:w="243" w:type="dxa"/>
          </w:tcPr>
          <w:p w14:paraId="1FA9EF2D" w14:textId="77777777" w:rsidR="00FC132D" w:rsidRPr="00B238E1" w:rsidRDefault="00FC132D" w:rsidP="00165128">
            <w:pPr>
              <w:spacing w:after="0"/>
              <w:jc w:val="center"/>
              <w:rPr>
                <w:color w:val="000000" w:themeColor="text1"/>
              </w:rPr>
            </w:pPr>
          </w:p>
        </w:tc>
        <w:tc>
          <w:tcPr>
            <w:tcW w:w="885" w:type="dxa"/>
          </w:tcPr>
          <w:p w14:paraId="554951EF" w14:textId="77777777" w:rsidR="00FC132D" w:rsidRPr="00B238E1" w:rsidRDefault="00FC132D" w:rsidP="00165128">
            <w:pPr>
              <w:spacing w:after="0"/>
              <w:jc w:val="center"/>
              <w:rPr>
                <w:color w:val="000000" w:themeColor="text1"/>
              </w:rPr>
            </w:pPr>
          </w:p>
        </w:tc>
      </w:tr>
      <w:tr w:rsidR="00FC132D" w:rsidRPr="00B238E1" w14:paraId="6553FF0C" w14:textId="77777777" w:rsidTr="00165128">
        <w:tc>
          <w:tcPr>
            <w:tcW w:w="2977" w:type="dxa"/>
          </w:tcPr>
          <w:p w14:paraId="3EBAC069"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IV степен стручне спреме</w:t>
            </w:r>
          </w:p>
        </w:tc>
        <w:tc>
          <w:tcPr>
            <w:tcW w:w="1232" w:type="dxa"/>
          </w:tcPr>
          <w:p w14:paraId="1D743F35" w14:textId="77777777" w:rsidR="00FC132D" w:rsidRPr="00B238E1" w:rsidRDefault="00FC132D" w:rsidP="00165128">
            <w:pPr>
              <w:spacing w:after="0"/>
              <w:jc w:val="center"/>
              <w:rPr>
                <w:color w:val="000000" w:themeColor="text1"/>
              </w:rPr>
            </w:pPr>
            <w:r w:rsidRPr="00B238E1">
              <w:rPr>
                <w:color w:val="000000" w:themeColor="text1"/>
                <w:sz w:val="20"/>
              </w:rPr>
              <w:t>46,9%</w:t>
            </w:r>
          </w:p>
        </w:tc>
        <w:tc>
          <w:tcPr>
            <w:tcW w:w="1232" w:type="dxa"/>
          </w:tcPr>
          <w:p w14:paraId="0FA99D89" w14:textId="77777777" w:rsidR="00FC132D" w:rsidRPr="00B238E1" w:rsidRDefault="00FC132D" w:rsidP="00165128">
            <w:pPr>
              <w:spacing w:after="0"/>
              <w:jc w:val="center"/>
              <w:rPr>
                <w:color w:val="000000" w:themeColor="text1"/>
              </w:rPr>
            </w:pPr>
            <w:r w:rsidRPr="00B238E1">
              <w:rPr>
                <w:color w:val="000000" w:themeColor="text1"/>
                <w:sz w:val="20"/>
              </w:rPr>
              <w:t>29,9%</w:t>
            </w:r>
          </w:p>
        </w:tc>
        <w:tc>
          <w:tcPr>
            <w:tcW w:w="1232" w:type="dxa"/>
          </w:tcPr>
          <w:p w14:paraId="790D5CF8" w14:textId="77777777" w:rsidR="00FC132D" w:rsidRPr="00B238E1" w:rsidRDefault="00FC132D" w:rsidP="00165128">
            <w:pPr>
              <w:spacing w:after="0"/>
              <w:jc w:val="center"/>
              <w:rPr>
                <w:color w:val="000000" w:themeColor="text1"/>
              </w:rPr>
            </w:pPr>
            <w:r w:rsidRPr="00B238E1">
              <w:rPr>
                <w:color w:val="000000" w:themeColor="text1"/>
                <w:sz w:val="20"/>
              </w:rPr>
              <w:t>21,6%</w:t>
            </w:r>
          </w:p>
        </w:tc>
        <w:tc>
          <w:tcPr>
            <w:tcW w:w="1233" w:type="dxa"/>
          </w:tcPr>
          <w:p w14:paraId="10B48BE2" w14:textId="77777777" w:rsidR="00FC132D" w:rsidRPr="00B238E1" w:rsidRDefault="00FC132D" w:rsidP="00165128">
            <w:pPr>
              <w:spacing w:after="0"/>
              <w:jc w:val="center"/>
              <w:rPr>
                <w:color w:val="000000" w:themeColor="text1"/>
              </w:rPr>
            </w:pPr>
            <w:r w:rsidRPr="00B238E1">
              <w:rPr>
                <w:color w:val="000000" w:themeColor="text1"/>
                <w:sz w:val="20"/>
              </w:rPr>
              <w:t>58,5%</w:t>
            </w:r>
          </w:p>
        </w:tc>
        <w:tc>
          <w:tcPr>
            <w:tcW w:w="243" w:type="dxa"/>
          </w:tcPr>
          <w:p w14:paraId="79672541" w14:textId="77777777" w:rsidR="00FC132D" w:rsidRPr="00B238E1" w:rsidRDefault="00FC132D" w:rsidP="00165128">
            <w:pPr>
              <w:spacing w:after="0"/>
              <w:jc w:val="center"/>
              <w:rPr>
                <w:color w:val="000000" w:themeColor="text1"/>
              </w:rPr>
            </w:pPr>
          </w:p>
        </w:tc>
        <w:tc>
          <w:tcPr>
            <w:tcW w:w="885" w:type="dxa"/>
          </w:tcPr>
          <w:p w14:paraId="050D2BBF" w14:textId="77777777" w:rsidR="00FC132D" w:rsidRPr="00B238E1" w:rsidRDefault="00FC132D" w:rsidP="00165128">
            <w:pPr>
              <w:spacing w:after="0"/>
              <w:jc w:val="center"/>
              <w:rPr>
                <w:color w:val="000000" w:themeColor="text1"/>
              </w:rPr>
            </w:pPr>
          </w:p>
        </w:tc>
      </w:tr>
      <w:tr w:rsidR="00FC132D" w:rsidRPr="00B238E1" w14:paraId="149B54D5" w14:textId="77777777" w:rsidTr="00165128">
        <w:tc>
          <w:tcPr>
            <w:tcW w:w="2977" w:type="dxa"/>
          </w:tcPr>
          <w:p w14:paraId="626C6632"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V степен стручне спреме</w:t>
            </w:r>
          </w:p>
        </w:tc>
        <w:tc>
          <w:tcPr>
            <w:tcW w:w="1232" w:type="dxa"/>
          </w:tcPr>
          <w:p w14:paraId="73996926" w14:textId="77777777" w:rsidR="00FC132D" w:rsidRPr="00B238E1" w:rsidRDefault="00FC132D" w:rsidP="00165128">
            <w:pPr>
              <w:spacing w:after="0"/>
              <w:jc w:val="center"/>
              <w:rPr>
                <w:color w:val="000000" w:themeColor="text1"/>
              </w:rPr>
            </w:pPr>
            <w:r w:rsidRPr="00B238E1">
              <w:rPr>
                <w:color w:val="000000" w:themeColor="text1"/>
                <w:sz w:val="20"/>
              </w:rPr>
              <w:t>0,2%</w:t>
            </w:r>
          </w:p>
        </w:tc>
        <w:tc>
          <w:tcPr>
            <w:tcW w:w="1232" w:type="dxa"/>
          </w:tcPr>
          <w:p w14:paraId="5F63C09A" w14:textId="77777777" w:rsidR="00FC132D" w:rsidRPr="00B238E1" w:rsidRDefault="00FC132D" w:rsidP="00165128">
            <w:pPr>
              <w:spacing w:after="0"/>
              <w:jc w:val="center"/>
              <w:rPr>
                <w:color w:val="000000" w:themeColor="text1"/>
              </w:rPr>
            </w:pPr>
            <w:r w:rsidRPr="00B238E1">
              <w:rPr>
                <w:color w:val="000000" w:themeColor="text1"/>
                <w:sz w:val="20"/>
              </w:rPr>
              <w:t>0,1%</w:t>
            </w:r>
          </w:p>
        </w:tc>
        <w:tc>
          <w:tcPr>
            <w:tcW w:w="1232" w:type="dxa"/>
          </w:tcPr>
          <w:p w14:paraId="10E0C012" w14:textId="77777777" w:rsidR="00FC132D" w:rsidRPr="00B238E1" w:rsidRDefault="00FC132D" w:rsidP="00165128">
            <w:pPr>
              <w:spacing w:after="0"/>
              <w:jc w:val="center"/>
              <w:rPr>
                <w:color w:val="000000" w:themeColor="text1"/>
              </w:rPr>
            </w:pPr>
            <w:r w:rsidRPr="00B238E1">
              <w:rPr>
                <w:color w:val="000000" w:themeColor="text1"/>
                <w:sz w:val="20"/>
              </w:rPr>
              <w:t>0,0%</w:t>
            </w:r>
          </w:p>
        </w:tc>
        <w:tc>
          <w:tcPr>
            <w:tcW w:w="1233" w:type="dxa"/>
          </w:tcPr>
          <w:p w14:paraId="19352A23" w14:textId="77777777" w:rsidR="00FC132D" w:rsidRPr="00B238E1" w:rsidRDefault="00FC132D" w:rsidP="00165128">
            <w:pPr>
              <w:spacing w:after="0"/>
              <w:jc w:val="center"/>
              <w:rPr>
                <w:color w:val="000000" w:themeColor="text1"/>
              </w:rPr>
            </w:pPr>
            <w:r w:rsidRPr="00B238E1">
              <w:rPr>
                <w:color w:val="000000" w:themeColor="text1"/>
                <w:sz w:val="20"/>
              </w:rPr>
              <w:t>0,0%</w:t>
            </w:r>
          </w:p>
        </w:tc>
        <w:tc>
          <w:tcPr>
            <w:tcW w:w="243" w:type="dxa"/>
          </w:tcPr>
          <w:p w14:paraId="279E5204" w14:textId="77777777" w:rsidR="00FC132D" w:rsidRPr="00B238E1" w:rsidRDefault="00FC132D" w:rsidP="00165128">
            <w:pPr>
              <w:spacing w:after="0"/>
              <w:jc w:val="center"/>
              <w:rPr>
                <w:color w:val="000000" w:themeColor="text1"/>
              </w:rPr>
            </w:pPr>
          </w:p>
        </w:tc>
        <w:tc>
          <w:tcPr>
            <w:tcW w:w="885" w:type="dxa"/>
          </w:tcPr>
          <w:p w14:paraId="7FBD19FF" w14:textId="77777777" w:rsidR="00FC132D" w:rsidRPr="00B238E1" w:rsidRDefault="00FC132D" w:rsidP="00165128">
            <w:pPr>
              <w:spacing w:after="0"/>
              <w:jc w:val="center"/>
              <w:rPr>
                <w:color w:val="000000" w:themeColor="text1"/>
              </w:rPr>
            </w:pPr>
          </w:p>
        </w:tc>
      </w:tr>
      <w:tr w:rsidR="00FC132D" w:rsidRPr="00B238E1" w14:paraId="090D434E" w14:textId="77777777" w:rsidTr="00165128">
        <w:tc>
          <w:tcPr>
            <w:tcW w:w="2977" w:type="dxa"/>
          </w:tcPr>
          <w:p w14:paraId="26123956"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VI-1 степен стручне спреме</w:t>
            </w:r>
          </w:p>
        </w:tc>
        <w:tc>
          <w:tcPr>
            <w:tcW w:w="1232" w:type="dxa"/>
          </w:tcPr>
          <w:p w14:paraId="242E566F" w14:textId="77777777" w:rsidR="00FC132D" w:rsidRPr="00B238E1" w:rsidRDefault="00FC132D" w:rsidP="00165128">
            <w:pPr>
              <w:spacing w:after="0"/>
              <w:jc w:val="center"/>
              <w:rPr>
                <w:color w:val="000000" w:themeColor="text1"/>
              </w:rPr>
            </w:pPr>
            <w:r w:rsidRPr="00B238E1">
              <w:rPr>
                <w:color w:val="000000" w:themeColor="text1"/>
                <w:sz w:val="20"/>
              </w:rPr>
              <w:t>2,2%</w:t>
            </w:r>
          </w:p>
        </w:tc>
        <w:tc>
          <w:tcPr>
            <w:tcW w:w="1232" w:type="dxa"/>
          </w:tcPr>
          <w:p w14:paraId="20B6B106" w14:textId="77777777" w:rsidR="00FC132D" w:rsidRPr="00B238E1" w:rsidRDefault="00FC132D" w:rsidP="00165128">
            <w:pPr>
              <w:spacing w:after="0"/>
              <w:jc w:val="center"/>
              <w:rPr>
                <w:color w:val="000000" w:themeColor="text1"/>
              </w:rPr>
            </w:pPr>
            <w:r w:rsidRPr="00B238E1">
              <w:rPr>
                <w:color w:val="000000" w:themeColor="text1"/>
                <w:sz w:val="20"/>
              </w:rPr>
              <w:t>0,8%</w:t>
            </w:r>
          </w:p>
        </w:tc>
        <w:tc>
          <w:tcPr>
            <w:tcW w:w="1232" w:type="dxa"/>
          </w:tcPr>
          <w:p w14:paraId="1BB1FEB6" w14:textId="77777777" w:rsidR="00FC132D" w:rsidRPr="00B238E1" w:rsidRDefault="00FC132D" w:rsidP="00165128">
            <w:pPr>
              <w:spacing w:after="0"/>
              <w:jc w:val="center"/>
              <w:rPr>
                <w:color w:val="000000" w:themeColor="text1"/>
              </w:rPr>
            </w:pPr>
            <w:r w:rsidRPr="00B238E1">
              <w:rPr>
                <w:color w:val="000000" w:themeColor="text1"/>
                <w:sz w:val="20"/>
              </w:rPr>
              <w:t>1,2%</w:t>
            </w:r>
          </w:p>
        </w:tc>
        <w:tc>
          <w:tcPr>
            <w:tcW w:w="1233" w:type="dxa"/>
          </w:tcPr>
          <w:p w14:paraId="16854331" w14:textId="77777777" w:rsidR="00FC132D" w:rsidRPr="00B238E1" w:rsidRDefault="00FC132D" w:rsidP="00165128">
            <w:pPr>
              <w:spacing w:after="0"/>
              <w:jc w:val="center"/>
              <w:rPr>
                <w:color w:val="000000" w:themeColor="text1"/>
              </w:rPr>
            </w:pPr>
            <w:r w:rsidRPr="00B238E1">
              <w:rPr>
                <w:color w:val="000000" w:themeColor="text1"/>
                <w:sz w:val="20"/>
              </w:rPr>
              <w:t>0,4%</w:t>
            </w:r>
          </w:p>
        </w:tc>
        <w:tc>
          <w:tcPr>
            <w:tcW w:w="243" w:type="dxa"/>
          </w:tcPr>
          <w:p w14:paraId="116F75B0" w14:textId="77777777" w:rsidR="00FC132D" w:rsidRPr="00B238E1" w:rsidRDefault="00FC132D" w:rsidP="00165128">
            <w:pPr>
              <w:spacing w:after="0"/>
              <w:jc w:val="center"/>
              <w:rPr>
                <w:color w:val="000000" w:themeColor="text1"/>
              </w:rPr>
            </w:pPr>
          </w:p>
        </w:tc>
        <w:tc>
          <w:tcPr>
            <w:tcW w:w="885" w:type="dxa"/>
          </w:tcPr>
          <w:p w14:paraId="7C028DF7" w14:textId="77777777" w:rsidR="00FC132D" w:rsidRPr="00B238E1" w:rsidRDefault="00FC132D" w:rsidP="00165128">
            <w:pPr>
              <w:spacing w:after="0"/>
              <w:jc w:val="center"/>
              <w:rPr>
                <w:color w:val="000000" w:themeColor="text1"/>
              </w:rPr>
            </w:pPr>
          </w:p>
        </w:tc>
      </w:tr>
      <w:tr w:rsidR="00FC132D" w:rsidRPr="00B238E1" w14:paraId="0857E2EC" w14:textId="77777777" w:rsidTr="00165128">
        <w:tc>
          <w:tcPr>
            <w:tcW w:w="2977" w:type="dxa"/>
          </w:tcPr>
          <w:p w14:paraId="5CDBC380"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VI-2 степен стручне спреме</w:t>
            </w:r>
          </w:p>
        </w:tc>
        <w:tc>
          <w:tcPr>
            <w:tcW w:w="1232" w:type="dxa"/>
          </w:tcPr>
          <w:p w14:paraId="75E8003B" w14:textId="77777777" w:rsidR="00FC132D" w:rsidRPr="00B238E1" w:rsidRDefault="00FC132D" w:rsidP="00165128">
            <w:pPr>
              <w:spacing w:after="0"/>
              <w:jc w:val="center"/>
              <w:rPr>
                <w:color w:val="000000" w:themeColor="text1"/>
              </w:rPr>
            </w:pPr>
            <w:r w:rsidRPr="00B238E1">
              <w:rPr>
                <w:color w:val="000000" w:themeColor="text1"/>
                <w:sz w:val="20"/>
              </w:rPr>
              <w:t>8,0%</w:t>
            </w:r>
          </w:p>
        </w:tc>
        <w:tc>
          <w:tcPr>
            <w:tcW w:w="1232" w:type="dxa"/>
          </w:tcPr>
          <w:p w14:paraId="605DC580" w14:textId="77777777" w:rsidR="00FC132D" w:rsidRPr="00B238E1" w:rsidRDefault="00FC132D" w:rsidP="00165128">
            <w:pPr>
              <w:spacing w:after="0"/>
              <w:jc w:val="center"/>
              <w:rPr>
                <w:color w:val="000000" w:themeColor="text1"/>
              </w:rPr>
            </w:pPr>
            <w:r w:rsidRPr="00B238E1">
              <w:rPr>
                <w:color w:val="000000" w:themeColor="text1"/>
                <w:sz w:val="20"/>
              </w:rPr>
              <w:t>7,3%</w:t>
            </w:r>
          </w:p>
        </w:tc>
        <w:tc>
          <w:tcPr>
            <w:tcW w:w="1232" w:type="dxa"/>
          </w:tcPr>
          <w:p w14:paraId="086EB943" w14:textId="77777777" w:rsidR="00FC132D" w:rsidRPr="00B238E1" w:rsidRDefault="00FC132D" w:rsidP="00165128">
            <w:pPr>
              <w:spacing w:after="0"/>
              <w:jc w:val="center"/>
              <w:rPr>
                <w:color w:val="000000" w:themeColor="text1"/>
              </w:rPr>
            </w:pPr>
            <w:r w:rsidRPr="00B238E1">
              <w:rPr>
                <w:color w:val="000000" w:themeColor="text1"/>
                <w:sz w:val="20"/>
              </w:rPr>
              <w:t>8,6%</w:t>
            </w:r>
          </w:p>
        </w:tc>
        <w:tc>
          <w:tcPr>
            <w:tcW w:w="1233" w:type="dxa"/>
          </w:tcPr>
          <w:p w14:paraId="1AC5F930" w14:textId="77777777" w:rsidR="00FC132D" w:rsidRPr="00B238E1" w:rsidRDefault="00FC132D" w:rsidP="00165128">
            <w:pPr>
              <w:spacing w:after="0"/>
              <w:jc w:val="center"/>
              <w:rPr>
                <w:color w:val="000000" w:themeColor="text1"/>
              </w:rPr>
            </w:pPr>
            <w:r w:rsidRPr="00B238E1">
              <w:rPr>
                <w:color w:val="000000" w:themeColor="text1"/>
                <w:sz w:val="20"/>
              </w:rPr>
              <w:t>6,7%</w:t>
            </w:r>
          </w:p>
        </w:tc>
        <w:tc>
          <w:tcPr>
            <w:tcW w:w="243" w:type="dxa"/>
          </w:tcPr>
          <w:p w14:paraId="37F5629B" w14:textId="77777777" w:rsidR="00FC132D" w:rsidRPr="00B238E1" w:rsidRDefault="00FC132D" w:rsidP="00165128">
            <w:pPr>
              <w:spacing w:after="0"/>
              <w:jc w:val="center"/>
              <w:rPr>
                <w:color w:val="000000" w:themeColor="text1"/>
              </w:rPr>
            </w:pPr>
          </w:p>
        </w:tc>
        <w:tc>
          <w:tcPr>
            <w:tcW w:w="885" w:type="dxa"/>
          </w:tcPr>
          <w:p w14:paraId="5BD4A8AD" w14:textId="77777777" w:rsidR="00FC132D" w:rsidRPr="00B238E1" w:rsidRDefault="00FC132D" w:rsidP="00165128">
            <w:pPr>
              <w:spacing w:after="0"/>
              <w:jc w:val="center"/>
              <w:rPr>
                <w:color w:val="000000" w:themeColor="text1"/>
              </w:rPr>
            </w:pPr>
          </w:p>
        </w:tc>
      </w:tr>
      <w:tr w:rsidR="00FC132D" w:rsidRPr="00B238E1" w14:paraId="20D29E87" w14:textId="77777777" w:rsidTr="00165128">
        <w:tc>
          <w:tcPr>
            <w:tcW w:w="2977" w:type="dxa"/>
          </w:tcPr>
          <w:p w14:paraId="2EA924B1"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VII-1 степен стручне спреме</w:t>
            </w:r>
          </w:p>
        </w:tc>
        <w:tc>
          <w:tcPr>
            <w:tcW w:w="1232" w:type="dxa"/>
          </w:tcPr>
          <w:p w14:paraId="29F1738B" w14:textId="77777777" w:rsidR="00FC132D" w:rsidRPr="00B238E1" w:rsidRDefault="00FC132D" w:rsidP="00165128">
            <w:pPr>
              <w:spacing w:after="0"/>
              <w:jc w:val="center"/>
              <w:rPr>
                <w:color w:val="000000" w:themeColor="text1"/>
              </w:rPr>
            </w:pPr>
            <w:r w:rsidRPr="00B238E1">
              <w:rPr>
                <w:color w:val="000000" w:themeColor="text1"/>
                <w:sz w:val="20"/>
              </w:rPr>
              <w:t>27,1%</w:t>
            </w:r>
          </w:p>
        </w:tc>
        <w:tc>
          <w:tcPr>
            <w:tcW w:w="1232" w:type="dxa"/>
          </w:tcPr>
          <w:p w14:paraId="2EEA5BC9" w14:textId="77777777" w:rsidR="00FC132D" w:rsidRPr="00B238E1" w:rsidRDefault="00FC132D" w:rsidP="00165128">
            <w:pPr>
              <w:spacing w:after="0"/>
              <w:jc w:val="center"/>
              <w:rPr>
                <w:color w:val="000000" w:themeColor="text1"/>
              </w:rPr>
            </w:pPr>
            <w:r w:rsidRPr="00B238E1">
              <w:rPr>
                <w:color w:val="000000" w:themeColor="text1"/>
                <w:sz w:val="20"/>
              </w:rPr>
              <w:t>28,9%</w:t>
            </w:r>
          </w:p>
        </w:tc>
        <w:tc>
          <w:tcPr>
            <w:tcW w:w="1232" w:type="dxa"/>
          </w:tcPr>
          <w:p w14:paraId="6FD00203" w14:textId="77777777" w:rsidR="00FC132D" w:rsidRPr="00B238E1" w:rsidRDefault="00FC132D" w:rsidP="00165128">
            <w:pPr>
              <w:spacing w:after="0"/>
              <w:jc w:val="center"/>
              <w:rPr>
                <w:color w:val="000000" w:themeColor="text1"/>
              </w:rPr>
            </w:pPr>
            <w:r w:rsidRPr="00B238E1">
              <w:rPr>
                <w:color w:val="000000" w:themeColor="text1"/>
                <w:sz w:val="20"/>
              </w:rPr>
              <w:t>68,4%</w:t>
            </w:r>
          </w:p>
        </w:tc>
        <w:tc>
          <w:tcPr>
            <w:tcW w:w="1233" w:type="dxa"/>
          </w:tcPr>
          <w:p w14:paraId="19EA1EAF" w14:textId="77777777" w:rsidR="00FC132D" w:rsidRPr="00B238E1" w:rsidRDefault="00FC132D" w:rsidP="00165128">
            <w:pPr>
              <w:spacing w:after="0"/>
              <w:jc w:val="center"/>
              <w:rPr>
                <w:color w:val="000000" w:themeColor="text1"/>
              </w:rPr>
            </w:pPr>
            <w:r w:rsidRPr="00B238E1">
              <w:rPr>
                <w:color w:val="000000" w:themeColor="text1"/>
                <w:sz w:val="20"/>
              </w:rPr>
              <w:t>34,5%</w:t>
            </w:r>
          </w:p>
        </w:tc>
        <w:tc>
          <w:tcPr>
            <w:tcW w:w="243" w:type="dxa"/>
          </w:tcPr>
          <w:p w14:paraId="45A7E123" w14:textId="77777777" w:rsidR="00FC132D" w:rsidRPr="00B238E1" w:rsidRDefault="00FC132D" w:rsidP="00165128">
            <w:pPr>
              <w:spacing w:after="0"/>
              <w:jc w:val="center"/>
              <w:rPr>
                <w:color w:val="000000" w:themeColor="text1"/>
              </w:rPr>
            </w:pPr>
          </w:p>
        </w:tc>
        <w:tc>
          <w:tcPr>
            <w:tcW w:w="885" w:type="dxa"/>
          </w:tcPr>
          <w:p w14:paraId="5474D315" w14:textId="77777777" w:rsidR="00FC132D" w:rsidRPr="00B238E1" w:rsidRDefault="00FC132D" w:rsidP="00165128">
            <w:pPr>
              <w:spacing w:after="0"/>
              <w:jc w:val="center"/>
              <w:rPr>
                <w:color w:val="000000" w:themeColor="text1"/>
              </w:rPr>
            </w:pPr>
          </w:p>
        </w:tc>
      </w:tr>
      <w:tr w:rsidR="00FC132D" w:rsidRPr="00B238E1" w14:paraId="1AFBCBD7" w14:textId="77777777" w:rsidTr="00165128">
        <w:tc>
          <w:tcPr>
            <w:tcW w:w="2977" w:type="dxa"/>
          </w:tcPr>
          <w:p w14:paraId="4B1868F9"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VII-2 степен стручне спреме</w:t>
            </w:r>
          </w:p>
        </w:tc>
        <w:tc>
          <w:tcPr>
            <w:tcW w:w="1232" w:type="dxa"/>
          </w:tcPr>
          <w:p w14:paraId="028000B0" w14:textId="77777777" w:rsidR="00FC132D" w:rsidRPr="00B238E1" w:rsidRDefault="00FC132D" w:rsidP="00165128">
            <w:pPr>
              <w:spacing w:after="0"/>
              <w:jc w:val="center"/>
              <w:rPr>
                <w:color w:val="000000" w:themeColor="text1"/>
              </w:rPr>
            </w:pPr>
            <w:r w:rsidRPr="00B238E1">
              <w:rPr>
                <w:color w:val="000000" w:themeColor="text1"/>
                <w:sz w:val="20"/>
              </w:rPr>
              <w:t>0,2%</w:t>
            </w:r>
          </w:p>
        </w:tc>
        <w:tc>
          <w:tcPr>
            <w:tcW w:w="1232" w:type="dxa"/>
          </w:tcPr>
          <w:p w14:paraId="03A70674" w14:textId="77777777" w:rsidR="00FC132D" w:rsidRPr="00B238E1" w:rsidRDefault="00FC132D" w:rsidP="00165128">
            <w:pPr>
              <w:spacing w:after="0"/>
              <w:jc w:val="center"/>
              <w:rPr>
                <w:color w:val="000000" w:themeColor="text1"/>
              </w:rPr>
            </w:pPr>
            <w:r w:rsidRPr="00B238E1">
              <w:rPr>
                <w:color w:val="000000" w:themeColor="text1"/>
                <w:sz w:val="20"/>
              </w:rPr>
              <w:t>0,0%</w:t>
            </w:r>
          </w:p>
        </w:tc>
        <w:tc>
          <w:tcPr>
            <w:tcW w:w="1232" w:type="dxa"/>
          </w:tcPr>
          <w:p w14:paraId="39AF518E" w14:textId="77777777" w:rsidR="00FC132D" w:rsidRPr="00B238E1" w:rsidRDefault="00FC132D" w:rsidP="00165128">
            <w:pPr>
              <w:spacing w:after="0"/>
              <w:jc w:val="center"/>
              <w:rPr>
                <w:color w:val="000000" w:themeColor="text1"/>
              </w:rPr>
            </w:pPr>
            <w:r w:rsidRPr="00B238E1">
              <w:rPr>
                <w:color w:val="000000" w:themeColor="text1"/>
                <w:sz w:val="20"/>
              </w:rPr>
              <w:t>0,0%</w:t>
            </w:r>
          </w:p>
        </w:tc>
        <w:tc>
          <w:tcPr>
            <w:tcW w:w="1233" w:type="dxa"/>
          </w:tcPr>
          <w:p w14:paraId="15D89503" w14:textId="77777777" w:rsidR="00FC132D" w:rsidRPr="00B238E1" w:rsidRDefault="00FC132D" w:rsidP="00165128">
            <w:pPr>
              <w:spacing w:after="0"/>
              <w:jc w:val="center"/>
              <w:rPr>
                <w:color w:val="000000" w:themeColor="text1"/>
              </w:rPr>
            </w:pPr>
            <w:r w:rsidRPr="00B238E1">
              <w:rPr>
                <w:color w:val="000000" w:themeColor="text1"/>
                <w:sz w:val="20"/>
              </w:rPr>
              <w:t>0,0%</w:t>
            </w:r>
          </w:p>
        </w:tc>
        <w:tc>
          <w:tcPr>
            <w:tcW w:w="243" w:type="dxa"/>
          </w:tcPr>
          <w:p w14:paraId="30D955E1" w14:textId="77777777" w:rsidR="00FC132D" w:rsidRPr="00B238E1" w:rsidRDefault="00FC132D" w:rsidP="00165128">
            <w:pPr>
              <w:spacing w:after="0"/>
              <w:jc w:val="center"/>
              <w:rPr>
                <w:color w:val="000000" w:themeColor="text1"/>
              </w:rPr>
            </w:pPr>
          </w:p>
        </w:tc>
        <w:tc>
          <w:tcPr>
            <w:tcW w:w="885" w:type="dxa"/>
          </w:tcPr>
          <w:p w14:paraId="1CC05EA6" w14:textId="77777777" w:rsidR="00FC132D" w:rsidRPr="00B238E1" w:rsidRDefault="00FC132D" w:rsidP="00165128">
            <w:pPr>
              <w:spacing w:after="0"/>
              <w:jc w:val="center"/>
              <w:rPr>
                <w:color w:val="000000" w:themeColor="text1"/>
              </w:rPr>
            </w:pPr>
          </w:p>
        </w:tc>
      </w:tr>
      <w:tr w:rsidR="00FC132D" w:rsidRPr="00B238E1" w14:paraId="091D703A" w14:textId="77777777" w:rsidTr="00165128">
        <w:tc>
          <w:tcPr>
            <w:tcW w:w="2977" w:type="dxa"/>
          </w:tcPr>
          <w:p w14:paraId="48C7C029" w14:textId="77777777" w:rsidR="00FC132D" w:rsidRPr="00B238E1" w:rsidRDefault="00FC132D" w:rsidP="00165128">
            <w:pPr>
              <w:spacing w:after="0"/>
              <w:rPr>
                <w:color w:val="000000" w:themeColor="text1"/>
                <w:sz w:val="20"/>
                <w:szCs w:val="20"/>
              </w:rPr>
            </w:pPr>
            <w:r w:rsidRPr="00B238E1">
              <w:rPr>
                <w:color w:val="000000" w:themeColor="text1"/>
                <w:sz w:val="20"/>
                <w:szCs w:val="20"/>
              </w:rPr>
              <w:lastRenderedPageBreak/>
              <w:t>Теже запошљиве категорије*:</w:t>
            </w:r>
          </w:p>
        </w:tc>
        <w:tc>
          <w:tcPr>
            <w:tcW w:w="1232" w:type="dxa"/>
          </w:tcPr>
          <w:p w14:paraId="3223C28E" w14:textId="77777777" w:rsidR="00FC132D" w:rsidRPr="00B238E1" w:rsidRDefault="00FC132D" w:rsidP="00165128">
            <w:pPr>
              <w:spacing w:after="0"/>
              <w:jc w:val="center"/>
              <w:rPr>
                <w:color w:val="000000" w:themeColor="text1"/>
              </w:rPr>
            </w:pPr>
          </w:p>
        </w:tc>
        <w:tc>
          <w:tcPr>
            <w:tcW w:w="1232" w:type="dxa"/>
          </w:tcPr>
          <w:p w14:paraId="20EB9D60" w14:textId="77777777" w:rsidR="00FC132D" w:rsidRPr="00B238E1" w:rsidRDefault="00FC132D" w:rsidP="00165128">
            <w:pPr>
              <w:spacing w:after="0"/>
              <w:jc w:val="center"/>
              <w:rPr>
                <w:color w:val="000000" w:themeColor="text1"/>
              </w:rPr>
            </w:pPr>
          </w:p>
        </w:tc>
        <w:tc>
          <w:tcPr>
            <w:tcW w:w="1232" w:type="dxa"/>
          </w:tcPr>
          <w:p w14:paraId="0A0132E9" w14:textId="77777777" w:rsidR="00FC132D" w:rsidRPr="00B238E1" w:rsidRDefault="00FC132D" w:rsidP="00165128">
            <w:pPr>
              <w:spacing w:after="0"/>
              <w:jc w:val="center"/>
              <w:rPr>
                <w:color w:val="000000" w:themeColor="text1"/>
              </w:rPr>
            </w:pPr>
          </w:p>
        </w:tc>
        <w:tc>
          <w:tcPr>
            <w:tcW w:w="1233" w:type="dxa"/>
          </w:tcPr>
          <w:p w14:paraId="6B0ACF9C" w14:textId="77777777" w:rsidR="00FC132D" w:rsidRPr="00B238E1" w:rsidRDefault="00FC132D" w:rsidP="00165128">
            <w:pPr>
              <w:spacing w:after="0"/>
              <w:jc w:val="center"/>
              <w:rPr>
                <w:color w:val="000000" w:themeColor="text1"/>
              </w:rPr>
            </w:pPr>
          </w:p>
        </w:tc>
        <w:tc>
          <w:tcPr>
            <w:tcW w:w="243" w:type="dxa"/>
          </w:tcPr>
          <w:p w14:paraId="18CB9201" w14:textId="77777777" w:rsidR="00FC132D" w:rsidRPr="00B238E1" w:rsidRDefault="00FC132D" w:rsidP="00165128">
            <w:pPr>
              <w:spacing w:after="0"/>
              <w:jc w:val="center"/>
              <w:rPr>
                <w:color w:val="000000" w:themeColor="text1"/>
              </w:rPr>
            </w:pPr>
          </w:p>
        </w:tc>
        <w:tc>
          <w:tcPr>
            <w:tcW w:w="885" w:type="dxa"/>
          </w:tcPr>
          <w:p w14:paraId="54ACED6E" w14:textId="77777777" w:rsidR="00FC132D" w:rsidRPr="00B238E1" w:rsidRDefault="00FC132D" w:rsidP="00165128">
            <w:pPr>
              <w:spacing w:after="0"/>
              <w:jc w:val="center"/>
              <w:rPr>
                <w:color w:val="000000" w:themeColor="text1"/>
              </w:rPr>
            </w:pPr>
          </w:p>
        </w:tc>
      </w:tr>
      <w:tr w:rsidR="00FC132D" w:rsidRPr="00B238E1" w14:paraId="26347983" w14:textId="77777777" w:rsidTr="00165128">
        <w:tc>
          <w:tcPr>
            <w:tcW w:w="2977" w:type="dxa"/>
          </w:tcPr>
          <w:p w14:paraId="49671DB0"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Особе са инвалидитетом</w:t>
            </w:r>
          </w:p>
        </w:tc>
        <w:tc>
          <w:tcPr>
            <w:tcW w:w="1232" w:type="dxa"/>
          </w:tcPr>
          <w:p w14:paraId="13EAC0C2" w14:textId="77777777" w:rsidR="00FC132D" w:rsidRPr="00B238E1" w:rsidRDefault="00FC132D" w:rsidP="00165128">
            <w:pPr>
              <w:spacing w:after="0"/>
              <w:jc w:val="center"/>
              <w:rPr>
                <w:color w:val="000000" w:themeColor="text1"/>
              </w:rPr>
            </w:pPr>
            <w:r w:rsidRPr="00B238E1">
              <w:rPr>
                <w:color w:val="000000" w:themeColor="text1"/>
                <w:sz w:val="20"/>
              </w:rPr>
              <w:t>0,7%</w:t>
            </w:r>
          </w:p>
        </w:tc>
        <w:tc>
          <w:tcPr>
            <w:tcW w:w="1232" w:type="dxa"/>
          </w:tcPr>
          <w:p w14:paraId="2FF18175" w14:textId="77777777" w:rsidR="00FC132D" w:rsidRPr="00B238E1" w:rsidRDefault="00FC132D" w:rsidP="00165128">
            <w:pPr>
              <w:spacing w:after="0"/>
              <w:jc w:val="center"/>
              <w:rPr>
                <w:color w:val="000000" w:themeColor="text1"/>
              </w:rPr>
            </w:pPr>
            <w:r w:rsidRPr="00B238E1">
              <w:rPr>
                <w:color w:val="000000" w:themeColor="text1"/>
                <w:sz w:val="20"/>
              </w:rPr>
              <w:t>1,0%</w:t>
            </w:r>
          </w:p>
        </w:tc>
        <w:tc>
          <w:tcPr>
            <w:tcW w:w="1232" w:type="dxa"/>
          </w:tcPr>
          <w:p w14:paraId="5F003B12" w14:textId="77777777" w:rsidR="00FC132D" w:rsidRPr="00B238E1" w:rsidRDefault="00FC132D" w:rsidP="00165128">
            <w:pPr>
              <w:spacing w:after="0"/>
              <w:jc w:val="center"/>
              <w:rPr>
                <w:color w:val="000000" w:themeColor="text1"/>
              </w:rPr>
            </w:pPr>
            <w:r w:rsidRPr="00B238E1">
              <w:rPr>
                <w:color w:val="000000" w:themeColor="text1"/>
                <w:sz w:val="20"/>
              </w:rPr>
              <w:t>0,6%</w:t>
            </w:r>
          </w:p>
        </w:tc>
        <w:tc>
          <w:tcPr>
            <w:tcW w:w="1233" w:type="dxa"/>
          </w:tcPr>
          <w:p w14:paraId="26E70C04" w14:textId="77777777" w:rsidR="00FC132D" w:rsidRPr="00B238E1" w:rsidRDefault="00FC132D" w:rsidP="00165128">
            <w:pPr>
              <w:spacing w:after="0"/>
              <w:jc w:val="center"/>
              <w:rPr>
                <w:color w:val="000000" w:themeColor="text1"/>
              </w:rPr>
            </w:pPr>
            <w:r w:rsidRPr="00B238E1">
              <w:rPr>
                <w:color w:val="000000" w:themeColor="text1"/>
                <w:sz w:val="20"/>
              </w:rPr>
              <w:t>0,7%</w:t>
            </w:r>
          </w:p>
        </w:tc>
        <w:tc>
          <w:tcPr>
            <w:tcW w:w="243" w:type="dxa"/>
          </w:tcPr>
          <w:p w14:paraId="08C4AD34" w14:textId="77777777" w:rsidR="00FC132D" w:rsidRPr="00B238E1" w:rsidRDefault="00FC132D" w:rsidP="00165128">
            <w:pPr>
              <w:spacing w:after="0"/>
              <w:jc w:val="center"/>
              <w:rPr>
                <w:color w:val="000000" w:themeColor="text1"/>
                <w:sz w:val="20"/>
              </w:rPr>
            </w:pPr>
          </w:p>
        </w:tc>
        <w:tc>
          <w:tcPr>
            <w:tcW w:w="885" w:type="dxa"/>
          </w:tcPr>
          <w:p w14:paraId="7C355CC2" w14:textId="16AB7AAA" w:rsidR="00FC132D" w:rsidRPr="00B238E1" w:rsidRDefault="00391327" w:rsidP="00165128">
            <w:pPr>
              <w:spacing w:after="0"/>
              <w:jc w:val="center"/>
              <w:rPr>
                <w:color w:val="000000" w:themeColor="text1"/>
              </w:rPr>
            </w:pPr>
            <w:r w:rsidRPr="00B238E1">
              <w:rPr>
                <w:color w:val="000000" w:themeColor="text1"/>
                <w:sz w:val="20"/>
                <w:lang w:val="sr-Cyrl-RS"/>
              </w:rPr>
              <w:t>да</w:t>
            </w:r>
          </w:p>
        </w:tc>
      </w:tr>
      <w:tr w:rsidR="00FC132D" w:rsidRPr="00B238E1" w14:paraId="6184A9A6" w14:textId="77777777" w:rsidTr="00165128">
        <w:tc>
          <w:tcPr>
            <w:tcW w:w="2977" w:type="dxa"/>
          </w:tcPr>
          <w:p w14:paraId="462653F5"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Корисници новчане социјалне помоћи</w:t>
            </w:r>
          </w:p>
        </w:tc>
        <w:tc>
          <w:tcPr>
            <w:tcW w:w="1232" w:type="dxa"/>
          </w:tcPr>
          <w:p w14:paraId="476FAEC7" w14:textId="77777777" w:rsidR="00FC132D" w:rsidRPr="00B238E1" w:rsidRDefault="00FC132D" w:rsidP="00165128">
            <w:pPr>
              <w:spacing w:after="0"/>
              <w:jc w:val="center"/>
              <w:rPr>
                <w:color w:val="000000" w:themeColor="text1"/>
              </w:rPr>
            </w:pPr>
            <w:r w:rsidRPr="00B238E1">
              <w:rPr>
                <w:color w:val="000000" w:themeColor="text1"/>
                <w:sz w:val="20"/>
              </w:rPr>
              <w:t>0,9%</w:t>
            </w:r>
          </w:p>
        </w:tc>
        <w:tc>
          <w:tcPr>
            <w:tcW w:w="1232" w:type="dxa"/>
          </w:tcPr>
          <w:p w14:paraId="2290DACB" w14:textId="77777777" w:rsidR="00FC132D" w:rsidRPr="00B238E1" w:rsidRDefault="00FC132D" w:rsidP="00165128">
            <w:pPr>
              <w:spacing w:after="0"/>
              <w:jc w:val="center"/>
              <w:rPr>
                <w:color w:val="000000" w:themeColor="text1"/>
              </w:rPr>
            </w:pPr>
            <w:r w:rsidRPr="00B238E1">
              <w:rPr>
                <w:color w:val="000000" w:themeColor="text1"/>
                <w:sz w:val="20"/>
              </w:rPr>
              <w:t>1,9%</w:t>
            </w:r>
          </w:p>
        </w:tc>
        <w:tc>
          <w:tcPr>
            <w:tcW w:w="1232" w:type="dxa"/>
          </w:tcPr>
          <w:p w14:paraId="2A2650B3" w14:textId="77777777" w:rsidR="00FC132D" w:rsidRPr="00B238E1" w:rsidRDefault="00FC132D" w:rsidP="00165128">
            <w:pPr>
              <w:spacing w:after="0"/>
              <w:jc w:val="center"/>
              <w:rPr>
                <w:color w:val="000000" w:themeColor="text1"/>
              </w:rPr>
            </w:pPr>
            <w:r w:rsidRPr="00B238E1">
              <w:rPr>
                <w:color w:val="000000" w:themeColor="text1"/>
                <w:sz w:val="20"/>
              </w:rPr>
              <w:t>1,0%</w:t>
            </w:r>
          </w:p>
        </w:tc>
        <w:tc>
          <w:tcPr>
            <w:tcW w:w="1233" w:type="dxa"/>
          </w:tcPr>
          <w:p w14:paraId="1AF2AA49" w14:textId="77777777" w:rsidR="00FC132D" w:rsidRPr="00B238E1" w:rsidRDefault="00FC132D" w:rsidP="00165128">
            <w:pPr>
              <w:spacing w:after="0"/>
              <w:jc w:val="center"/>
              <w:rPr>
                <w:color w:val="000000" w:themeColor="text1"/>
              </w:rPr>
            </w:pPr>
            <w:r w:rsidRPr="00B238E1">
              <w:rPr>
                <w:color w:val="000000" w:themeColor="text1"/>
                <w:sz w:val="20"/>
              </w:rPr>
              <w:t>1,4%</w:t>
            </w:r>
          </w:p>
        </w:tc>
        <w:tc>
          <w:tcPr>
            <w:tcW w:w="243" w:type="dxa"/>
          </w:tcPr>
          <w:p w14:paraId="6A7B8264" w14:textId="77777777" w:rsidR="00FC132D" w:rsidRPr="00B238E1" w:rsidRDefault="00FC132D" w:rsidP="00165128">
            <w:pPr>
              <w:spacing w:after="0"/>
              <w:jc w:val="center"/>
              <w:rPr>
                <w:color w:val="000000" w:themeColor="text1"/>
                <w:sz w:val="20"/>
              </w:rPr>
            </w:pPr>
          </w:p>
        </w:tc>
        <w:tc>
          <w:tcPr>
            <w:tcW w:w="885" w:type="dxa"/>
          </w:tcPr>
          <w:p w14:paraId="1F46284C" w14:textId="7B403A23" w:rsidR="00FC132D" w:rsidRPr="00B238E1" w:rsidRDefault="00391327" w:rsidP="00165128">
            <w:pPr>
              <w:spacing w:after="0"/>
              <w:jc w:val="center"/>
              <w:rPr>
                <w:color w:val="000000" w:themeColor="text1"/>
              </w:rPr>
            </w:pPr>
            <w:r w:rsidRPr="00B238E1">
              <w:rPr>
                <w:color w:val="000000" w:themeColor="text1"/>
                <w:sz w:val="20"/>
                <w:lang w:val="sr-Cyrl-RS"/>
              </w:rPr>
              <w:t>да</w:t>
            </w:r>
          </w:p>
        </w:tc>
      </w:tr>
      <w:tr w:rsidR="00FC132D" w:rsidRPr="00B238E1" w14:paraId="0C7DF2D5" w14:textId="77777777" w:rsidTr="00165128">
        <w:tc>
          <w:tcPr>
            <w:tcW w:w="2977" w:type="dxa"/>
          </w:tcPr>
          <w:p w14:paraId="396D2E6E"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Роми</w:t>
            </w:r>
          </w:p>
        </w:tc>
        <w:tc>
          <w:tcPr>
            <w:tcW w:w="1232" w:type="dxa"/>
          </w:tcPr>
          <w:p w14:paraId="2C9B05BB" w14:textId="77777777" w:rsidR="00FC132D" w:rsidRPr="00B238E1" w:rsidRDefault="00FC132D" w:rsidP="00165128">
            <w:pPr>
              <w:spacing w:after="0"/>
              <w:jc w:val="center"/>
              <w:rPr>
                <w:color w:val="000000" w:themeColor="text1"/>
              </w:rPr>
            </w:pPr>
            <w:r w:rsidRPr="00B238E1">
              <w:rPr>
                <w:color w:val="000000" w:themeColor="text1"/>
                <w:sz w:val="20"/>
              </w:rPr>
              <w:t>1,0%</w:t>
            </w:r>
          </w:p>
        </w:tc>
        <w:tc>
          <w:tcPr>
            <w:tcW w:w="1232" w:type="dxa"/>
          </w:tcPr>
          <w:p w14:paraId="5237B39E" w14:textId="77777777" w:rsidR="00FC132D" w:rsidRPr="00B238E1" w:rsidRDefault="00FC132D" w:rsidP="00165128">
            <w:pPr>
              <w:spacing w:after="0"/>
              <w:jc w:val="center"/>
              <w:rPr>
                <w:color w:val="000000" w:themeColor="text1"/>
              </w:rPr>
            </w:pPr>
            <w:r w:rsidRPr="00B238E1">
              <w:rPr>
                <w:color w:val="000000" w:themeColor="text1"/>
                <w:sz w:val="20"/>
              </w:rPr>
              <w:t>0,1%</w:t>
            </w:r>
          </w:p>
        </w:tc>
        <w:tc>
          <w:tcPr>
            <w:tcW w:w="1232" w:type="dxa"/>
          </w:tcPr>
          <w:p w14:paraId="3DF2A8B0" w14:textId="77777777" w:rsidR="00FC132D" w:rsidRPr="00B238E1" w:rsidRDefault="00FC132D" w:rsidP="00165128">
            <w:pPr>
              <w:spacing w:after="0"/>
              <w:jc w:val="center"/>
              <w:rPr>
                <w:color w:val="000000" w:themeColor="text1"/>
              </w:rPr>
            </w:pPr>
            <w:r w:rsidRPr="00B238E1">
              <w:rPr>
                <w:color w:val="000000" w:themeColor="text1"/>
                <w:sz w:val="20"/>
              </w:rPr>
              <w:t>0,3%</w:t>
            </w:r>
          </w:p>
        </w:tc>
        <w:tc>
          <w:tcPr>
            <w:tcW w:w="1233" w:type="dxa"/>
          </w:tcPr>
          <w:p w14:paraId="213E3E2F" w14:textId="77777777" w:rsidR="00FC132D" w:rsidRPr="00B238E1" w:rsidRDefault="00FC132D" w:rsidP="00165128">
            <w:pPr>
              <w:spacing w:after="0"/>
              <w:jc w:val="center"/>
              <w:rPr>
                <w:color w:val="000000" w:themeColor="text1"/>
              </w:rPr>
            </w:pPr>
            <w:r w:rsidRPr="00B238E1">
              <w:rPr>
                <w:color w:val="000000" w:themeColor="text1"/>
                <w:sz w:val="20"/>
              </w:rPr>
              <w:t>0,4%</w:t>
            </w:r>
          </w:p>
        </w:tc>
        <w:tc>
          <w:tcPr>
            <w:tcW w:w="243" w:type="dxa"/>
          </w:tcPr>
          <w:p w14:paraId="6BE4472C" w14:textId="77777777" w:rsidR="00FC132D" w:rsidRPr="00B238E1" w:rsidRDefault="00FC132D" w:rsidP="00165128">
            <w:pPr>
              <w:spacing w:after="0"/>
              <w:jc w:val="center"/>
              <w:rPr>
                <w:color w:val="000000" w:themeColor="text1"/>
                <w:sz w:val="20"/>
              </w:rPr>
            </w:pPr>
          </w:p>
        </w:tc>
        <w:tc>
          <w:tcPr>
            <w:tcW w:w="885" w:type="dxa"/>
          </w:tcPr>
          <w:p w14:paraId="2F8B425F" w14:textId="340C1C46" w:rsidR="00FC132D" w:rsidRPr="00B238E1" w:rsidRDefault="00391327" w:rsidP="00165128">
            <w:pPr>
              <w:spacing w:after="0"/>
              <w:jc w:val="center"/>
              <w:rPr>
                <w:color w:val="000000" w:themeColor="text1"/>
              </w:rPr>
            </w:pPr>
            <w:r w:rsidRPr="00B238E1">
              <w:rPr>
                <w:color w:val="000000" w:themeColor="text1"/>
                <w:sz w:val="20"/>
                <w:lang w:val="sr-Cyrl-RS"/>
              </w:rPr>
              <w:t>да</w:t>
            </w:r>
          </w:p>
        </w:tc>
      </w:tr>
      <w:tr w:rsidR="00FC132D" w:rsidRPr="00B238E1" w14:paraId="4C6A3B9B" w14:textId="77777777" w:rsidTr="00165128">
        <w:tc>
          <w:tcPr>
            <w:tcW w:w="2977" w:type="dxa"/>
          </w:tcPr>
          <w:p w14:paraId="56D99152" w14:textId="77777777" w:rsidR="00FC132D" w:rsidRPr="00B238E1" w:rsidRDefault="00FC132D" w:rsidP="00165128">
            <w:pPr>
              <w:spacing w:after="0"/>
              <w:rPr>
                <w:color w:val="000000" w:themeColor="text1"/>
                <w:sz w:val="20"/>
                <w:szCs w:val="20"/>
              </w:rPr>
            </w:pPr>
            <w:r w:rsidRPr="00B238E1">
              <w:rPr>
                <w:color w:val="000000" w:themeColor="text1"/>
                <w:sz w:val="20"/>
                <w:szCs w:val="20"/>
              </w:rPr>
              <w:t>Регион</w:t>
            </w:r>
          </w:p>
        </w:tc>
        <w:tc>
          <w:tcPr>
            <w:tcW w:w="1232" w:type="dxa"/>
          </w:tcPr>
          <w:p w14:paraId="73A8DC9D" w14:textId="77777777" w:rsidR="00FC132D" w:rsidRPr="00B238E1" w:rsidRDefault="00FC132D" w:rsidP="00165128">
            <w:pPr>
              <w:spacing w:after="0"/>
              <w:jc w:val="center"/>
              <w:rPr>
                <w:color w:val="000000" w:themeColor="text1"/>
              </w:rPr>
            </w:pPr>
          </w:p>
        </w:tc>
        <w:tc>
          <w:tcPr>
            <w:tcW w:w="1232" w:type="dxa"/>
          </w:tcPr>
          <w:p w14:paraId="30246D78" w14:textId="77777777" w:rsidR="00FC132D" w:rsidRPr="00B238E1" w:rsidRDefault="00FC132D" w:rsidP="00165128">
            <w:pPr>
              <w:spacing w:after="0"/>
              <w:jc w:val="center"/>
              <w:rPr>
                <w:color w:val="000000" w:themeColor="text1"/>
              </w:rPr>
            </w:pPr>
          </w:p>
        </w:tc>
        <w:tc>
          <w:tcPr>
            <w:tcW w:w="1232" w:type="dxa"/>
          </w:tcPr>
          <w:p w14:paraId="008866F2" w14:textId="77777777" w:rsidR="00FC132D" w:rsidRPr="00B238E1" w:rsidRDefault="00FC132D" w:rsidP="00165128">
            <w:pPr>
              <w:spacing w:after="0"/>
              <w:jc w:val="center"/>
              <w:rPr>
                <w:color w:val="000000" w:themeColor="text1"/>
              </w:rPr>
            </w:pPr>
          </w:p>
        </w:tc>
        <w:tc>
          <w:tcPr>
            <w:tcW w:w="1233" w:type="dxa"/>
          </w:tcPr>
          <w:p w14:paraId="0BE1F6EF" w14:textId="77777777" w:rsidR="00FC132D" w:rsidRPr="00B238E1" w:rsidRDefault="00FC132D" w:rsidP="00165128">
            <w:pPr>
              <w:spacing w:after="0"/>
              <w:jc w:val="center"/>
              <w:rPr>
                <w:color w:val="000000" w:themeColor="text1"/>
              </w:rPr>
            </w:pPr>
          </w:p>
        </w:tc>
        <w:tc>
          <w:tcPr>
            <w:tcW w:w="243" w:type="dxa"/>
          </w:tcPr>
          <w:p w14:paraId="76CAD7F5" w14:textId="77777777" w:rsidR="00FC132D" w:rsidRPr="00B238E1" w:rsidRDefault="00FC132D" w:rsidP="00165128">
            <w:pPr>
              <w:spacing w:after="0"/>
              <w:jc w:val="center"/>
              <w:rPr>
                <w:color w:val="000000" w:themeColor="text1"/>
                <w:sz w:val="20"/>
              </w:rPr>
            </w:pPr>
          </w:p>
        </w:tc>
        <w:tc>
          <w:tcPr>
            <w:tcW w:w="885" w:type="dxa"/>
          </w:tcPr>
          <w:p w14:paraId="5ECBD2FE" w14:textId="431CA412" w:rsidR="00FC132D" w:rsidRPr="00B238E1" w:rsidRDefault="00391327" w:rsidP="00165128">
            <w:pPr>
              <w:spacing w:after="0"/>
              <w:jc w:val="center"/>
              <w:rPr>
                <w:color w:val="000000" w:themeColor="text1"/>
              </w:rPr>
            </w:pPr>
            <w:r w:rsidRPr="00B238E1">
              <w:rPr>
                <w:color w:val="000000" w:themeColor="text1"/>
                <w:sz w:val="20"/>
                <w:lang w:val="sr-Cyrl-RS"/>
              </w:rPr>
              <w:t>да</w:t>
            </w:r>
          </w:p>
        </w:tc>
      </w:tr>
      <w:tr w:rsidR="00FC132D" w:rsidRPr="00B238E1" w14:paraId="3E2CC672" w14:textId="77777777" w:rsidTr="00165128">
        <w:tc>
          <w:tcPr>
            <w:tcW w:w="2977" w:type="dxa"/>
          </w:tcPr>
          <w:p w14:paraId="227D8147"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Београд</w:t>
            </w:r>
          </w:p>
        </w:tc>
        <w:tc>
          <w:tcPr>
            <w:tcW w:w="1232" w:type="dxa"/>
          </w:tcPr>
          <w:p w14:paraId="43D53DB6" w14:textId="77777777" w:rsidR="00FC132D" w:rsidRPr="00B238E1" w:rsidRDefault="00FC132D" w:rsidP="00165128">
            <w:pPr>
              <w:spacing w:after="0"/>
              <w:jc w:val="center"/>
              <w:rPr>
                <w:color w:val="000000" w:themeColor="text1"/>
              </w:rPr>
            </w:pPr>
            <w:r w:rsidRPr="00B238E1">
              <w:rPr>
                <w:color w:val="000000" w:themeColor="text1"/>
                <w:sz w:val="20"/>
              </w:rPr>
              <w:t>6,8%</w:t>
            </w:r>
          </w:p>
        </w:tc>
        <w:tc>
          <w:tcPr>
            <w:tcW w:w="1232" w:type="dxa"/>
          </w:tcPr>
          <w:p w14:paraId="66AD3C71" w14:textId="77777777" w:rsidR="00FC132D" w:rsidRPr="00B238E1" w:rsidRDefault="00FC132D" w:rsidP="00165128">
            <w:pPr>
              <w:spacing w:after="0"/>
              <w:jc w:val="center"/>
              <w:rPr>
                <w:color w:val="000000" w:themeColor="text1"/>
              </w:rPr>
            </w:pPr>
            <w:r w:rsidRPr="00B238E1">
              <w:rPr>
                <w:color w:val="000000" w:themeColor="text1"/>
                <w:sz w:val="20"/>
              </w:rPr>
              <w:t>5,3%</w:t>
            </w:r>
          </w:p>
        </w:tc>
        <w:tc>
          <w:tcPr>
            <w:tcW w:w="1232" w:type="dxa"/>
          </w:tcPr>
          <w:p w14:paraId="1EF4A647" w14:textId="77777777" w:rsidR="00FC132D" w:rsidRPr="00B238E1" w:rsidRDefault="00FC132D" w:rsidP="00165128">
            <w:pPr>
              <w:spacing w:after="0"/>
              <w:jc w:val="center"/>
              <w:rPr>
                <w:color w:val="000000" w:themeColor="text1"/>
              </w:rPr>
            </w:pPr>
            <w:r w:rsidRPr="00B238E1">
              <w:rPr>
                <w:color w:val="000000" w:themeColor="text1"/>
                <w:sz w:val="20"/>
              </w:rPr>
              <w:t>16,9%</w:t>
            </w:r>
          </w:p>
        </w:tc>
        <w:tc>
          <w:tcPr>
            <w:tcW w:w="1233" w:type="dxa"/>
          </w:tcPr>
          <w:p w14:paraId="2A9BA27F" w14:textId="77777777" w:rsidR="00FC132D" w:rsidRPr="00B238E1" w:rsidRDefault="00FC132D" w:rsidP="00165128">
            <w:pPr>
              <w:spacing w:after="0"/>
              <w:jc w:val="center"/>
              <w:rPr>
                <w:color w:val="000000" w:themeColor="text1"/>
              </w:rPr>
            </w:pPr>
            <w:r w:rsidRPr="00B238E1">
              <w:rPr>
                <w:color w:val="000000" w:themeColor="text1"/>
                <w:sz w:val="20"/>
              </w:rPr>
              <w:t>8,8%</w:t>
            </w:r>
          </w:p>
        </w:tc>
        <w:tc>
          <w:tcPr>
            <w:tcW w:w="243" w:type="dxa"/>
          </w:tcPr>
          <w:p w14:paraId="2FB5BE86" w14:textId="77777777" w:rsidR="00FC132D" w:rsidRPr="00B238E1" w:rsidRDefault="00FC132D" w:rsidP="00165128">
            <w:pPr>
              <w:spacing w:after="0"/>
              <w:jc w:val="center"/>
              <w:rPr>
                <w:color w:val="000000" w:themeColor="text1"/>
              </w:rPr>
            </w:pPr>
          </w:p>
        </w:tc>
        <w:tc>
          <w:tcPr>
            <w:tcW w:w="885" w:type="dxa"/>
          </w:tcPr>
          <w:p w14:paraId="6A5AF318" w14:textId="77777777" w:rsidR="00FC132D" w:rsidRPr="00B238E1" w:rsidRDefault="00FC132D" w:rsidP="00165128">
            <w:pPr>
              <w:spacing w:after="0"/>
              <w:jc w:val="center"/>
              <w:rPr>
                <w:color w:val="000000" w:themeColor="text1"/>
              </w:rPr>
            </w:pPr>
          </w:p>
        </w:tc>
      </w:tr>
      <w:tr w:rsidR="00FC132D" w:rsidRPr="00B238E1" w14:paraId="76DD8495" w14:textId="77777777" w:rsidTr="00165128">
        <w:tc>
          <w:tcPr>
            <w:tcW w:w="2977" w:type="dxa"/>
          </w:tcPr>
          <w:p w14:paraId="56C5DE60"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Војводина</w:t>
            </w:r>
          </w:p>
        </w:tc>
        <w:tc>
          <w:tcPr>
            <w:tcW w:w="1232" w:type="dxa"/>
          </w:tcPr>
          <w:p w14:paraId="7FF0F657" w14:textId="77777777" w:rsidR="00FC132D" w:rsidRPr="00B238E1" w:rsidRDefault="00FC132D" w:rsidP="00165128">
            <w:pPr>
              <w:spacing w:after="0"/>
              <w:jc w:val="center"/>
              <w:rPr>
                <w:color w:val="000000" w:themeColor="text1"/>
              </w:rPr>
            </w:pPr>
            <w:r w:rsidRPr="00B238E1">
              <w:rPr>
                <w:color w:val="000000" w:themeColor="text1"/>
                <w:sz w:val="20"/>
              </w:rPr>
              <w:t>17,2%</w:t>
            </w:r>
          </w:p>
        </w:tc>
        <w:tc>
          <w:tcPr>
            <w:tcW w:w="1232" w:type="dxa"/>
          </w:tcPr>
          <w:p w14:paraId="5A277645" w14:textId="77777777" w:rsidR="00FC132D" w:rsidRPr="00B238E1" w:rsidRDefault="00FC132D" w:rsidP="00165128">
            <w:pPr>
              <w:spacing w:after="0"/>
              <w:jc w:val="center"/>
              <w:rPr>
                <w:color w:val="000000" w:themeColor="text1"/>
              </w:rPr>
            </w:pPr>
            <w:r w:rsidRPr="00B238E1">
              <w:rPr>
                <w:color w:val="000000" w:themeColor="text1"/>
                <w:sz w:val="20"/>
              </w:rPr>
              <w:t>16,9%</w:t>
            </w:r>
          </w:p>
        </w:tc>
        <w:tc>
          <w:tcPr>
            <w:tcW w:w="1232" w:type="dxa"/>
          </w:tcPr>
          <w:p w14:paraId="36F108E9" w14:textId="77777777" w:rsidR="00FC132D" w:rsidRPr="00B238E1" w:rsidRDefault="00FC132D" w:rsidP="00165128">
            <w:pPr>
              <w:spacing w:after="0"/>
              <w:jc w:val="center"/>
              <w:rPr>
                <w:color w:val="000000" w:themeColor="text1"/>
              </w:rPr>
            </w:pPr>
            <w:r w:rsidRPr="00B238E1">
              <w:rPr>
                <w:color w:val="000000" w:themeColor="text1"/>
                <w:sz w:val="20"/>
              </w:rPr>
              <w:t>19,4%</w:t>
            </w:r>
          </w:p>
        </w:tc>
        <w:tc>
          <w:tcPr>
            <w:tcW w:w="1233" w:type="dxa"/>
          </w:tcPr>
          <w:p w14:paraId="57EFB64C" w14:textId="77777777" w:rsidR="00FC132D" w:rsidRPr="00B238E1" w:rsidRDefault="00FC132D" w:rsidP="00165128">
            <w:pPr>
              <w:spacing w:after="0"/>
              <w:jc w:val="center"/>
              <w:rPr>
                <w:color w:val="000000" w:themeColor="text1"/>
              </w:rPr>
            </w:pPr>
            <w:r w:rsidRPr="00B238E1">
              <w:rPr>
                <w:color w:val="000000" w:themeColor="text1"/>
                <w:sz w:val="20"/>
              </w:rPr>
              <w:t>30,6%</w:t>
            </w:r>
          </w:p>
        </w:tc>
        <w:tc>
          <w:tcPr>
            <w:tcW w:w="243" w:type="dxa"/>
          </w:tcPr>
          <w:p w14:paraId="223171C7" w14:textId="77777777" w:rsidR="00FC132D" w:rsidRPr="00B238E1" w:rsidRDefault="00FC132D" w:rsidP="00165128">
            <w:pPr>
              <w:spacing w:after="0"/>
              <w:jc w:val="center"/>
              <w:rPr>
                <w:color w:val="000000" w:themeColor="text1"/>
              </w:rPr>
            </w:pPr>
          </w:p>
        </w:tc>
        <w:tc>
          <w:tcPr>
            <w:tcW w:w="885" w:type="dxa"/>
          </w:tcPr>
          <w:p w14:paraId="5DE6B5E9" w14:textId="77777777" w:rsidR="00FC132D" w:rsidRPr="00B238E1" w:rsidRDefault="00FC132D" w:rsidP="00165128">
            <w:pPr>
              <w:spacing w:after="0"/>
              <w:jc w:val="center"/>
              <w:rPr>
                <w:color w:val="000000" w:themeColor="text1"/>
              </w:rPr>
            </w:pPr>
          </w:p>
        </w:tc>
      </w:tr>
      <w:tr w:rsidR="00FC132D" w:rsidRPr="00B238E1" w14:paraId="55E9F203" w14:textId="77777777" w:rsidTr="00165128">
        <w:tc>
          <w:tcPr>
            <w:tcW w:w="2977" w:type="dxa"/>
          </w:tcPr>
          <w:p w14:paraId="2B343946"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Шумадија и Западна Србија</w:t>
            </w:r>
          </w:p>
        </w:tc>
        <w:tc>
          <w:tcPr>
            <w:tcW w:w="1232" w:type="dxa"/>
          </w:tcPr>
          <w:p w14:paraId="0D85F0B3" w14:textId="77777777" w:rsidR="00FC132D" w:rsidRPr="00B238E1" w:rsidRDefault="00FC132D" w:rsidP="00165128">
            <w:pPr>
              <w:spacing w:after="0"/>
              <w:jc w:val="center"/>
              <w:rPr>
                <w:color w:val="000000" w:themeColor="text1"/>
              </w:rPr>
            </w:pPr>
            <w:r w:rsidRPr="00B238E1">
              <w:rPr>
                <w:color w:val="000000" w:themeColor="text1"/>
                <w:sz w:val="20"/>
              </w:rPr>
              <w:t>45,4%</w:t>
            </w:r>
          </w:p>
        </w:tc>
        <w:tc>
          <w:tcPr>
            <w:tcW w:w="1232" w:type="dxa"/>
          </w:tcPr>
          <w:p w14:paraId="666FB454" w14:textId="77777777" w:rsidR="00FC132D" w:rsidRPr="00B238E1" w:rsidRDefault="00FC132D" w:rsidP="00165128">
            <w:pPr>
              <w:spacing w:after="0"/>
              <w:jc w:val="center"/>
              <w:rPr>
                <w:color w:val="000000" w:themeColor="text1"/>
              </w:rPr>
            </w:pPr>
            <w:r w:rsidRPr="00B238E1">
              <w:rPr>
                <w:color w:val="000000" w:themeColor="text1"/>
                <w:sz w:val="20"/>
              </w:rPr>
              <w:t>41,9%</w:t>
            </w:r>
          </w:p>
        </w:tc>
        <w:tc>
          <w:tcPr>
            <w:tcW w:w="1232" w:type="dxa"/>
          </w:tcPr>
          <w:p w14:paraId="6665E849" w14:textId="77777777" w:rsidR="00FC132D" w:rsidRPr="00B238E1" w:rsidRDefault="00FC132D" w:rsidP="00165128">
            <w:pPr>
              <w:spacing w:after="0"/>
              <w:jc w:val="center"/>
              <w:rPr>
                <w:color w:val="000000" w:themeColor="text1"/>
              </w:rPr>
            </w:pPr>
            <w:r w:rsidRPr="00B238E1">
              <w:rPr>
                <w:color w:val="000000" w:themeColor="text1"/>
                <w:sz w:val="20"/>
              </w:rPr>
              <w:t>33,5%</w:t>
            </w:r>
          </w:p>
        </w:tc>
        <w:tc>
          <w:tcPr>
            <w:tcW w:w="1233" w:type="dxa"/>
          </w:tcPr>
          <w:p w14:paraId="6E8D1654" w14:textId="77777777" w:rsidR="00FC132D" w:rsidRPr="00B238E1" w:rsidRDefault="00FC132D" w:rsidP="00165128">
            <w:pPr>
              <w:spacing w:after="0"/>
              <w:jc w:val="center"/>
              <w:rPr>
                <w:color w:val="000000" w:themeColor="text1"/>
              </w:rPr>
            </w:pPr>
            <w:r w:rsidRPr="00B238E1">
              <w:rPr>
                <w:color w:val="000000" w:themeColor="text1"/>
                <w:sz w:val="20"/>
              </w:rPr>
              <w:t>28,5%</w:t>
            </w:r>
          </w:p>
        </w:tc>
        <w:tc>
          <w:tcPr>
            <w:tcW w:w="243" w:type="dxa"/>
          </w:tcPr>
          <w:p w14:paraId="359E7E3E" w14:textId="77777777" w:rsidR="00FC132D" w:rsidRPr="00B238E1" w:rsidRDefault="00FC132D" w:rsidP="00165128">
            <w:pPr>
              <w:spacing w:after="0"/>
              <w:jc w:val="center"/>
              <w:rPr>
                <w:color w:val="000000" w:themeColor="text1"/>
              </w:rPr>
            </w:pPr>
          </w:p>
        </w:tc>
        <w:tc>
          <w:tcPr>
            <w:tcW w:w="885" w:type="dxa"/>
          </w:tcPr>
          <w:p w14:paraId="1C5DCF64" w14:textId="77777777" w:rsidR="00FC132D" w:rsidRPr="00B238E1" w:rsidRDefault="00FC132D" w:rsidP="00165128">
            <w:pPr>
              <w:spacing w:after="0"/>
              <w:jc w:val="center"/>
              <w:rPr>
                <w:color w:val="000000" w:themeColor="text1"/>
              </w:rPr>
            </w:pPr>
          </w:p>
        </w:tc>
      </w:tr>
      <w:tr w:rsidR="00FC132D" w:rsidRPr="00B238E1" w14:paraId="71611157" w14:textId="77777777" w:rsidTr="00165128">
        <w:tc>
          <w:tcPr>
            <w:tcW w:w="2977" w:type="dxa"/>
          </w:tcPr>
          <w:p w14:paraId="0AF65042"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Јужна и Источна Србија</w:t>
            </w:r>
          </w:p>
        </w:tc>
        <w:tc>
          <w:tcPr>
            <w:tcW w:w="1232" w:type="dxa"/>
          </w:tcPr>
          <w:p w14:paraId="2671AE6C" w14:textId="77777777" w:rsidR="00FC132D" w:rsidRPr="00B238E1" w:rsidRDefault="00FC132D" w:rsidP="00165128">
            <w:pPr>
              <w:spacing w:after="0"/>
              <w:jc w:val="center"/>
              <w:rPr>
                <w:color w:val="000000" w:themeColor="text1"/>
              </w:rPr>
            </w:pPr>
            <w:r w:rsidRPr="00B238E1">
              <w:rPr>
                <w:color w:val="000000" w:themeColor="text1"/>
                <w:sz w:val="20"/>
              </w:rPr>
              <w:t>30,0%</w:t>
            </w:r>
          </w:p>
        </w:tc>
        <w:tc>
          <w:tcPr>
            <w:tcW w:w="1232" w:type="dxa"/>
          </w:tcPr>
          <w:p w14:paraId="723D32C8" w14:textId="77777777" w:rsidR="00FC132D" w:rsidRPr="00B238E1" w:rsidRDefault="00FC132D" w:rsidP="00165128">
            <w:pPr>
              <w:spacing w:after="0"/>
              <w:jc w:val="center"/>
              <w:rPr>
                <w:color w:val="000000" w:themeColor="text1"/>
              </w:rPr>
            </w:pPr>
            <w:r w:rsidRPr="00B238E1">
              <w:rPr>
                <w:color w:val="000000" w:themeColor="text1"/>
                <w:sz w:val="20"/>
              </w:rPr>
              <w:t>35,0%</w:t>
            </w:r>
          </w:p>
        </w:tc>
        <w:tc>
          <w:tcPr>
            <w:tcW w:w="1232" w:type="dxa"/>
          </w:tcPr>
          <w:p w14:paraId="30D222C9" w14:textId="77777777" w:rsidR="00FC132D" w:rsidRPr="00B238E1" w:rsidRDefault="00FC132D" w:rsidP="00165128">
            <w:pPr>
              <w:spacing w:after="0"/>
              <w:jc w:val="center"/>
              <w:rPr>
                <w:color w:val="000000" w:themeColor="text1"/>
              </w:rPr>
            </w:pPr>
            <w:r w:rsidRPr="00B238E1">
              <w:rPr>
                <w:color w:val="000000" w:themeColor="text1"/>
                <w:sz w:val="20"/>
              </w:rPr>
              <w:t>28,4%</w:t>
            </w:r>
          </w:p>
        </w:tc>
        <w:tc>
          <w:tcPr>
            <w:tcW w:w="1233" w:type="dxa"/>
          </w:tcPr>
          <w:p w14:paraId="088D43E0" w14:textId="77777777" w:rsidR="00FC132D" w:rsidRPr="00B238E1" w:rsidRDefault="00FC132D" w:rsidP="00165128">
            <w:pPr>
              <w:spacing w:after="0"/>
              <w:jc w:val="center"/>
              <w:rPr>
                <w:color w:val="000000" w:themeColor="text1"/>
              </w:rPr>
            </w:pPr>
            <w:r w:rsidRPr="00B238E1">
              <w:rPr>
                <w:color w:val="000000" w:themeColor="text1"/>
                <w:sz w:val="20"/>
              </w:rPr>
              <w:t>31,7%</w:t>
            </w:r>
          </w:p>
        </w:tc>
        <w:tc>
          <w:tcPr>
            <w:tcW w:w="243" w:type="dxa"/>
          </w:tcPr>
          <w:p w14:paraId="2E71AD76" w14:textId="77777777" w:rsidR="00FC132D" w:rsidRPr="00B238E1" w:rsidRDefault="00FC132D" w:rsidP="00165128">
            <w:pPr>
              <w:spacing w:after="0"/>
              <w:jc w:val="center"/>
              <w:rPr>
                <w:color w:val="000000" w:themeColor="text1"/>
              </w:rPr>
            </w:pPr>
          </w:p>
        </w:tc>
        <w:tc>
          <w:tcPr>
            <w:tcW w:w="885" w:type="dxa"/>
          </w:tcPr>
          <w:p w14:paraId="5A184D79" w14:textId="77777777" w:rsidR="00FC132D" w:rsidRPr="00B238E1" w:rsidRDefault="00FC132D" w:rsidP="00165128">
            <w:pPr>
              <w:spacing w:after="0"/>
              <w:jc w:val="center"/>
              <w:rPr>
                <w:color w:val="000000" w:themeColor="text1"/>
              </w:rPr>
            </w:pPr>
          </w:p>
        </w:tc>
      </w:tr>
      <w:tr w:rsidR="00FC132D" w:rsidRPr="00B238E1" w14:paraId="16D679CC" w14:textId="77777777" w:rsidTr="00165128">
        <w:tc>
          <w:tcPr>
            <w:tcW w:w="2977" w:type="dxa"/>
            <w:tcBorders>
              <w:bottom w:val="single" w:sz="0" w:space="0" w:color="000000"/>
            </w:tcBorders>
          </w:tcPr>
          <w:p w14:paraId="33E33682" w14:textId="77777777" w:rsidR="00FC132D" w:rsidRPr="00B238E1" w:rsidRDefault="00FC132D" w:rsidP="00165128">
            <w:pPr>
              <w:spacing w:after="0"/>
              <w:rPr>
                <w:color w:val="000000" w:themeColor="text1"/>
                <w:sz w:val="20"/>
                <w:szCs w:val="20"/>
              </w:rPr>
            </w:pPr>
            <w:r w:rsidRPr="00B238E1">
              <w:rPr>
                <w:color w:val="000000" w:themeColor="text1"/>
                <w:sz w:val="20"/>
                <w:szCs w:val="20"/>
                <w:lang w:val="sr-Cyrl-RS"/>
              </w:rPr>
              <w:t xml:space="preserve">   </w:t>
            </w:r>
            <w:r w:rsidRPr="00B238E1">
              <w:rPr>
                <w:color w:val="000000" w:themeColor="text1"/>
                <w:sz w:val="20"/>
                <w:szCs w:val="20"/>
              </w:rPr>
              <w:t>Косово и Метохија</w:t>
            </w:r>
          </w:p>
        </w:tc>
        <w:tc>
          <w:tcPr>
            <w:tcW w:w="1232" w:type="dxa"/>
            <w:tcBorders>
              <w:bottom w:val="single" w:sz="0" w:space="0" w:color="000000"/>
            </w:tcBorders>
          </w:tcPr>
          <w:p w14:paraId="2EAEF577" w14:textId="77777777" w:rsidR="00FC132D" w:rsidRPr="00B238E1" w:rsidRDefault="00FC132D" w:rsidP="00165128">
            <w:pPr>
              <w:spacing w:after="0"/>
              <w:jc w:val="center"/>
              <w:rPr>
                <w:color w:val="000000" w:themeColor="text1"/>
              </w:rPr>
            </w:pPr>
            <w:r w:rsidRPr="00B238E1">
              <w:rPr>
                <w:color w:val="000000" w:themeColor="text1"/>
                <w:sz w:val="20"/>
              </w:rPr>
              <w:t>0,5%</w:t>
            </w:r>
          </w:p>
        </w:tc>
        <w:tc>
          <w:tcPr>
            <w:tcW w:w="1232" w:type="dxa"/>
            <w:tcBorders>
              <w:bottom w:val="single" w:sz="0" w:space="0" w:color="000000"/>
            </w:tcBorders>
          </w:tcPr>
          <w:p w14:paraId="090BA0B6" w14:textId="77777777" w:rsidR="00FC132D" w:rsidRPr="00B238E1" w:rsidRDefault="00FC132D" w:rsidP="00165128">
            <w:pPr>
              <w:spacing w:after="0"/>
              <w:jc w:val="center"/>
              <w:rPr>
                <w:color w:val="000000" w:themeColor="text1"/>
              </w:rPr>
            </w:pPr>
            <w:r w:rsidRPr="00B238E1">
              <w:rPr>
                <w:color w:val="000000" w:themeColor="text1"/>
                <w:sz w:val="20"/>
              </w:rPr>
              <w:t>0,9%</w:t>
            </w:r>
          </w:p>
        </w:tc>
        <w:tc>
          <w:tcPr>
            <w:tcW w:w="1232" w:type="dxa"/>
            <w:tcBorders>
              <w:bottom w:val="single" w:sz="0" w:space="0" w:color="000000"/>
            </w:tcBorders>
          </w:tcPr>
          <w:p w14:paraId="1E212EBA" w14:textId="77777777" w:rsidR="00FC132D" w:rsidRPr="00B238E1" w:rsidRDefault="00FC132D" w:rsidP="00165128">
            <w:pPr>
              <w:spacing w:after="0"/>
              <w:jc w:val="center"/>
              <w:rPr>
                <w:color w:val="000000" w:themeColor="text1"/>
              </w:rPr>
            </w:pPr>
            <w:r w:rsidRPr="00B238E1">
              <w:rPr>
                <w:color w:val="000000" w:themeColor="text1"/>
                <w:sz w:val="20"/>
              </w:rPr>
              <w:t>1,8%</w:t>
            </w:r>
          </w:p>
        </w:tc>
        <w:tc>
          <w:tcPr>
            <w:tcW w:w="1233" w:type="dxa"/>
            <w:tcBorders>
              <w:bottom w:val="single" w:sz="0" w:space="0" w:color="000000"/>
            </w:tcBorders>
          </w:tcPr>
          <w:p w14:paraId="7A0A496B" w14:textId="77777777" w:rsidR="00FC132D" w:rsidRPr="00B238E1" w:rsidRDefault="00FC132D" w:rsidP="00165128">
            <w:pPr>
              <w:spacing w:after="0"/>
              <w:jc w:val="center"/>
              <w:rPr>
                <w:color w:val="000000" w:themeColor="text1"/>
              </w:rPr>
            </w:pPr>
            <w:r w:rsidRPr="00B238E1">
              <w:rPr>
                <w:color w:val="000000" w:themeColor="text1"/>
                <w:sz w:val="20"/>
              </w:rPr>
              <w:t>0,4%</w:t>
            </w:r>
          </w:p>
        </w:tc>
        <w:tc>
          <w:tcPr>
            <w:tcW w:w="243" w:type="dxa"/>
            <w:tcBorders>
              <w:bottom w:val="single" w:sz="0" w:space="0" w:color="000000"/>
            </w:tcBorders>
          </w:tcPr>
          <w:p w14:paraId="77AF8262" w14:textId="77777777" w:rsidR="00FC132D" w:rsidRPr="00B238E1" w:rsidRDefault="00FC132D" w:rsidP="00165128">
            <w:pPr>
              <w:spacing w:after="0"/>
              <w:jc w:val="center"/>
              <w:rPr>
                <w:color w:val="000000" w:themeColor="text1"/>
              </w:rPr>
            </w:pPr>
          </w:p>
        </w:tc>
        <w:tc>
          <w:tcPr>
            <w:tcW w:w="885" w:type="dxa"/>
            <w:tcBorders>
              <w:bottom w:val="single" w:sz="0" w:space="0" w:color="000000"/>
            </w:tcBorders>
          </w:tcPr>
          <w:p w14:paraId="2329D4D3" w14:textId="77777777" w:rsidR="00FC132D" w:rsidRPr="00B238E1" w:rsidRDefault="00FC132D" w:rsidP="00165128">
            <w:pPr>
              <w:spacing w:after="0"/>
              <w:jc w:val="center"/>
              <w:rPr>
                <w:color w:val="000000" w:themeColor="text1"/>
              </w:rPr>
            </w:pPr>
          </w:p>
        </w:tc>
      </w:tr>
    </w:tbl>
    <w:p w14:paraId="3D0B441A" w14:textId="77777777" w:rsidR="00FC132D" w:rsidRPr="00B238E1" w:rsidRDefault="00FC132D" w:rsidP="00FC132D">
      <w:pPr>
        <w:spacing w:after="0"/>
        <w:jc w:val="both"/>
        <w:rPr>
          <w:color w:val="000000" w:themeColor="text1"/>
          <w:sz w:val="20"/>
          <w:szCs w:val="20"/>
        </w:rPr>
      </w:pPr>
    </w:p>
    <w:p w14:paraId="5CDA01CD" w14:textId="394A6708" w:rsidR="00391327" w:rsidRPr="00B238E1" w:rsidRDefault="00FC132D" w:rsidP="00391327">
      <w:pPr>
        <w:pStyle w:val="NoSpacing"/>
        <w:spacing w:line="276" w:lineRule="auto"/>
        <w:jc w:val="both"/>
        <w:rPr>
          <w:color w:val="000000" w:themeColor="text1"/>
          <w:sz w:val="24"/>
          <w:szCs w:val="24"/>
          <w:lang w:val="sr-Cyrl-RS"/>
        </w:rPr>
      </w:pPr>
      <w:r w:rsidRPr="00B238E1">
        <w:rPr>
          <w:color w:val="000000" w:themeColor="text1"/>
          <w:sz w:val="20"/>
          <w:szCs w:val="20"/>
          <w:lang w:val="sr-Cyrl-RS"/>
        </w:rPr>
        <w:t>Подручја рада:</w:t>
      </w:r>
      <w:r w:rsidRPr="00B238E1">
        <w:rPr>
          <w:color w:val="000000" w:themeColor="text1"/>
          <w:sz w:val="20"/>
          <w:szCs w:val="20"/>
        </w:rPr>
        <w:t xml:space="preserve"> (1) Пољопривреда, производња и прерада хране, (2) Трговина, угоститељство и туризам, (3) Економија, право и администрација, (4) Здравство, фармација и социјална заштита. *Могуће више одговора. За континуалне варијабле табела приказује медијану и интерквартални опсег у загради (п25-п75). Или просек и ± стандардну девијацију у загради.</w:t>
      </w:r>
      <w:r w:rsidRPr="00B238E1">
        <w:rPr>
          <w:color w:val="000000" w:themeColor="text1"/>
          <w:sz w:val="20"/>
          <w:szCs w:val="20"/>
          <w:lang w:val="sr-Cyrl-RS"/>
        </w:rPr>
        <w:t xml:space="preserve"> </w:t>
      </w:r>
      <w:r w:rsidR="00391327" w:rsidRPr="00B238E1">
        <w:rPr>
          <w:color w:val="000000" w:themeColor="text1"/>
          <w:sz w:val="20"/>
          <w:szCs w:val="20"/>
          <w:lang w:val="sr-Cyrl-RS"/>
        </w:rPr>
        <w:t xml:space="preserve">Последња колона даје информацију да ли је разлика између </w:t>
      </w:r>
      <w:r w:rsidR="00AD5A65" w:rsidRPr="00B238E1">
        <w:rPr>
          <w:color w:val="000000" w:themeColor="text1"/>
          <w:sz w:val="20"/>
          <w:szCs w:val="20"/>
          <w:lang w:val="sr-Cyrl-RS"/>
        </w:rPr>
        <w:t>подручја рада</w:t>
      </w:r>
      <w:r w:rsidR="00DC2519" w:rsidRPr="00B238E1">
        <w:rPr>
          <w:color w:val="000000" w:themeColor="text1"/>
          <w:sz w:val="20"/>
          <w:szCs w:val="20"/>
          <w:lang w:val="sr-Cyrl-RS"/>
        </w:rPr>
        <w:t xml:space="preserve"> </w:t>
      </w:r>
      <w:r w:rsidR="00391327" w:rsidRPr="00B238E1">
        <w:rPr>
          <w:color w:val="000000" w:themeColor="text1"/>
          <w:sz w:val="20"/>
          <w:szCs w:val="20"/>
          <w:lang w:val="sr-Cyrl-RS"/>
        </w:rPr>
        <w:t>статистички значајна на нивоу 10%.</w:t>
      </w:r>
    </w:p>
    <w:p w14:paraId="74406DBD" w14:textId="14B0C749" w:rsidR="00FC132D" w:rsidRPr="00B238E1" w:rsidRDefault="00FC132D" w:rsidP="00FC132D">
      <w:pPr>
        <w:spacing w:after="0"/>
        <w:jc w:val="both"/>
        <w:rPr>
          <w:color w:val="000000" w:themeColor="text1"/>
          <w:sz w:val="20"/>
          <w:szCs w:val="20"/>
          <w:lang w:val="sr-Cyrl-RS"/>
        </w:rPr>
      </w:pPr>
    </w:p>
    <w:p w14:paraId="66BED2C2" w14:textId="77777777" w:rsidR="00FC132D" w:rsidRPr="00B238E1" w:rsidRDefault="00FC132D" w:rsidP="00FC132D">
      <w:pPr>
        <w:pStyle w:val="NoSpacing"/>
        <w:rPr>
          <w:color w:val="000000" w:themeColor="text1"/>
        </w:rPr>
      </w:pPr>
    </w:p>
    <w:p w14:paraId="41A85A48" w14:textId="77777777" w:rsidR="00FC132D" w:rsidRPr="00B238E1" w:rsidRDefault="00FA632D" w:rsidP="00630AB2">
      <w:pPr>
        <w:shd w:val="clear" w:color="auto" w:fill="FFFFFF" w:themeFill="background1"/>
        <w:jc w:val="both"/>
        <w:rPr>
          <w:color w:val="000000" w:themeColor="text1"/>
          <w:sz w:val="24"/>
          <w:szCs w:val="24"/>
          <w:lang w:val="sr-Cyrl-RS"/>
        </w:rPr>
      </w:pPr>
      <w:r w:rsidRPr="00B238E1">
        <w:rPr>
          <w:rFonts w:asciiTheme="minorHAnsi" w:hAnsiTheme="minorHAnsi" w:cstheme="minorHAnsi"/>
          <w:color w:val="000000" w:themeColor="text1"/>
          <w:sz w:val="24"/>
          <w:szCs w:val="24"/>
          <w:lang w:val="sr-Cyrl-RS"/>
        </w:rPr>
        <w:t xml:space="preserve">Посматрајући </w:t>
      </w:r>
      <w:r w:rsidRPr="00B238E1">
        <w:rPr>
          <w:rFonts w:asciiTheme="minorHAnsi" w:hAnsiTheme="minorHAnsi" w:cstheme="minorHAnsi"/>
          <w:b/>
          <w:color w:val="000000" w:themeColor="text1"/>
          <w:sz w:val="24"/>
          <w:szCs w:val="24"/>
          <w:lang w:val="sr-Cyrl-RS"/>
        </w:rPr>
        <w:t>социо-демографске карактеристике учесника из приватног сектора</w:t>
      </w:r>
      <w:r w:rsidRPr="00B238E1">
        <w:rPr>
          <w:rFonts w:asciiTheme="minorHAnsi" w:hAnsiTheme="minorHAnsi" w:cstheme="minorHAnsi"/>
          <w:color w:val="000000" w:themeColor="text1"/>
          <w:sz w:val="24"/>
          <w:szCs w:val="24"/>
          <w:lang w:val="sr-Cyrl-RS"/>
        </w:rPr>
        <w:t xml:space="preserve">, из табеле </w:t>
      </w:r>
      <w:r w:rsidR="002E01C8" w:rsidRPr="00B238E1">
        <w:rPr>
          <w:rFonts w:asciiTheme="minorHAnsi" w:hAnsiTheme="minorHAnsi" w:cstheme="minorHAnsi"/>
          <w:color w:val="000000" w:themeColor="text1"/>
          <w:sz w:val="24"/>
          <w:szCs w:val="24"/>
          <w:lang w:val="sr-Cyrl-RS"/>
        </w:rPr>
        <w:t>3</w:t>
      </w:r>
      <w:r w:rsidRPr="00B238E1">
        <w:rPr>
          <w:rFonts w:asciiTheme="minorHAnsi" w:hAnsiTheme="minorHAnsi" w:cstheme="minorHAnsi"/>
          <w:color w:val="000000" w:themeColor="text1"/>
          <w:sz w:val="24"/>
          <w:szCs w:val="24"/>
          <w:lang w:val="sr-Cyrl-RS"/>
        </w:rPr>
        <w:t xml:space="preserve"> уочљиво је да су жене биле доминантније </w:t>
      </w:r>
      <w:r w:rsidR="00FF55AB" w:rsidRPr="00B238E1">
        <w:rPr>
          <w:rFonts w:asciiTheme="minorHAnsi" w:hAnsiTheme="minorHAnsi" w:cstheme="minorHAnsi"/>
          <w:color w:val="000000" w:themeColor="text1"/>
          <w:sz w:val="24"/>
          <w:szCs w:val="24"/>
          <w:lang w:val="sr-Cyrl-RS"/>
        </w:rPr>
        <w:t>на</w:t>
      </w:r>
      <w:r w:rsidRPr="00B238E1">
        <w:rPr>
          <w:rFonts w:asciiTheme="minorHAnsi" w:hAnsiTheme="minorHAnsi" w:cstheme="minorHAnsi"/>
          <w:color w:val="000000" w:themeColor="text1"/>
          <w:sz w:val="24"/>
          <w:szCs w:val="24"/>
          <w:lang w:val="sr-Cyrl-RS"/>
        </w:rPr>
        <w:t xml:space="preserve"> пословима у подручју </w:t>
      </w:r>
      <w:r w:rsidR="00DC5FF7" w:rsidRPr="00B238E1">
        <w:rPr>
          <w:rFonts w:asciiTheme="minorHAnsi" w:hAnsiTheme="minorHAnsi" w:cstheme="minorHAnsi"/>
          <w:color w:val="000000" w:themeColor="text1"/>
          <w:sz w:val="24"/>
          <w:szCs w:val="24"/>
          <w:lang w:val="sr-Cyrl-RS"/>
        </w:rPr>
        <w:t xml:space="preserve">рада </w:t>
      </w:r>
      <w:r w:rsidR="009C1903" w:rsidRPr="00B238E1">
        <w:rPr>
          <w:rFonts w:asciiTheme="minorHAnsi" w:hAnsiTheme="minorHAnsi" w:cstheme="minorHAnsi"/>
          <w:i/>
          <w:color w:val="000000" w:themeColor="text1"/>
          <w:sz w:val="24"/>
          <w:szCs w:val="24"/>
          <w:lang w:val="sr-Cyrl-RS"/>
        </w:rPr>
        <w:t>з</w:t>
      </w:r>
      <w:r w:rsidRPr="00B238E1">
        <w:rPr>
          <w:rFonts w:asciiTheme="minorHAnsi" w:hAnsiTheme="minorHAnsi" w:cstheme="minorHAnsi"/>
          <w:i/>
          <w:color w:val="000000" w:themeColor="text1"/>
          <w:sz w:val="24"/>
          <w:szCs w:val="24"/>
          <w:lang w:val="sr-Cyrl-RS"/>
        </w:rPr>
        <w:t>дравства, фармације и социјалне заштите</w:t>
      </w:r>
      <w:r w:rsidRPr="00B238E1">
        <w:rPr>
          <w:rFonts w:asciiTheme="minorHAnsi" w:hAnsiTheme="minorHAnsi" w:cstheme="minorHAnsi"/>
          <w:color w:val="000000" w:themeColor="text1"/>
          <w:sz w:val="24"/>
          <w:szCs w:val="24"/>
          <w:lang w:val="sr-Cyrl-RS"/>
        </w:rPr>
        <w:t xml:space="preserve"> (82,7%), </w:t>
      </w:r>
      <w:r w:rsidR="009C1903" w:rsidRPr="00B238E1">
        <w:rPr>
          <w:rFonts w:asciiTheme="minorHAnsi" w:hAnsiTheme="minorHAnsi" w:cstheme="minorHAnsi"/>
          <w:i/>
          <w:color w:val="000000" w:themeColor="text1"/>
          <w:sz w:val="24"/>
          <w:szCs w:val="24"/>
          <w:lang w:val="sr-Cyrl-RS"/>
        </w:rPr>
        <w:t>т</w:t>
      </w:r>
      <w:r w:rsidRPr="00B238E1">
        <w:rPr>
          <w:rFonts w:asciiTheme="minorHAnsi" w:hAnsiTheme="minorHAnsi" w:cstheme="minorHAnsi"/>
          <w:i/>
          <w:color w:val="000000" w:themeColor="text1"/>
          <w:sz w:val="24"/>
          <w:szCs w:val="24"/>
          <w:lang w:val="sr-Cyrl-RS"/>
        </w:rPr>
        <w:t>рговине, угоститељства и туризма</w:t>
      </w:r>
      <w:r w:rsidRPr="00B238E1">
        <w:rPr>
          <w:rFonts w:asciiTheme="minorHAnsi" w:hAnsiTheme="minorHAnsi" w:cstheme="minorHAnsi"/>
          <w:color w:val="000000" w:themeColor="text1"/>
          <w:sz w:val="24"/>
          <w:szCs w:val="24"/>
          <w:lang w:val="sr-Cyrl-RS"/>
        </w:rPr>
        <w:t xml:space="preserve"> (70,9%) и </w:t>
      </w:r>
      <w:r w:rsidR="009C1903" w:rsidRPr="00B238E1">
        <w:rPr>
          <w:rFonts w:asciiTheme="minorHAnsi" w:hAnsiTheme="minorHAnsi" w:cstheme="minorHAnsi"/>
          <w:i/>
          <w:color w:val="000000" w:themeColor="text1"/>
          <w:sz w:val="24"/>
          <w:szCs w:val="24"/>
          <w:lang w:val="sr-Cyrl-RS"/>
        </w:rPr>
        <w:t>е</w:t>
      </w:r>
      <w:r w:rsidRPr="00B238E1">
        <w:rPr>
          <w:rFonts w:asciiTheme="minorHAnsi" w:hAnsiTheme="minorHAnsi" w:cstheme="minorHAnsi"/>
          <w:i/>
          <w:color w:val="000000" w:themeColor="text1"/>
          <w:sz w:val="24"/>
          <w:szCs w:val="24"/>
          <w:lang w:val="sr-Cyrl-RS"/>
        </w:rPr>
        <w:t>кономије, права и администрације</w:t>
      </w:r>
      <w:r w:rsidRPr="00B238E1">
        <w:rPr>
          <w:rFonts w:asciiTheme="minorHAnsi" w:hAnsiTheme="minorHAnsi" w:cstheme="minorHAnsi"/>
          <w:color w:val="000000" w:themeColor="text1"/>
          <w:sz w:val="24"/>
          <w:szCs w:val="24"/>
          <w:lang w:val="sr-Cyrl-RS"/>
        </w:rPr>
        <w:t xml:space="preserve"> (68,1%). Просечна старост учесника СП у већини подручја износила је 27 година, док је у подручју </w:t>
      </w:r>
      <w:r w:rsidR="0033298B" w:rsidRPr="00B238E1">
        <w:rPr>
          <w:rFonts w:asciiTheme="minorHAnsi" w:hAnsiTheme="minorHAnsi" w:cstheme="minorHAnsi"/>
          <w:i/>
          <w:color w:val="000000" w:themeColor="text1"/>
          <w:sz w:val="24"/>
          <w:szCs w:val="24"/>
          <w:lang w:val="sr-Cyrl-RS"/>
        </w:rPr>
        <w:t>е</w:t>
      </w:r>
      <w:r w:rsidRPr="00B238E1">
        <w:rPr>
          <w:rFonts w:asciiTheme="minorHAnsi" w:hAnsiTheme="minorHAnsi" w:cstheme="minorHAnsi"/>
          <w:i/>
          <w:color w:val="000000" w:themeColor="text1"/>
          <w:sz w:val="24"/>
          <w:szCs w:val="24"/>
          <w:lang w:val="sr-Cyrl-RS"/>
        </w:rPr>
        <w:t>кономије, права и администрације</w:t>
      </w:r>
      <w:r w:rsidRPr="00B238E1">
        <w:rPr>
          <w:rFonts w:asciiTheme="minorHAnsi" w:hAnsiTheme="minorHAnsi" w:cstheme="minorHAnsi"/>
          <w:color w:val="000000" w:themeColor="text1"/>
          <w:sz w:val="24"/>
          <w:szCs w:val="24"/>
          <w:lang w:val="sr-Cyrl-RS"/>
        </w:rPr>
        <w:t xml:space="preserve"> износила 29 година. Највећи број учесника </w:t>
      </w:r>
      <w:r w:rsidR="00655464" w:rsidRPr="00B238E1">
        <w:rPr>
          <w:rFonts w:asciiTheme="minorHAnsi" w:hAnsiTheme="minorHAnsi" w:cstheme="minorHAnsi"/>
          <w:color w:val="000000" w:themeColor="text1"/>
          <w:sz w:val="24"/>
          <w:szCs w:val="24"/>
          <w:lang w:val="sr-Cyrl-RS"/>
        </w:rPr>
        <w:t xml:space="preserve">који се оспособљавао за занимања у подручју </w:t>
      </w:r>
      <w:r w:rsidR="00660EC5" w:rsidRPr="00B238E1">
        <w:rPr>
          <w:rFonts w:asciiTheme="minorHAnsi" w:hAnsiTheme="minorHAnsi" w:cstheme="minorHAnsi"/>
          <w:color w:val="000000" w:themeColor="text1"/>
          <w:sz w:val="24"/>
          <w:szCs w:val="24"/>
          <w:lang w:val="sr-Cyrl-RS"/>
        </w:rPr>
        <w:t xml:space="preserve">рада </w:t>
      </w:r>
      <w:r w:rsidR="00655464" w:rsidRPr="00B238E1">
        <w:rPr>
          <w:rFonts w:asciiTheme="minorHAnsi" w:hAnsiTheme="minorHAnsi" w:cstheme="minorHAnsi"/>
          <w:i/>
          <w:color w:val="000000" w:themeColor="text1"/>
          <w:sz w:val="24"/>
          <w:szCs w:val="24"/>
          <w:lang w:val="sr-Cyrl-RS"/>
        </w:rPr>
        <w:t>здравств</w:t>
      </w:r>
      <w:r w:rsidR="00655464" w:rsidRPr="00B238E1">
        <w:rPr>
          <w:rFonts w:asciiTheme="minorHAnsi" w:hAnsiTheme="minorHAnsi" w:cstheme="minorHAnsi"/>
          <w:color w:val="000000" w:themeColor="text1"/>
          <w:sz w:val="24"/>
          <w:szCs w:val="24"/>
          <w:lang w:val="sr-Cyrl-RS"/>
        </w:rPr>
        <w:t>о</w:t>
      </w:r>
      <w:r w:rsidRPr="00B238E1">
        <w:rPr>
          <w:rFonts w:asciiTheme="minorHAnsi" w:hAnsiTheme="minorHAnsi" w:cstheme="minorHAnsi"/>
          <w:i/>
          <w:color w:val="000000" w:themeColor="text1"/>
          <w:sz w:val="24"/>
          <w:szCs w:val="24"/>
          <w:lang w:val="sr-Cyrl-RS"/>
        </w:rPr>
        <w:t xml:space="preserve">, </w:t>
      </w:r>
      <w:r w:rsidR="00655464" w:rsidRPr="00B238E1">
        <w:rPr>
          <w:rFonts w:asciiTheme="minorHAnsi" w:hAnsiTheme="minorHAnsi" w:cstheme="minorHAnsi"/>
          <w:i/>
          <w:color w:val="000000" w:themeColor="text1"/>
          <w:sz w:val="24"/>
          <w:szCs w:val="24"/>
          <w:lang w:val="sr-Cyrl-RS"/>
        </w:rPr>
        <w:t>фармациј</w:t>
      </w:r>
      <w:r w:rsidR="00655464" w:rsidRPr="00B238E1">
        <w:rPr>
          <w:rFonts w:asciiTheme="minorHAnsi" w:hAnsiTheme="minorHAnsi" w:cstheme="minorHAnsi"/>
          <w:color w:val="000000" w:themeColor="text1"/>
          <w:sz w:val="24"/>
          <w:szCs w:val="24"/>
          <w:lang w:val="sr-Cyrl-RS"/>
        </w:rPr>
        <w:t>а</w:t>
      </w:r>
      <w:r w:rsidR="00655464" w:rsidRPr="00B238E1">
        <w:rPr>
          <w:rFonts w:asciiTheme="minorHAnsi" w:hAnsiTheme="minorHAnsi" w:cstheme="minorHAnsi"/>
          <w:i/>
          <w:color w:val="000000" w:themeColor="text1"/>
          <w:sz w:val="24"/>
          <w:szCs w:val="24"/>
          <w:lang w:val="sr-Cyrl-RS"/>
        </w:rPr>
        <w:t xml:space="preserve"> </w:t>
      </w:r>
      <w:r w:rsidRPr="00B238E1">
        <w:rPr>
          <w:rFonts w:asciiTheme="minorHAnsi" w:hAnsiTheme="minorHAnsi" w:cstheme="minorHAnsi"/>
          <w:i/>
          <w:color w:val="000000" w:themeColor="text1"/>
          <w:sz w:val="24"/>
          <w:szCs w:val="24"/>
          <w:lang w:val="sr-Cyrl-RS"/>
        </w:rPr>
        <w:t>и социјалн</w:t>
      </w:r>
      <w:r w:rsidR="00655464" w:rsidRPr="00B238E1">
        <w:rPr>
          <w:rFonts w:asciiTheme="minorHAnsi" w:hAnsiTheme="minorHAnsi" w:cstheme="minorHAnsi"/>
          <w:i/>
          <w:color w:val="000000" w:themeColor="text1"/>
          <w:sz w:val="24"/>
          <w:szCs w:val="24"/>
          <w:lang w:val="sr-Cyrl-RS"/>
        </w:rPr>
        <w:t>а</w:t>
      </w:r>
      <w:r w:rsidRPr="00B238E1">
        <w:rPr>
          <w:rFonts w:asciiTheme="minorHAnsi" w:hAnsiTheme="minorHAnsi" w:cstheme="minorHAnsi"/>
          <w:color w:val="000000" w:themeColor="text1"/>
          <w:sz w:val="24"/>
          <w:szCs w:val="24"/>
          <w:lang w:val="sr-Cyrl-RS"/>
        </w:rPr>
        <w:t xml:space="preserve"> </w:t>
      </w:r>
      <w:r w:rsidR="00655464" w:rsidRPr="00B238E1">
        <w:rPr>
          <w:rFonts w:asciiTheme="minorHAnsi" w:hAnsiTheme="minorHAnsi" w:cstheme="minorHAnsi"/>
          <w:i/>
          <w:color w:val="000000" w:themeColor="text1"/>
          <w:sz w:val="24"/>
          <w:szCs w:val="24"/>
          <w:lang w:val="sr-Cyrl-RS"/>
        </w:rPr>
        <w:t>заштит</w:t>
      </w:r>
      <w:r w:rsidR="00655464" w:rsidRPr="00B238E1">
        <w:rPr>
          <w:rFonts w:asciiTheme="minorHAnsi" w:hAnsiTheme="minorHAnsi" w:cstheme="minorHAnsi"/>
          <w:color w:val="000000" w:themeColor="text1"/>
          <w:sz w:val="24"/>
          <w:szCs w:val="24"/>
          <w:lang w:val="sr-Cyrl-RS"/>
        </w:rPr>
        <w:t>а</w:t>
      </w:r>
      <w:r w:rsidR="00655464" w:rsidRPr="00B238E1">
        <w:rPr>
          <w:rFonts w:asciiTheme="minorHAnsi" w:hAnsiTheme="minorHAnsi" w:cstheme="minorHAnsi"/>
          <w:i/>
          <w:color w:val="000000" w:themeColor="text1"/>
          <w:sz w:val="24"/>
          <w:szCs w:val="24"/>
          <w:lang w:val="sr-Cyrl-RS"/>
        </w:rPr>
        <w:t>,</w:t>
      </w:r>
      <w:r w:rsidR="00655464" w:rsidRPr="00B238E1">
        <w:t xml:space="preserve"> </w:t>
      </w:r>
      <w:r w:rsidR="00655464" w:rsidRPr="00B238E1">
        <w:rPr>
          <w:rFonts w:asciiTheme="minorHAnsi" w:hAnsiTheme="minorHAnsi" w:cstheme="minorHAnsi"/>
          <w:i/>
          <w:color w:val="000000" w:themeColor="text1"/>
          <w:sz w:val="24"/>
          <w:szCs w:val="24"/>
          <w:lang w:val="sr-Cyrl-RS"/>
        </w:rPr>
        <w:t xml:space="preserve">има завршен IV степен стручне спреме </w:t>
      </w:r>
      <w:r w:rsidRPr="00B238E1">
        <w:rPr>
          <w:rFonts w:asciiTheme="minorHAnsi" w:hAnsiTheme="minorHAnsi" w:cstheme="minorHAnsi"/>
          <w:color w:val="000000" w:themeColor="text1"/>
          <w:sz w:val="24"/>
          <w:szCs w:val="24"/>
          <w:lang w:val="sr-Cyrl-RS"/>
        </w:rPr>
        <w:t xml:space="preserve"> (58,5%)</w:t>
      </w:r>
      <w:r w:rsidR="00655464" w:rsidRPr="00B238E1">
        <w:rPr>
          <w:rFonts w:asciiTheme="minorHAnsi" w:hAnsiTheme="minorHAnsi" w:cstheme="minorHAnsi"/>
          <w:color w:val="000000" w:themeColor="text1"/>
          <w:sz w:val="24"/>
          <w:szCs w:val="24"/>
          <w:lang w:val="sr-Cyrl-RS"/>
        </w:rPr>
        <w:t>, а учешће лица са овим нивоом образовања је значајно и на пословима</w:t>
      </w:r>
      <w:r w:rsidR="00660EC5" w:rsidRPr="00B238E1">
        <w:rPr>
          <w:rFonts w:asciiTheme="minorHAnsi" w:hAnsiTheme="minorHAnsi" w:cstheme="minorHAnsi"/>
          <w:color w:val="000000" w:themeColor="text1"/>
          <w:sz w:val="24"/>
          <w:szCs w:val="24"/>
          <w:lang w:val="sr-Cyrl-RS"/>
        </w:rPr>
        <w:t xml:space="preserve"> </w:t>
      </w:r>
      <w:r w:rsidR="00655464" w:rsidRPr="00B238E1">
        <w:rPr>
          <w:rFonts w:asciiTheme="minorHAnsi" w:hAnsiTheme="minorHAnsi" w:cstheme="minorHAnsi"/>
          <w:color w:val="000000" w:themeColor="text1"/>
          <w:sz w:val="24"/>
          <w:szCs w:val="24"/>
          <w:lang w:val="sr-Cyrl-RS"/>
        </w:rPr>
        <w:t xml:space="preserve">у подручју </w:t>
      </w:r>
      <w:r w:rsidRPr="00B238E1">
        <w:rPr>
          <w:rFonts w:asciiTheme="minorHAnsi" w:hAnsiTheme="minorHAnsi" w:cstheme="minorHAnsi"/>
          <w:i/>
          <w:color w:val="000000" w:themeColor="text1"/>
          <w:sz w:val="24"/>
          <w:szCs w:val="24"/>
          <w:lang w:val="sr-Cyrl-RS"/>
        </w:rPr>
        <w:t>пољопривред</w:t>
      </w:r>
      <w:r w:rsidR="00655464" w:rsidRPr="00B238E1">
        <w:rPr>
          <w:rFonts w:asciiTheme="minorHAnsi" w:hAnsiTheme="minorHAnsi" w:cstheme="minorHAnsi"/>
          <w:i/>
          <w:color w:val="000000" w:themeColor="text1"/>
          <w:sz w:val="24"/>
          <w:szCs w:val="24"/>
          <w:lang w:val="sr-Cyrl-RS"/>
        </w:rPr>
        <w:t>а</w:t>
      </w:r>
      <w:r w:rsidRPr="00B238E1">
        <w:rPr>
          <w:rFonts w:asciiTheme="minorHAnsi" w:hAnsiTheme="minorHAnsi" w:cstheme="minorHAnsi"/>
          <w:i/>
          <w:color w:val="000000" w:themeColor="text1"/>
          <w:sz w:val="24"/>
          <w:szCs w:val="24"/>
          <w:lang w:val="sr-Cyrl-RS"/>
        </w:rPr>
        <w:t>, производњ</w:t>
      </w:r>
      <w:r w:rsidR="00655464" w:rsidRPr="00B238E1">
        <w:rPr>
          <w:rFonts w:asciiTheme="minorHAnsi" w:hAnsiTheme="minorHAnsi" w:cstheme="minorHAnsi"/>
          <w:i/>
          <w:color w:val="000000" w:themeColor="text1"/>
          <w:sz w:val="24"/>
          <w:szCs w:val="24"/>
          <w:lang w:val="sr-Cyrl-RS"/>
        </w:rPr>
        <w:t>а</w:t>
      </w:r>
      <w:r w:rsidRPr="00B238E1">
        <w:rPr>
          <w:rFonts w:asciiTheme="minorHAnsi" w:hAnsiTheme="minorHAnsi" w:cstheme="minorHAnsi"/>
          <w:i/>
          <w:color w:val="000000" w:themeColor="text1"/>
          <w:sz w:val="24"/>
          <w:szCs w:val="24"/>
          <w:lang w:val="sr-Cyrl-RS"/>
        </w:rPr>
        <w:t xml:space="preserve"> и прерад</w:t>
      </w:r>
      <w:r w:rsidR="00655464" w:rsidRPr="00B238E1">
        <w:rPr>
          <w:rFonts w:asciiTheme="minorHAnsi" w:hAnsiTheme="minorHAnsi" w:cstheme="minorHAnsi"/>
          <w:i/>
          <w:color w:val="000000" w:themeColor="text1"/>
          <w:sz w:val="24"/>
          <w:szCs w:val="24"/>
          <w:lang w:val="sr-Cyrl-RS"/>
        </w:rPr>
        <w:t>а</w:t>
      </w:r>
      <w:r w:rsidRPr="00B238E1">
        <w:rPr>
          <w:rFonts w:asciiTheme="minorHAnsi" w:hAnsiTheme="minorHAnsi" w:cstheme="minorHAnsi"/>
          <w:i/>
          <w:color w:val="000000" w:themeColor="text1"/>
          <w:sz w:val="24"/>
          <w:szCs w:val="24"/>
          <w:lang w:val="sr-Cyrl-RS"/>
        </w:rPr>
        <w:t xml:space="preserve"> хране</w:t>
      </w:r>
      <w:r w:rsidRPr="00B238E1">
        <w:rPr>
          <w:rFonts w:asciiTheme="minorHAnsi" w:hAnsiTheme="minorHAnsi" w:cstheme="minorHAnsi"/>
          <w:color w:val="000000" w:themeColor="text1"/>
          <w:sz w:val="24"/>
          <w:szCs w:val="24"/>
          <w:lang w:val="sr-Cyrl-RS"/>
        </w:rPr>
        <w:t xml:space="preserve"> (46,9%). Стручну спрему VII-1 степен у већем броју имали су учесници </w:t>
      </w:r>
      <w:r w:rsidR="00655464" w:rsidRPr="00B238E1">
        <w:rPr>
          <w:rFonts w:asciiTheme="minorHAnsi" w:hAnsiTheme="minorHAnsi" w:cstheme="minorHAnsi"/>
          <w:color w:val="000000" w:themeColor="text1"/>
          <w:sz w:val="24"/>
          <w:szCs w:val="24"/>
          <w:lang w:val="sr-Cyrl-RS"/>
        </w:rPr>
        <w:t xml:space="preserve">који су се оспособљавали за занимања </w:t>
      </w:r>
      <w:r w:rsidRPr="00B238E1">
        <w:rPr>
          <w:rFonts w:asciiTheme="minorHAnsi" w:hAnsiTheme="minorHAnsi" w:cstheme="minorHAnsi"/>
          <w:color w:val="000000" w:themeColor="text1"/>
          <w:sz w:val="24"/>
          <w:szCs w:val="24"/>
          <w:lang w:val="sr-Cyrl-RS"/>
        </w:rPr>
        <w:t xml:space="preserve">из подручја </w:t>
      </w:r>
      <w:r w:rsidRPr="00B238E1">
        <w:rPr>
          <w:rFonts w:asciiTheme="minorHAnsi" w:hAnsiTheme="minorHAnsi" w:cstheme="minorHAnsi"/>
          <w:i/>
          <w:color w:val="000000" w:themeColor="text1"/>
          <w:sz w:val="24"/>
          <w:szCs w:val="24"/>
          <w:lang w:val="sr-Cyrl-RS"/>
        </w:rPr>
        <w:t>економије, права и администрације</w:t>
      </w:r>
      <w:r w:rsidRPr="00B238E1">
        <w:rPr>
          <w:rFonts w:asciiTheme="minorHAnsi" w:hAnsiTheme="minorHAnsi" w:cstheme="minorHAnsi"/>
          <w:color w:val="000000" w:themeColor="text1"/>
          <w:sz w:val="24"/>
          <w:szCs w:val="24"/>
          <w:lang w:val="sr-Cyrl-RS"/>
        </w:rPr>
        <w:t xml:space="preserve">, 68,4%. Теже запошљиве категорије на тржишту рада су </w:t>
      </w:r>
      <w:r w:rsidR="00655464" w:rsidRPr="00B238E1">
        <w:rPr>
          <w:rFonts w:asciiTheme="minorHAnsi" w:hAnsiTheme="minorHAnsi" w:cstheme="minorHAnsi"/>
          <w:color w:val="000000" w:themeColor="text1"/>
          <w:sz w:val="24"/>
          <w:szCs w:val="24"/>
          <w:lang w:val="sr-Cyrl-RS"/>
        </w:rPr>
        <w:t xml:space="preserve">се </w:t>
      </w:r>
      <w:r w:rsidRPr="00B238E1">
        <w:rPr>
          <w:rFonts w:asciiTheme="minorHAnsi" w:hAnsiTheme="minorHAnsi" w:cstheme="minorHAnsi"/>
          <w:color w:val="000000" w:themeColor="text1"/>
          <w:sz w:val="24"/>
          <w:szCs w:val="24"/>
          <w:lang w:val="sr-Cyrl-RS"/>
        </w:rPr>
        <w:t xml:space="preserve">у програму СП </w:t>
      </w:r>
      <w:r w:rsidR="00655464" w:rsidRPr="00B238E1">
        <w:rPr>
          <w:rFonts w:asciiTheme="minorHAnsi" w:hAnsiTheme="minorHAnsi" w:cstheme="minorHAnsi"/>
          <w:color w:val="000000" w:themeColor="text1"/>
          <w:sz w:val="24"/>
          <w:szCs w:val="24"/>
          <w:lang w:val="sr-Cyrl-RS"/>
        </w:rPr>
        <w:t>оспособљавале за занимања из</w:t>
      </w:r>
      <w:r w:rsidRPr="00B238E1">
        <w:rPr>
          <w:rFonts w:asciiTheme="minorHAnsi" w:hAnsiTheme="minorHAnsi" w:cstheme="minorHAnsi"/>
          <w:color w:val="000000" w:themeColor="text1"/>
          <w:sz w:val="24"/>
          <w:szCs w:val="24"/>
          <w:lang w:val="sr-Cyrl-RS"/>
        </w:rPr>
        <w:t xml:space="preserve"> </w:t>
      </w:r>
      <w:r w:rsidR="00CE629F" w:rsidRPr="00B238E1">
        <w:rPr>
          <w:rFonts w:asciiTheme="minorHAnsi" w:hAnsiTheme="minorHAnsi" w:cstheme="minorHAnsi"/>
          <w:color w:val="000000" w:themeColor="text1"/>
          <w:sz w:val="24"/>
          <w:szCs w:val="24"/>
          <w:lang w:val="sr-Cyrl-RS"/>
        </w:rPr>
        <w:t>сви</w:t>
      </w:r>
      <w:r w:rsidR="00655464" w:rsidRPr="00B238E1">
        <w:rPr>
          <w:rFonts w:asciiTheme="minorHAnsi" w:hAnsiTheme="minorHAnsi" w:cstheme="minorHAnsi"/>
          <w:color w:val="000000" w:themeColor="text1"/>
          <w:sz w:val="24"/>
          <w:szCs w:val="24"/>
          <w:lang w:val="sr-Cyrl-RS"/>
        </w:rPr>
        <w:t>х</w:t>
      </w:r>
      <w:r w:rsidR="00CE629F" w:rsidRPr="00B238E1">
        <w:rPr>
          <w:rFonts w:asciiTheme="minorHAnsi" w:hAnsiTheme="minorHAnsi" w:cstheme="minorHAnsi"/>
          <w:color w:val="000000" w:themeColor="text1"/>
          <w:sz w:val="24"/>
          <w:szCs w:val="24"/>
          <w:lang w:val="sr-Cyrl-RS"/>
        </w:rPr>
        <w:t xml:space="preserve"> подручја рада</w:t>
      </w:r>
      <w:r w:rsidRPr="00B238E1">
        <w:rPr>
          <w:rFonts w:asciiTheme="minorHAnsi" w:hAnsiTheme="minorHAnsi" w:cstheme="minorHAnsi"/>
          <w:color w:val="000000" w:themeColor="text1"/>
          <w:sz w:val="24"/>
          <w:szCs w:val="24"/>
          <w:lang w:val="sr-Cyrl-RS"/>
        </w:rPr>
        <w:t xml:space="preserve">, </w:t>
      </w:r>
      <w:r w:rsidR="00CE629F" w:rsidRPr="00B238E1">
        <w:rPr>
          <w:rFonts w:asciiTheme="minorHAnsi" w:hAnsiTheme="minorHAnsi" w:cstheme="minorHAnsi"/>
          <w:color w:val="000000" w:themeColor="text1"/>
          <w:sz w:val="24"/>
          <w:szCs w:val="24"/>
          <w:lang w:val="sr-Cyrl-RS"/>
        </w:rPr>
        <w:t xml:space="preserve">при чему се издваја подручје </w:t>
      </w:r>
      <w:r w:rsidR="00AF2989" w:rsidRPr="00B238E1">
        <w:rPr>
          <w:rFonts w:asciiTheme="minorHAnsi" w:hAnsiTheme="minorHAnsi" w:cstheme="minorHAnsi"/>
          <w:i/>
          <w:color w:val="000000" w:themeColor="text1"/>
          <w:sz w:val="24"/>
          <w:szCs w:val="24"/>
          <w:lang w:val="sr-Cyrl-RS"/>
        </w:rPr>
        <w:t>т</w:t>
      </w:r>
      <w:r w:rsidR="00CE629F" w:rsidRPr="00B238E1">
        <w:rPr>
          <w:rFonts w:asciiTheme="minorHAnsi" w:hAnsiTheme="minorHAnsi" w:cstheme="minorHAnsi"/>
          <w:i/>
          <w:color w:val="000000" w:themeColor="text1"/>
          <w:sz w:val="24"/>
          <w:szCs w:val="24"/>
          <w:lang w:val="sr-Cyrl-RS"/>
        </w:rPr>
        <w:t>рговина, угоститељство и туризам</w:t>
      </w:r>
      <w:r w:rsidR="00CE629F" w:rsidRPr="00B238E1">
        <w:rPr>
          <w:rFonts w:asciiTheme="minorHAnsi" w:hAnsiTheme="minorHAnsi" w:cstheme="minorHAnsi"/>
          <w:color w:val="000000" w:themeColor="text1"/>
          <w:sz w:val="24"/>
          <w:szCs w:val="24"/>
          <w:lang w:val="sr-Cyrl-RS"/>
        </w:rPr>
        <w:t xml:space="preserve"> где је био укључен нешто већи број лица која припадају теже запошљивим категоријама</w:t>
      </w:r>
      <w:r w:rsidRPr="00B238E1">
        <w:rPr>
          <w:rFonts w:asciiTheme="minorHAnsi" w:hAnsiTheme="minorHAnsi" w:cstheme="minorHAnsi"/>
          <w:color w:val="000000" w:themeColor="text1"/>
          <w:sz w:val="24"/>
          <w:szCs w:val="24"/>
          <w:lang w:val="sr-Cyrl-RS"/>
        </w:rPr>
        <w:t xml:space="preserve">. Београдски регион и регион Косова и Метохије је у најмањем уделу </w:t>
      </w:r>
      <w:r w:rsidR="00660EC5" w:rsidRPr="00B238E1">
        <w:rPr>
          <w:rFonts w:asciiTheme="minorHAnsi" w:hAnsiTheme="minorHAnsi" w:cstheme="minorHAnsi"/>
          <w:color w:val="000000" w:themeColor="text1"/>
          <w:sz w:val="24"/>
          <w:szCs w:val="24"/>
          <w:lang w:val="sr-Cyrl-RS"/>
        </w:rPr>
        <w:t xml:space="preserve">био заступљен </w:t>
      </w:r>
      <w:r w:rsidRPr="00B238E1">
        <w:rPr>
          <w:rFonts w:asciiTheme="minorHAnsi" w:hAnsiTheme="minorHAnsi" w:cstheme="minorHAnsi"/>
          <w:color w:val="000000" w:themeColor="text1"/>
          <w:sz w:val="24"/>
          <w:szCs w:val="24"/>
          <w:lang w:val="sr-Cyrl-RS"/>
        </w:rPr>
        <w:t>у програму СП у приватном сектору, док је највећ</w:t>
      </w:r>
      <w:r w:rsidR="00660EC5" w:rsidRPr="00B238E1">
        <w:rPr>
          <w:rFonts w:asciiTheme="minorHAnsi" w:hAnsiTheme="minorHAnsi" w:cstheme="minorHAnsi"/>
          <w:color w:val="000000" w:themeColor="text1"/>
          <w:sz w:val="24"/>
          <w:szCs w:val="24"/>
          <w:lang w:val="sr-Cyrl-RS"/>
        </w:rPr>
        <w:t xml:space="preserve">е учешће лица из </w:t>
      </w:r>
      <w:r w:rsidRPr="00B238E1">
        <w:rPr>
          <w:rFonts w:asciiTheme="minorHAnsi" w:hAnsiTheme="minorHAnsi" w:cstheme="minorHAnsi"/>
          <w:color w:val="000000" w:themeColor="text1"/>
          <w:sz w:val="24"/>
          <w:szCs w:val="24"/>
          <w:lang w:val="sr-Cyrl-RS"/>
        </w:rPr>
        <w:t>регион</w:t>
      </w:r>
      <w:r w:rsidR="00660EC5" w:rsidRPr="00B238E1">
        <w:rPr>
          <w:rFonts w:asciiTheme="minorHAnsi" w:hAnsiTheme="minorHAnsi" w:cstheme="minorHAnsi"/>
          <w:color w:val="000000" w:themeColor="text1"/>
          <w:sz w:val="24"/>
          <w:szCs w:val="24"/>
          <w:lang w:val="sr-Cyrl-RS"/>
        </w:rPr>
        <w:t>а</w:t>
      </w:r>
      <w:r w:rsidRPr="00B238E1">
        <w:rPr>
          <w:rFonts w:asciiTheme="minorHAnsi" w:hAnsiTheme="minorHAnsi" w:cstheme="minorHAnsi"/>
          <w:color w:val="000000" w:themeColor="text1"/>
          <w:sz w:val="24"/>
          <w:szCs w:val="24"/>
          <w:lang w:val="sr-Cyrl-RS"/>
        </w:rPr>
        <w:t xml:space="preserve"> Шумадије и Западне Србије</w:t>
      </w:r>
      <w:r w:rsidR="00660EC5" w:rsidRPr="00B238E1">
        <w:rPr>
          <w:rFonts w:asciiTheme="minorHAnsi" w:hAnsiTheme="minorHAnsi" w:cstheme="minorHAnsi"/>
          <w:color w:val="000000" w:themeColor="text1"/>
          <w:sz w:val="24"/>
          <w:szCs w:val="24"/>
          <w:lang w:val="sr-Cyrl-RS"/>
        </w:rPr>
        <w:t xml:space="preserve"> и то посебно </w:t>
      </w:r>
      <w:r w:rsidRPr="00B238E1">
        <w:rPr>
          <w:rFonts w:asciiTheme="minorHAnsi" w:hAnsiTheme="minorHAnsi" w:cstheme="minorHAnsi"/>
          <w:color w:val="000000" w:themeColor="text1"/>
          <w:sz w:val="24"/>
          <w:szCs w:val="24"/>
          <w:lang w:val="sr-Cyrl-RS"/>
        </w:rPr>
        <w:t xml:space="preserve"> у </w:t>
      </w:r>
      <w:r w:rsidR="0033298B" w:rsidRPr="00B238E1">
        <w:rPr>
          <w:rFonts w:asciiTheme="minorHAnsi" w:hAnsiTheme="minorHAnsi" w:cstheme="minorHAnsi"/>
          <w:color w:val="000000" w:themeColor="text1"/>
          <w:sz w:val="24"/>
          <w:szCs w:val="24"/>
          <w:lang w:val="sr-Cyrl-RS"/>
        </w:rPr>
        <w:t xml:space="preserve">занимањима из </w:t>
      </w:r>
      <w:r w:rsidRPr="00B238E1">
        <w:rPr>
          <w:rFonts w:asciiTheme="minorHAnsi" w:hAnsiTheme="minorHAnsi" w:cstheme="minorHAnsi"/>
          <w:color w:val="000000" w:themeColor="text1"/>
          <w:sz w:val="24"/>
          <w:szCs w:val="24"/>
          <w:lang w:val="sr-Cyrl-RS"/>
        </w:rPr>
        <w:t>подручј</w:t>
      </w:r>
      <w:r w:rsidR="0033298B" w:rsidRPr="00B238E1">
        <w:rPr>
          <w:rFonts w:asciiTheme="minorHAnsi" w:hAnsiTheme="minorHAnsi" w:cstheme="minorHAnsi"/>
          <w:color w:val="000000" w:themeColor="text1"/>
          <w:sz w:val="24"/>
          <w:szCs w:val="24"/>
          <w:lang w:val="sr-Cyrl-RS"/>
        </w:rPr>
        <w:t>а</w:t>
      </w:r>
      <w:r w:rsidRPr="00B238E1">
        <w:rPr>
          <w:rFonts w:asciiTheme="minorHAnsi" w:hAnsiTheme="minorHAnsi" w:cstheme="minorHAnsi"/>
          <w:color w:val="000000" w:themeColor="text1"/>
          <w:sz w:val="24"/>
          <w:szCs w:val="24"/>
          <w:lang w:val="sr-Cyrl-RS"/>
        </w:rPr>
        <w:t xml:space="preserve"> </w:t>
      </w:r>
      <w:r w:rsidRPr="00B238E1">
        <w:rPr>
          <w:rFonts w:asciiTheme="minorHAnsi" w:hAnsiTheme="minorHAnsi" w:cstheme="minorHAnsi"/>
          <w:i/>
          <w:color w:val="000000" w:themeColor="text1"/>
          <w:sz w:val="24"/>
          <w:szCs w:val="24"/>
          <w:lang w:val="sr-Cyrl-RS"/>
        </w:rPr>
        <w:t>пољопривреде, производње и прераде хране</w:t>
      </w:r>
      <w:r w:rsidRPr="00B238E1">
        <w:rPr>
          <w:rFonts w:asciiTheme="minorHAnsi" w:hAnsiTheme="minorHAnsi" w:cstheme="minorHAnsi"/>
          <w:color w:val="000000" w:themeColor="text1"/>
          <w:sz w:val="24"/>
          <w:szCs w:val="24"/>
          <w:lang w:val="sr-Cyrl-RS"/>
        </w:rPr>
        <w:t xml:space="preserve"> (45,4%) и </w:t>
      </w:r>
      <w:r w:rsidRPr="00B238E1">
        <w:rPr>
          <w:rFonts w:asciiTheme="minorHAnsi" w:hAnsiTheme="minorHAnsi" w:cstheme="minorHAnsi"/>
          <w:i/>
          <w:color w:val="000000" w:themeColor="text1"/>
          <w:sz w:val="24"/>
          <w:szCs w:val="24"/>
          <w:lang w:val="sr-Cyrl-RS"/>
        </w:rPr>
        <w:t>економије, права и администрације</w:t>
      </w:r>
      <w:r w:rsidRPr="00B238E1">
        <w:rPr>
          <w:rFonts w:asciiTheme="minorHAnsi" w:hAnsiTheme="minorHAnsi" w:cstheme="minorHAnsi"/>
          <w:color w:val="000000" w:themeColor="text1"/>
          <w:sz w:val="24"/>
          <w:szCs w:val="24"/>
          <w:lang w:val="sr-Cyrl-RS"/>
        </w:rPr>
        <w:t xml:space="preserve"> (41,9%). У</w:t>
      </w:r>
      <w:r w:rsidR="00660EC5" w:rsidRPr="00B238E1">
        <w:rPr>
          <w:rFonts w:asciiTheme="minorHAnsi" w:hAnsiTheme="minorHAnsi" w:cstheme="minorHAnsi"/>
          <w:color w:val="000000" w:themeColor="text1"/>
          <w:sz w:val="24"/>
          <w:szCs w:val="24"/>
          <w:lang w:val="sr-Cyrl-RS"/>
        </w:rPr>
        <w:t>чесници из</w:t>
      </w:r>
      <w:r w:rsidRPr="00B238E1">
        <w:rPr>
          <w:rFonts w:asciiTheme="minorHAnsi" w:hAnsiTheme="minorHAnsi" w:cstheme="minorHAnsi"/>
          <w:color w:val="000000" w:themeColor="text1"/>
          <w:sz w:val="24"/>
          <w:szCs w:val="24"/>
          <w:lang w:val="sr-Cyrl-RS"/>
        </w:rPr>
        <w:t xml:space="preserve"> регион</w:t>
      </w:r>
      <w:r w:rsidR="00660EC5" w:rsidRPr="00B238E1">
        <w:rPr>
          <w:rFonts w:asciiTheme="minorHAnsi" w:hAnsiTheme="minorHAnsi" w:cstheme="minorHAnsi"/>
          <w:color w:val="000000" w:themeColor="text1"/>
          <w:sz w:val="24"/>
          <w:szCs w:val="24"/>
          <w:lang w:val="sr-Cyrl-RS"/>
        </w:rPr>
        <w:t>а</w:t>
      </w:r>
      <w:r w:rsidRPr="00B238E1">
        <w:rPr>
          <w:rFonts w:asciiTheme="minorHAnsi" w:hAnsiTheme="minorHAnsi" w:cstheme="minorHAnsi"/>
          <w:color w:val="000000" w:themeColor="text1"/>
          <w:sz w:val="24"/>
          <w:szCs w:val="24"/>
          <w:lang w:val="sr-Cyrl-RS"/>
        </w:rPr>
        <w:t xml:space="preserve"> Јужне и Источне Србије </w:t>
      </w:r>
      <w:r w:rsidR="00660EC5" w:rsidRPr="00B238E1">
        <w:rPr>
          <w:rFonts w:asciiTheme="minorHAnsi" w:hAnsiTheme="minorHAnsi" w:cstheme="minorHAnsi"/>
          <w:color w:val="000000" w:themeColor="text1"/>
          <w:sz w:val="24"/>
          <w:szCs w:val="24"/>
          <w:lang w:val="sr-Cyrl-RS"/>
        </w:rPr>
        <w:t xml:space="preserve">који су се </w:t>
      </w:r>
      <w:r w:rsidR="00AD4C51" w:rsidRPr="00B238E1">
        <w:rPr>
          <w:rFonts w:asciiTheme="minorHAnsi" w:hAnsiTheme="minorHAnsi" w:cstheme="minorHAnsi"/>
          <w:color w:val="000000" w:themeColor="text1"/>
          <w:sz w:val="24"/>
          <w:szCs w:val="24"/>
          <w:lang w:val="sr-Cyrl-RS"/>
        </w:rPr>
        <w:t xml:space="preserve">у </w:t>
      </w:r>
      <w:r w:rsidR="00660EC5" w:rsidRPr="00B238E1">
        <w:rPr>
          <w:rFonts w:asciiTheme="minorHAnsi" w:hAnsiTheme="minorHAnsi" w:cstheme="minorHAnsi"/>
          <w:color w:val="000000" w:themeColor="text1"/>
          <w:sz w:val="24"/>
          <w:szCs w:val="24"/>
          <w:lang w:val="sr-Cyrl-RS"/>
        </w:rPr>
        <w:t>програм Стручне праксе укључили код послодаваца из</w:t>
      </w:r>
      <w:r w:rsidRPr="00B238E1">
        <w:rPr>
          <w:rFonts w:asciiTheme="minorHAnsi" w:hAnsiTheme="minorHAnsi" w:cstheme="minorHAnsi"/>
          <w:color w:val="000000" w:themeColor="text1"/>
          <w:sz w:val="24"/>
          <w:szCs w:val="24"/>
          <w:lang w:val="sr-Cyrl-RS"/>
        </w:rPr>
        <w:t xml:space="preserve"> приватно</w:t>
      </w:r>
      <w:r w:rsidR="00660EC5" w:rsidRPr="00B238E1">
        <w:rPr>
          <w:rFonts w:asciiTheme="minorHAnsi" w:hAnsiTheme="minorHAnsi" w:cstheme="minorHAnsi"/>
          <w:color w:val="000000" w:themeColor="text1"/>
          <w:sz w:val="24"/>
          <w:szCs w:val="24"/>
          <w:lang w:val="sr-Cyrl-RS"/>
        </w:rPr>
        <w:t>г</w:t>
      </w:r>
      <w:r w:rsidRPr="00B238E1">
        <w:rPr>
          <w:rFonts w:asciiTheme="minorHAnsi" w:hAnsiTheme="minorHAnsi" w:cstheme="minorHAnsi"/>
          <w:color w:val="000000" w:themeColor="text1"/>
          <w:sz w:val="24"/>
          <w:szCs w:val="24"/>
          <w:lang w:val="sr-Cyrl-RS"/>
        </w:rPr>
        <w:t xml:space="preserve"> сектор</w:t>
      </w:r>
      <w:r w:rsidR="00660EC5" w:rsidRPr="00B238E1">
        <w:rPr>
          <w:rFonts w:asciiTheme="minorHAnsi" w:hAnsiTheme="minorHAnsi" w:cstheme="minorHAnsi"/>
          <w:color w:val="000000" w:themeColor="text1"/>
          <w:sz w:val="24"/>
          <w:szCs w:val="24"/>
          <w:lang w:val="sr-Cyrl-RS"/>
        </w:rPr>
        <w:t>а,</w:t>
      </w:r>
      <w:r w:rsidR="00AD4C51" w:rsidRPr="00B238E1">
        <w:rPr>
          <w:rFonts w:asciiTheme="minorHAnsi" w:hAnsiTheme="minorHAnsi" w:cstheme="minorHAnsi"/>
          <w:color w:val="000000" w:themeColor="text1"/>
          <w:sz w:val="24"/>
          <w:szCs w:val="24"/>
          <w:lang w:val="sr-Cyrl-RS"/>
        </w:rPr>
        <w:t xml:space="preserve"> </w:t>
      </w:r>
      <w:r w:rsidRPr="00B238E1">
        <w:rPr>
          <w:rFonts w:asciiTheme="minorHAnsi" w:hAnsiTheme="minorHAnsi" w:cstheme="minorHAnsi"/>
          <w:color w:val="000000" w:themeColor="text1"/>
          <w:sz w:val="24"/>
          <w:szCs w:val="24"/>
          <w:lang w:val="sr-Cyrl-RS"/>
        </w:rPr>
        <w:t xml:space="preserve">оспособљавали </w:t>
      </w:r>
      <w:r w:rsidR="00660EC5" w:rsidRPr="00B238E1">
        <w:rPr>
          <w:rFonts w:asciiTheme="minorHAnsi" w:hAnsiTheme="minorHAnsi" w:cstheme="minorHAnsi"/>
          <w:color w:val="000000" w:themeColor="text1"/>
          <w:sz w:val="24"/>
          <w:szCs w:val="24"/>
          <w:lang w:val="sr-Cyrl-RS"/>
        </w:rPr>
        <w:t xml:space="preserve">су се </w:t>
      </w:r>
      <w:r w:rsidR="0033298B" w:rsidRPr="00B238E1">
        <w:rPr>
          <w:rFonts w:asciiTheme="minorHAnsi" w:hAnsiTheme="minorHAnsi" w:cstheme="minorHAnsi"/>
          <w:color w:val="000000" w:themeColor="text1"/>
          <w:sz w:val="24"/>
          <w:szCs w:val="24"/>
          <w:lang w:val="sr-Cyrl-RS"/>
        </w:rPr>
        <w:t xml:space="preserve">за занимања </w:t>
      </w:r>
      <w:r w:rsidRPr="00B238E1">
        <w:rPr>
          <w:rFonts w:asciiTheme="minorHAnsi" w:hAnsiTheme="minorHAnsi" w:cstheme="minorHAnsi"/>
          <w:color w:val="000000" w:themeColor="text1"/>
          <w:sz w:val="24"/>
          <w:szCs w:val="24"/>
          <w:lang w:val="sr-Cyrl-RS"/>
        </w:rPr>
        <w:t xml:space="preserve">у подручју </w:t>
      </w:r>
      <w:r w:rsidRPr="00B238E1">
        <w:rPr>
          <w:rFonts w:asciiTheme="minorHAnsi" w:hAnsiTheme="minorHAnsi" w:cstheme="minorHAnsi"/>
          <w:i/>
          <w:color w:val="000000" w:themeColor="text1"/>
          <w:sz w:val="24"/>
          <w:szCs w:val="24"/>
          <w:lang w:val="sr-Cyrl-RS"/>
        </w:rPr>
        <w:t>пољопривреде, производње и прераде хране</w:t>
      </w:r>
      <w:r w:rsidRPr="00B238E1">
        <w:rPr>
          <w:rFonts w:asciiTheme="minorHAnsi" w:hAnsiTheme="minorHAnsi" w:cstheme="minorHAnsi"/>
          <w:color w:val="000000" w:themeColor="text1"/>
          <w:sz w:val="24"/>
          <w:szCs w:val="24"/>
          <w:lang w:val="sr-Cyrl-RS"/>
        </w:rPr>
        <w:t xml:space="preserve"> (30%) и </w:t>
      </w:r>
      <w:r w:rsidRPr="00B238E1">
        <w:rPr>
          <w:rFonts w:asciiTheme="minorHAnsi" w:hAnsiTheme="minorHAnsi" w:cstheme="minorHAnsi"/>
          <w:i/>
          <w:color w:val="000000" w:themeColor="text1"/>
          <w:sz w:val="24"/>
          <w:szCs w:val="24"/>
          <w:lang w:val="sr-Cyrl-RS"/>
        </w:rPr>
        <w:t>економије, права и администрације</w:t>
      </w:r>
      <w:r w:rsidRPr="00B238E1">
        <w:rPr>
          <w:rFonts w:asciiTheme="minorHAnsi" w:hAnsiTheme="minorHAnsi" w:cstheme="minorHAnsi"/>
          <w:color w:val="000000" w:themeColor="text1"/>
          <w:sz w:val="24"/>
          <w:szCs w:val="24"/>
          <w:lang w:val="sr-Cyrl-RS"/>
        </w:rPr>
        <w:t xml:space="preserve"> (35%), а у</w:t>
      </w:r>
      <w:r w:rsidR="00660EC5" w:rsidRPr="00B238E1">
        <w:rPr>
          <w:rFonts w:asciiTheme="minorHAnsi" w:hAnsiTheme="minorHAnsi" w:cstheme="minorHAnsi"/>
          <w:color w:val="000000" w:themeColor="text1"/>
          <w:sz w:val="24"/>
          <w:szCs w:val="24"/>
          <w:lang w:val="sr-Cyrl-RS"/>
        </w:rPr>
        <w:t xml:space="preserve">чесници из </w:t>
      </w:r>
      <w:r w:rsidRPr="00B238E1">
        <w:rPr>
          <w:rFonts w:asciiTheme="minorHAnsi" w:hAnsiTheme="minorHAnsi" w:cstheme="minorHAnsi"/>
          <w:color w:val="000000" w:themeColor="text1"/>
          <w:sz w:val="24"/>
          <w:szCs w:val="24"/>
          <w:lang w:val="sr-Cyrl-RS"/>
        </w:rPr>
        <w:t>регион</w:t>
      </w:r>
      <w:r w:rsidR="00660EC5" w:rsidRPr="00B238E1">
        <w:rPr>
          <w:rFonts w:asciiTheme="minorHAnsi" w:hAnsiTheme="minorHAnsi" w:cstheme="minorHAnsi"/>
          <w:color w:val="000000" w:themeColor="text1"/>
          <w:sz w:val="24"/>
          <w:szCs w:val="24"/>
          <w:lang w:val="sr-Cyrl-RS"/>
        </w:rPr>
        <w:t>а</w:t>
      </w:r>
      <w:r w:rsidRPr="00B238E1">
        <w:rPr>
          <w:rFonts w:asciiTheme="minorHAnsi" w:hAnsiTheme="minorHAnsi" w:cstheme="minorHAnsi"/>
          <w:color w:val="000000" w:themeColor="text1"/>
          <w:sz w:val="24"/>
          <w:szCs w:val="24"/>
          <w:lang w:val="sr-Cyrl-RS"/>
        </w:rPr>
        <w:t xml:space="preserve"> Војводине – </w:t>
      </w:r>
      <w:r w:rsidR="0033298B" w:rsidRPr="00B238E1">
        <w:rPr>
          <w:rFonts w:asciiTheme="minorHAnsi" w:hAnsiTheme="minorHAnsi" w:cstheme="minorHAnsi"/>
          <w:color w:val="000000" w:themeColor="text1"/>
          <w:sz w:val="24"/>
          <w:szCs w:val="24"/>
          <w:lang w:val="sr-Cyrl-RS"/>
        </w:rPr>
        <w:t xml:space="preserve">за занимања </w:t>
      </w:r>
      <w:r w:rsidRPr="00B238E1">
        <w:rPr>
          <w:rFonts w:asciiTheme="minorHAnsi" w:hAnsiTheme="minorHAnsi" w:cstheme="minorHAnsi"/>
          <w:color w:val="000000" w:themeColor="text1"/>
          <w:sz w:val="24"/>
          <w:szCs w:val="24"/>
          <w:lang w:val="sr-Cyrl-RS"/>
        </w:rPr>
        <w:t xml:space="preserve">у подручју </w:t>
      </w:r>
      <w:r w:rsidRPr="00B238E1">
        <w:rPr>
          <w:rFonts w:asciiTheme="minorHAnsi" w:hAnsiTheme="minorHAnsi" w:cstheme="minorHAnsi"/>
          <w:i/>
          <w:color w:val="000000" w:themeColor="text1"/>
          <w:sz w:val="24"/>
          <w:szCs w:val="24"/>
          <w:lang w:val="sr-Cyrl-RS"/>
        </w:rPr>
        <w:t>здравства, фармације и социјалне заштите</w:t>
      </w:r>
      <w:r w:rsidR="0056134D" w:rsidRPr="00B238E1">
        <w:rPr>
          <w:rFonts w:asciiTheme="minorHAnsi" w:hAnsiTheme="minorHAnsi" w:cstheme="minorHAnsi"/>
          <w:color w:val="000000" w:themeColor="text1"/>
          <w:sz w:val="24"/>
          <w:szCs w:val="24"/>
          <w:lang w:val="sr-Cyrl-RS"/>
        </w:rPr>
        <w:t xml:space="preserve"> (30,6%)</w:t>
      </w:r>
      <w:r w:rsidRPr="00B238E1">
        <w:rPr>
          <w:rFonts w:asciiTheme="minorHAnsi" w:hAnsiTheme="minorHAnsi" w:cstheme="minorHAnsi"/>
          <w:color w:val="000000" w:themeColor="text1"/>
          <w:sz w:val="24"/>
          <w:szCs w:val="24"/>
          <w:lang w:val="sr-Cyrl-RS"/>
        </w:rPr>
        <w:t>.</w:t>
      </w:r>
    </w:p>
    <w:p w14:paraId="729C5505" w14:textId="77777777" w:rsidR="00FC132D" w:rsidRPr="00B238E1" w:rsidRDefault="00FC132D" w:rsidP="00FC132D">
      <w:pPr>
        <w:pStyle w:val="NoSpacing"/>
        <w:rPr>
          <w:color w:val="000000" w:themeColor="text1"/>
          <w:lang w:val="sr-Latn-RS"/>
        </w:rPr>
      </w:pPr>
      <w:r w:rsidRPr="00B238E1">
        <w:rPr>
          <w:color w:val="000000" w:themeColor="text1"/>
        </w:rPr>
        <w:lastRenderedPageBreak/>
        <w:t xml:space="preserve">Табела </w:t>
      </w:r>
      <w:r w:rsidR="002E01C8" w:rsidRPr="00B238E1">
        <w:rPr>
          <w:color w:val="000000" w:themeColor="text1"/>
          <w:lang w:val="sr-Cyrl-RS"/>
        </w:rPr>
        <w:t>4</w:t>
      </w:r>
      <w:r w:rsidRPr="00B238E1">
        <w:rPr>
          <w:color w:val="000000" w:themeColor="text1"/>
        </w:rPr>
        <w:t>: Социо-демографске карактеристике учесника програма</w:t>
      </w:r>
      <w:r w:rsidRPr="00B238E1">
        <w:rPr>
          <w:color w:val="000000" w:themeColor="text1"/>
          <w:lang w:val="sr-Cyrl-RS"/>
        </w:rPr>
        <w:t xml:space="preserve"> према областима којима припадају занимања за која су се лица оспособљавала; </w:t>
      </w:r>
      <w:r w:rsidRPr="00B238E1">
        <w:rPr>
          <w:color w:val="000000" w:themeColor="text1"/>
        </w:rPr>
        <w:t>јавни сектор</w:t>
      </w:r>
    </w:p>
    <w:tbl>
      <w:tblPr>
        <w:tblStyle w:val="TableGrid"/>
        <w:tblW w:w="0" w:type="auto"/>
        <w:tblBorders>
          <w:left w:val="nil"/>
          <w:bottom w:val="nil"/>
          <w:right w:val="nil"/>
          <w:insideH w:val="nil"/>
          <w:insideV w:val="nil"/>
        </w:tblBorders>
        <w:tblLook w:val="04A0" w:firstRow="1" w:lastRow="0" w:firstColumn="1" w:lastColumn="0" w:noHBand="0" w:noVBand="1"/>
      </w:tblPr>
      <w:tblGrid>
        <w:gridCol w:w="2694"/>
        <w:gridCol w:w="1249"/>
        <w:gridCol w:w="1250"/>
        <w:gridCol w:w="1250"/>
        <w:gridCol w:w="1250"/>
        <w:gridCol w:w="1327"/>
      </w:tblGrid>
      <w:tr w:rsidR="00FC132D" w:rsidRPr="00B238E1" w14:paraId="55083E99" w14:textId="77777777" w:rsidTr="00165128">
        <w:tc>
          <w:tcPr>
            <w:tcW w:w="2694" w:type="dxa"/>
            <w:vAlign w:val="center"/>
          </w:tcPr>
          <w:p w14:paraId="72768AFD" w14:textId="77777777" w:rsidR="00FC132D" w:rsidRPr="00B238E1" w:rsidRDefault="00FC132D" w:rsidP="00165128">
            <w:pPr>
              <w:spacing w:after="0"/>
              <w:rPr>
                <w:color w:val="000000" w:themeColor="text1"/>
                <w:sz w:val="20"/>
                <w:szCs w:val="20"/>
              </w:rPr>
            </w:pPr>
          </w:p>
        </w:tc>
        <w:tc>
          <w:tcPr>
            <w:tcW w:w="1249" w:type="dxa"/>
            <w:vAlign w:val="center"/>
          </w:tcPr>
          <w:p w14:paraId="48BEF496"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rPr>
              <w:t>(1)</w:t>
            </w:r>
          </w:p>
        </w:tc>
        <w:tc>
          <w:tcPr>
            <w:tcW w:w="1250" w:type="dxa"/>
            <w:vAlign w:val="center"/>
          </w:tcPr>
          <w:p w14:paraId="60B9EEE3"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rPr>
              <w:t>(2)</w:t>
            </w:r>
          </w:p>
        </w:tc>
        <w:tc>
          <w:tcPr>
            <w:tcW w:w="1250" w:type="dxa"/>
            <w:vAlign w:val="center"/>
          </w:tcPr>
          <w:p w14:paraId="580E76D8"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rPr>
              <w:t>(3)</w:t>
            </w:r>
          </w:p>
        </w:tc>
        <w:tc>
          <w:tcPr>
            <w:tcW w:w="1250" w:type="dxa"/>
            <w:vAlign w:val="center"/>
          </w:tcPr>
          <w:p w14:paraId="3DF22A64"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rPr>
              <w:t>(4)</w:t>
            </w:r>
          </w:p>
        </w:tc>
        <w:tc>
          <w:tcPr>
            <w:tcW w:w="1327" w:type="dxa"/>
            <w:vMerge w:val="restart"/>
            <w:vAlign w:val="center"/>
          </w:tcPr>
          <w:p w14:paraId="0E5103B7" w14:textId="2BD1F190" w:rsidR="00FC132D" w:rsidRPr="00B238E1" w:rsidRDefault="00391327" w:rsidP="00165128">
            <w:pPr>
              <w:spacing w:after="0"/>
              <w:rPr>
                <w:color w:val="000000" w:themeColor="text1"/>
                <w:sz w:val="20"/>
                <w:szCs w:val="20"/>
              </w:rPr>
            </w:pPr>
            <w:r w:rsidRPr="00B238E1">
              <w:rPr>
                <w:b/>
                <w:color w:val="000000" w:themeColor="text1"/>
                <w:sz w:val="20"/>
                <w:szCs w:val="20"/>
                <w:lang w:val="sr-Cyrl-RS"/>
              </w:rPr>
              <w:t>Стат. знач.</w:t>
            </w:r>
          </w:p>
        </w:tc>
      </w:tr>
      <w:tr w:rsidR="00FC132D" w:rsidRPr="00B238E1" w14:paraId="7FC3A8F4" w14:textId="77777777" w:rsidTr="00165128">
        <w:tc>
          <w:tcPr>
            <w:tcW w:w="2694" w:type="dxa"/>
            <w:tcBorders>
              <w:bottom w:val="single" w:sz="0" w:space="0" w:color="000000"/>
            </w:tcBorders>
            <w:vAlign w:val="center"/>
          </w:tcPr>
          <w:p w14:paraId="3856597C" w14:textId="77777777" w:rsidR="00FC132D" w:rsidRPr="00B238E1" w:rsidRDefault="00FC132D" w:rsidP="00165128">
            <w:pPr>
              <w:spacing w:after="0"/>
              <w:rPr>
                <w:color w:val="000000" w:themeColor="text1"/>
                <w:sz w:val="20"/>
                <w:szCs w:val="20"/>
              </w:rPr>
            </w:pPr>
          </w:p>
        </w:tc>
        <w:tc>
          <w:tcPr>
            <w:tcW w:w="1249" w:type="dxa"/>
            <w:tcBorders>
              <w:bottom w:val="single" w:sz="0" w:space="0" w:color="000000"/>
            </w:tcBorders>
            <w:vAlign w:val="center"/>
          </w:tcPr>
          <w:p w14:paraId="63B3C515"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=1</w:t>
            </w:r>
            <w:r w:rsidRPr="00B238E1">
              <w:rPr>
                <w:b/>
                <w:color w:val="000000" w:themeColor="text1"/>
                <w:sz w:val="20"/>
                <w:szCs w:val="20"/>
                <w:lang w:val="sr-Cyrl-RS"/>
              </w:rPr>
              <w:t>.</w:t>
            </w:r>
            <w:r w:rsidRPr="00B238E1">
              <w:rPr>
                <w:b/>
                <w:color w:val="000000" w:themeColor="text1"/>
                <w:sz w:val="20"/>
                <w:szCs w:val="20"/>
              </w:rPr>
              <w:t>177</w:t>
            </w:r>
          </w:p>
        </w:tc>
        <w:tc>
          <w:tcPr>
            <w:tcW w:w="1250" w:type="dxa"/>
            <w:tcBorders>
              <w:bottom w:val="single" w:sz="0" w:space="0" w:color="000000"/>
            </w:tcBorders>
            <w:vAlign w:val="center"/>
          </w:tcPr>
          <w:p w14:paraId="029CAB12"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w:t>
            </w:r>
            <w:r w:rsidRPr="00B238E1">
              <w:rPr>
                <w:b/>
                <w:color w:val="000000" w:themeColor="text1"/>
                <w:sz w:val="20"/>
                <w:szCs w:val="20"/>
                <w:lang w:val="sr-Cyrl-RS"/>
              </w:rPr>
              <w:t>1.</w:t>
            </w:r>
            <w:r w:rsidRPr="00B238E1">
              <w:rPr>
                <w:b/>
                <w:color w:val="000000" w:themeColor="text1"/>
                <w:sz w:val="20"/>
                <w:szCs w:val="20"/>
              </w:rPr>
              <w:t>373</w:t>
            </w:r>
          </w:p>
        </w:tc>
        <w:tc>
          <w:tcPr>
            <w:tcW w:w="1250" w:type="dxa"/>
            <w:tcBorders>
              <w:bottom w:val="single" w:sz="0" w:space="0" w:color="000000"/>
            </w:tcBorders>
            <w:vAlign w:val="center"/>
          </w:tcPr>
          <w:p w14:paraId="4F5B8F5B"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=198</w:t>
            </w:r>
          </w:p>
        </w:tc>
        <w:tc>
          <w:tcPr>
            <w:tcW w:w="1250" w:type="dxa"/>
            <w:tcBorders>
              <w:bottom w:val="single" w:sz="0" w:space="0" w:color="000000"/>
            </w:tcBorders>
            <w:vAlign w:val="center"/>
          </w:tcPr>
          <w:p w14:paraId="06976A49" w14:textId="77777777" w:rsidR="00FC132D" w:rsidRPr="00B238E1" w:rsidRDefault="00FC132D" w:rsidP="00165128">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=261</w:t>
            </w:r>
          </w:p>
        </w:tc>
        <w:tc>
          <w:tcPr>
            <w:tcW w:w="1327" w:type="dxa"/>
            <w:vMerge/>
            <w:tcBorders>
              <w:bottom w:val="single" w:sz="0" w:space="0" w:color="000000"/>
            </w:tcBorders>
            <w:vAlign w:val="center"/>
          </w:tcPr>
          <w:p w14:paraId="79D51CED" w14:textId="77777777" w:rsidR="00FC132D" w:rsidRPr="00B238E1" w:rsidRDefault="00FC132D" w:rsidP="00165128">
            <w:pPr>
              <w:spacing w:after="0"/>
              <w:rPr>
                <w:color w:val="000000" w:themeColor="text1"/>
                <w:sz w:val="20"/>
                <w:szCs w:val="20"/>
              </w:rPr>
            </w:pPr>
          </w:p>
        </w:tc>
      </w:tr>
      <w:tr w:rsidR="00FC132D" w:rsidRPr="00B238E1" w14:paraId="3B65F710" w14:textId="77777777" w:rsidTr="00165128">
        <w:tc>
          <w:tcPr>
            <w:tcW w:w="2694" w:type="dxa"/>
          </w:tcPr>
          <w:p w14:paraId="10359866" w14:textId="77777777" w:rsidR="00FC132D" w:rsidRPr="00B238E1" w:rsidRDefault="00FC132D" w:rsidP="00165128">
            <w:pPr>
              <w:spacing w:after="0"/>
              <w:rPr>
                <w:color w:val="000000" w:themeColor="text1"/>
                <w:sz w:val="20"/>
                <w:szCs w:val="20"/>
              </w:rPr>
            </w:pPr>
            <w:r w:rsidRPr="00B238E1">
              <w:rPr>
                <w:color w:val="000000" w:themeColor="text1"/>
                <w:sz w:val="20"/>
                <w:szCs w:val="20"/>
              </w:rPr>
              <w:t>Женско</w:t>
            </w:r>
          </w:p>
        </w:tc>
        <w:tc>
          <w:tcPr>
            <w:tcW w:w="1249" w:type="dxa"/>
          </w:tcPr>
          <w:p w14:paraId="732428FD" w14:textId="77777777" w:rsidR="00FC132D" w:rsidRPr="00B238E1" w:rsidRDefault="00FC132D" w:rsidP="00165128">
            <w:pPr>
              <w:spacing w:after="0"/>
              <w:jc w:val="center"/>
              <w:rPr>
                <w:color w:val="000000" w:themeColor="text1"/>
                <w:sz w:val="20"/>
                <w:szCs w:val="20"/>
              </w:rPr>
            </w:pPr>
            <w:r w:rsidRPr="00B238E1">
              <w:rPr>
                <w:color w:val="000000" w:themeColor="text1"/>
                <w:sz w:val="20"/>
                <w:szCs w:val="20"/>
              </w:rPr>
              <w:t>74,1%</w:t>
            </w:r>
          </w:p>
        </w:tc>
        <w:tc>
          <w:tcPr>
            <w:tcW w:w="1250" w:type="dxa"/>
          </w:tcPr>
          <w:p w14:paraId="4D456AFE" w14:textId="77777777" w:rsidR="00FC132D" w:rsidRPr="00B238E1" w:rsidRDefault="00FC132D" w:rsidP="00165128">
            <w:pPr>
              <w:spacing w:after="0"/>
              <w:jc w:val="center"/>
              <w:rPr>
                <w:color w:val="000000" w:themeColor="text1"/>
                <w:sz w:val="20"/>
                <w:szCs w:val="20"/>
              </w:rPr>
            </w:pPr>
            <w:r w:rsidRPr="00B238E1">
              <w:rPr>
                <w:color w:val="000000" w:themeColor="text1"/>
                <w:sz w:val="20"/>
                <w:szCs w:val="20"/>
              </w:rPr>
              <w:t>80,2%</w:t>
            </w:r>
          </w:p>
        </w:tc>
        <w:tc>
          <w:tcPr>
            <w:tcW w:w="1250" w:type="dxa"/>
          </w:tcPr>
          <w:p w14:paraId="7B26807D" w14:textId="77777777" w:rsidR="00FC132D" w:rsidRPr="00B238E1" w:rsidRDefault="00FC132D" w:rsidP="00165128">
            <w:pPr>
              <w:spacing w:after="0"/>
              <w:jc w:val="center"/>
              <w:rPr>
                <w:color w:val="000000" w:themeColor="text1"/>
                <w:sz w:val="20"/>
                <w:szCs w:val="20"/>
              </w:rPr>
            </w:pPr>
            <w:r w:rsidRPr="00B238E1">
              <w:rPr>
                <w:color w:val="000000" w:themeColor="text1"/>
                <w:sz w:val="20"/>
                <w:szCs w:val="20"/>
              </w:rPr>
              <w:t>85,4%</w:t>
            </w:r>
          </w:p>
        </w:tc>
        <w:tc>
          <w:tcPr>
            <w:tcW w:w="1250" w:type="dxa"/>
          </w:tcPr>
          <w:p w14:paraId="0F1C4309" w14:textId="77777777" w:rsidR="00FC132D" w:rsidRPr="00B238E1" w:rsidRDefault="00FC132D" w:rsidP="00165128">
            <w:pPr>
              <w:spacing w:after="0"/>
              <w:jc w:val="center"/>
              <w:rPr>
                <w:color w:val="000000" w:themeColor="text1"/>
                <w:sz w:val="20"/>
                <w:szCs w:val="20"/>
              </w:rPr>
            </w:pPr>
            <w:r w:rsidRPr="00B238E1">
              <w:rPr>
                <w:color w:val="000000" w:themeColor="text1"/>
                <w:sz w:val="20"/>
                <w:szCs w:val="20"/>
              </w:rPr>
              <w:t>63,2%</w:t>
            </w:r>
          </w:p>
        </w:tc>
        <w:tc>
          <w:tcPr>
            <w:tcW w:w="1327" w:type="dxa"/>
          </w:tcPr>
          <w:p w14:paraId="4A445B0E" w14:textId="69943EEF" w:rsidR="00FC132D" w:rsidRPr="00B238E1" w:rsidRDefault="00391327" w:rsidP="00165128">
            <w:pPr>
              <w:spacing w:after="0"/>
              <w:jc w:val="center"/>
              <w:rPr>
                <w:color w:val="000000" w:themeColor="text1"/>
                <w:sz w:val="20"/>
                <w:szCs w:val="20"/>
                <w:lang w:val="sr-Cyrl-RS"/>
              </w:rPr>
            </w:pPr>
            <w:r w:rsidRPr="00B238E1">
              <w:rPr>
                <w:color w:val="000000" w:themeColor="text1"/>
                <w:sz w:val="20"/>
                <w:lang w:val="sr-Cyrl-RS"/>
              </w:rPr>
              <w:t>да</w:t>
            </w:r>
          </w:p>
        </w:tc>
      </w:tr>
      <w:tr w:rsidR="00FC132D" w:rsidRPr="00B238E1" w14:paraId="1B858700" w14:textId="77777777" w:rsidTr="00165128">
        <w:tc>
          <w:tcPr>
            <w:tcW w:w="2694" w:type="dxa"/>
          </w:tcPr>
          <w:p w14:paraId="51C3E585" w14:textId="77777777" w:rsidR="00FC132D" w:rsidRPr="00B238E1" w:rsidRDefault="00FC132D" w:rsidP="00165128">
            <w:pPr>
              <w:spacing w:after="0"/>
              <w:rPr>
                <w:color w:val="000000" w:themeColor="text1"/>
                <w:sz w:val="20"/>
                <w:szCs w:val="20"/>
                <w:lang w:val="sr-Cyrl-RS"/>
              </w:rPr>
            </w:pPr>
            <w:r w:rsidRPr="00B238E1">
              <w:rPr>
                <w:color w:val="000000" w:themeColor="text1"/>
                <w:sz w:val="20"/>
                <w:szCs w:val="20"/>
              </w:rPr>
              <w:t>Узраст</w:t>
            </w:r>
            <w:r w:rsidRPr="00B238E1">
              <w:rPr>
                <w:color w:val="000000" w:themeColor="text1"/>
                <w:sz w:val="20"/>
                <w:szCs w:val="20"/>
                <w:lang w:val="sr-Cyrl-RS"/>
              </w:rPr>
              <w:t xml:space="preserve"> (почетак мере)</w:t>
            </w:r>
          </w:p>
        </w:tc>
        <w:tc>
          <w:tcPr>
            <w:tcW w:w="1249" w:type="dxa"/>
            <w:vAlign w:val="center"/>
          </w:tcPr>
          <w:p w14:paraId="63490ECF" w14:textId="77777777" w:rsidR="00FC132D" w:rsidRPr="00B238E1" w:rsidRDefault="00FC132D" w:rsidP="00165128">
            <w:pPr>
              <w:spacing w:after="0"/>
              <w:jc w:val="center"/>
              <w:rPr>
                <w:color w:val="000000" w:themeColor="text1"/>
                <w:sz w:val="20"/>
                <w:szCs w:val="20"/>
              </w:rPr>
            </w:pPr>
            <w:r w:rsidRPr="00B238E1">
              <w:rPr>
                <w:sz w:val="20"/>
              </w:rPr>
              <w:t>24 (20-27)</w:t>
            </w:r>
          </w:p>
        </w:tc>
        <w:tc>
          <w:tcPr>
            <w:tcW w:w="1250" w:type="dxa"/>
            <w:vAlign w:val="center"/>
          </w:tcPr>
          <w:p w14:paraId="04C9FFD5" w14:textId="77777777" w:rsidR="00FC132D" w:rsidRPr="00B238E1" w:rsidRDefault="00FC132D" w:rsidP="00165128">
            <w:pPr>
              <w:spacing w:after="0"/>
              <w:jc w:val="center"/>
              <w:rPr>
                <w:color w:val="000000" w:themeColor="text1"/>
                <w:sz w:val="20"/>
                <w:szCs w:val="20"/>
              </w:rPr>
            </w:pPr>
            <w:r w:rsidRPr="00B238E1">
              <w:rPr>
                <w:sz w:val="20"/>
              </w:rPr>
              <w:t>27 (25-29)</w:t>
            </w:r>
          </w:p>
        </w:tc>
        <w:tc>
          <w:tcPr>
            <w:tcW w:w="1250" w:type="dxa"/>
            <w:vAlign w:val="center"/>
          </w:tcPr>
          <w:p w14:paraId="54683FAE" w14:textId="77777777" w:rsidR="00FC132D" w:rsidRPr="00B238E1" w:rsidRDefault="00FC132D" w:rsidP="00165128">
            <w:pPr>
              <w:spacing w:after="0"/>
              <w:jc w:val="center"/>
              <w:rPr>
                <w:color w:val="000000" w:themeColor="text1"/>
                <w:sz w:val="20"/>
                <w:szCs w:val="20"/>
              </w:rPr>
            </w:pPr>
            <w:r w:rsidRPr="00B238E1">
              <w:rPr>
                <w:sz w:val="20"/>
              </w:rPr>
              <w:t>26 (24-28)</w:t>
            </w:r>
          </w:p>
        </w:tc>
        <w:tc>
          <w:tcPr>
            <w:tcW w:w="1250" w:type="dxa"/>
            <w:vAlign w:val="center"/>
          </w:tcPr>
          <w:p w14:paraId="3E5FE3FB" w14:textId="77777777" w:rsidR="00FC132D" w:rsidRPr="00B238E1" w:rsidRDefault="00FC132D" w:rsidP="00165128">
            <w:pPr>
              <w:spacing w:after="0"/>
              <w:jc w:val="center"/>
              <w:rPr>
                <w:color w:val="000000" w:themeColor="text1"/>
                <w:sz w:val="20"/>
                <w:szCs w:val="20"/>
              </w:rPr>
            </w:pPr>
            <w:r w:rsidRPr="00B238E1">
              <w:rPr>
                <w:sz w:val="20"/>
              </w:rPr>
              <w:t>27 (25-30)</w:t>
            </w:r>
          </w:p>
        </w:tc>
        <w:tc>
          <w:tcPr>
            <w:tcW w:w="1327" w:type="dxa"/>
            <w:vAlign w:val="center"/>
          </w:tcPr>
          <w:p w14:paraId="7FB9F1FE" w14:textId="35629107" w:rsidR="00FC132D" w:rsidRPr="00B238E1" w:rsidRDefault="00391327" w:rsidP="00165128">
            <w:pPr>
              <w:spacing w:after="0"/>
              <w:jc w:val="center"/>
              <w:rPr>
                <w:color w:val="000000" w:themeColor="text1"/>
                <w:sz w:val="20"/>
                <w:szCs w:val="20"/>
                <w:lang w:val="sr-Cyrl-RS"/>
              </w:rPr>
            </w:pPr>
            <w:r w:rsidRPr="00B238E1">
              <w:rPr>
                <w:sz w:val="20"/>
                <w:lang w:val="sr-Cyrl-RS"/>
              </w:rPr>
              <w:t>да</w:t>
            </w:r>
          </w:p>
        </w:tc>
      </w:tr>
      <w:tr w:rsidR="00FC132D" w:rsidRPr="00B238E1" w14:paraId="3079683F" w14:textId="77777777" w:rsidTr="00165128">
        <w:tc>
          <w:tcPr>
            <w:tcW w:w="2694" w:type="dxa"/>
          </w:tcPr>
          <w:p w14:paraId="6C98C9DD" w14:textId="77777777" w:rsidR="00FC132D" w:rsidRPr="00B238E1" w:rsidRDefault="00FC132D" w:rsidP="00165128">
            <w:pPr>
              <w:spacing w:after="0"/>
              <w:rPr>
                <w:color w:val="000000" w:themeColor="text1"/>
                <w:sz w:val="20"/>
                <w:szCs w:val="20"/>
              </w:rPr>
            </w:pPr>
            <w:r w:rsidRPr="00B238E1">
              <w:rPr>
                <w:color w:val="000000" w:themeColor="text1"/>
                <w:sz w:val="20"/>
                <w:szCs w:val="20"/>
              </w:rPr>
              <w:t>Ниво квалификација</w:t>
            </w:r>
          </w:p>
        </w:tc>
        <w:tc>
          <w:tcPr>
            <w:tcW w:w="1249" w:type="dxa"/>
          </w:tcPr>
          <w:p w14:paraId="3C850C56" w14:textId="77777777" w:rsidR="00FC132D" w:rsidRPr="00B238E1" w:rsidRDefault="00FC132D" w:rsidP="00165128">
            <w:pPr>
              <w:spacing w:after="0"/>
              <w:jc w:val="center"/>
              <w:rPr>
                <w:color w:val="000000" w:themeColor="text1"/>
                <w:sz w:val="20"/>
                <w:szCs w:val="20"/>
              </w:rPr>
            </w:pPr>
          </w:p>
        </w:tc>
        <w:tc>
          <w:tcPr>
            <w:tcW w:w="1250" w:type="dxa"/>
          </w:tcPr>
          <w:p w14:paraId="57370C31" w14:textId="77777777" w:rsidR="00FC132D" w:rsidRPr="00B238E1" w:rsidRDefault="00FC132D" w:rsidP="00165128">
            <w:pPr>
              <w:spacing w:after="0"/>
              <w:jc w:val="center"/>
              <w:rPr>
                <w:color w:val="000000" w:themeColor="text1"/>
                <w:sz w:val="20"/>
                <w:szCs w:val="20"/>
              </w:rPr>
            </w:pPr>
          </w:p>
        </w:tc>
        <w:tc>
          <w:tcPr>
            <w:tcW w:w="1250" w:type="dxa"/>
          </w:tcPr>
          <w:p w14:paraId="75DBA28B" w14:textId="77777777" w:rsidR="00FC132D" w:rsidRPr="00B238E1" w:rsidRDefault="00FC132D" w:rsidP="00165128">
            <w:pPr>
              <w:spacing w:after="0"/>
              <w:jc w:val="center"/>
              <w:rPr>
                <w:color w:val="000000" w:themeColor="text1"/>
                <w:sz w:val="20"/>
                <w:szCs w:val="20"/>
              </w:rPr>
            </w:pPr>
          </w:p>
        </w:tc>
        <w:tc>
          <w:tcPr>
            <w:tcW w:w="1250" w:type="dxa"/>
          </w:tcPr>
          <w:p w14:paraId="05F79A2C" w14:textId="77777777" w:rsidR="00FC132D" w:rsidRPr="00B238E1" w:rsidRDefault="00FC132D" w:rsidP="00165128">
            <w:pPr>
              <w:spacing w:after="0"/>
              <w:jc w:val="center"/>
              <w:rPr>
                <w:color w:val="000000" w:themeColor="text1"/>
                <w:sz w:val="20"/>
                <w:szCs w:val="20"/>
              </w:rPr>
            </w:pPr>
          </w:p>
        </w:tc>
        <w:tc>
          <w:tcPr>
            <w:tcW w:w="1327" w:type="dxa"/>
          </w:tcPr>
          <w:p w14:paraId="06E23E37" w14:textId="0245190D" w:rsidR="00FC132D" w:rsidRPr="00B238E1" w:rsidRDefault="00391327" w:rsidP="00165128">
            <w:pPr>
              <w:spacing w:after="0"/>
              <w:jc w:val="center"/>
              <w:rPr>
                <w:color w:val="000000" w:themeColor="text1"/>
                <w:sz w:val="20"/>
                <w:szCs w:val="20"/>
                <w:lang w:val="sr-Cyrl-RS"/>
              </w:rPr>
            </w:pPr>
            <w:r w:rsidRPr="00B238E1">
              <w:rPr>
                <w:color w:val="000000" w:themeColor="text1"/>
                <w:sz w:val="20"/>
                <w:lang w:val="sr-Cyrl-RS"/>
              </w:rPr>
              <w:t>да</w:t>
            </w:r>
          </w:p>
        </w:tc>
      </w:tr>
      <w:tr w:rsidR="00FC132D" w:rsidRPr="00B238E1" w14:paraId="45486DFC" w14:textId="77777777" w:rsidTr="00165128">
        <w:tc>
          <w:tcPr>
            <w:tcW w:w="2694" w:type="dxa"/>
          </w:tcPr>
          <w:p w14:paraId="3CA10F6E"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IV степен стручне спреме</w:t>
            </w:r>
          </w:p>
        </w:tc>
        <w:tc>
          <w:tcPr>
            <w:tcW w:w="1249" w:type="dxa"/>
          </w:tcPr>
          <w:p w14:paraId="09D9C0F0" w14:textId="77777777" w:rsidR="00FC132D" w:rsidRPr="00B238E1" w:rsidRDefault="00FC132D" w:rsidP="00165128">
            <w:pPr>
              <w:spacing w:after="0"/>
              <w:jc w:val="center"/>
              <w:rPr>
                <w:color w:val="000000" w:themeColor="text1"/>
                <w:sz w:val="20"/>
                <w:szCs w:val="20"/>
              </w:rPr>
            </w:pPr>
            <w:r w:rsidRPr="00B238E1">
              <w:rPr>
                <w:color w:val="000000" w:themeColor="text1"/>
                <w:sz w:val="20"/>
                <w:szCs w:val="20"/>
              </w:rPr>
              <w:t>51,3%</w:t>
            </w:r>
          </w:p>
        </w:tc>
        <w:tc>
          <w:tcPr>
            <w:tcW w:w="1250" w:type="dxa"/>
          </w:tcPr>
          <w:p w14:paraId="01CB5FBA" w14:textId="77777777" w:rsidR="00FC132D" w:rsidRPr="00B238E1" w:rsidRDefault="00FC132D" w:rsidP="00165128">
            <w:pPr>
              <w:spacing w:after="0"/>
              <w:jc w:val="center"/>
              <w:rPr>
                <w:color w:val="000000" w:themeColor="text1"/>
                <w:sz w:val="20"/>
                <w:szCs w:val="20"/>
              </w:rPr>
            </w:pPr>
            <w:r w:rsidRPr="00B238E1">
              <w:rPr>
                <w:color w:val="000000" w:themeColor="text1"/>
                <w:sz w:val="20"/>
                <w:szCs w:val="20"/>
              </w:rPr>
              <w:t>2,6%</w:t>
            </w:r>
          </w:p>
        </w:tc>
        <w:tc>
          <w:tcPr>
            <w:tcW w:w="1250" w:type="dxa"/>
          </w:tcPr>
          <w:p w14:paraId="7224204F" w14:textId="77777777" w:rsidR="00FC132D" w:rsidRPr="00B238E1" w:rsidRDefault="00FC132D" w:rsidP="00165128">
            <w:pPr>
              <w:spacing w:after="0"/>
              <w:jc w:val="center"/>
              <w:rPr>
                <w:color w:val="000000" w:themeColor="text1"/>
                <w:sz w:val="20"/>
                <w:szCs w:val="20"/>
              </w:rPr>
            </w:pPr>
            <w:r w:rsidRPr="00B238E1">
              <w:rPr>
                <w:color w:val="000000" w:themeColor="text1"/>
                <w:sz w:val="20"/>
                <w:szCs w:val="20"/>
              </w:rPr>
              <w:t>2,0%</w:t>
            </w:r>
          </w:p>
        </w:tc>
        <w:tc>
          <w:tcPr>
            <w:tcW w:w="1250" w:type="dxa"/>
          </w:tcPr>
          <w:p w14:paraId="6EF86A50" w14:textId="77777777" w:rsidR="00FC132D" w:rsidRPr="00B238E1" w:rsidRDefault="00FC132D" w:rsidP="00165128">
            <w:pPr>
              <w:spacing w:after="0"/>
              <w:jc w:val="center"/>
              <w:rPr>
                <w:color w:val="000000" w:themeColor="text1"/>
                <w:sz w:val="20"/>
                <w:szCs w:val="20"/>
              </w:rPr>
            </w:pPr>
            <w:r w:rsidRPr="00B238E1">
              <w:rPr>
                <w:color w:val="000000" w:themeColor="text1"/>
                <w:sz w:val="20"/>
                <w:szCs w:val="20"/>
              </w:rPr>
              <w:t>0,0%</w:t>
            </w:r>
          </w:p>
        </w:tc>
        <w:tc>
          <w:tcPr>
            <w:tcW w:w="1327" w:type="dxa"/>
          </w:tcPr>
          <w:p w14:paraId="4B137A52" w14:textId="77777777" w:rsidR="00FC132D" w:rsidRPr="00B238E1" w:rsidRDefault="00FC132D" w:rsidP="00165128">
            <w:pPr>
              <w:spacing w:after="0"/>
              <w:jc w:val="center"/>
              <w:rPr>
                <w:color w:val="000000" w:themeColor="text1"/>
                <w:sz w:val="20"/>
                <w:szCs w:val="20"/>
              </w:rPr>
            </w:pPr>
          </w:p>
        </w:tc>
      </w:tr>
      <w:tr w:rsidR="00FC132D" w:rsidRPr="00B238E1" w14:paraId="04B6065A" w14:textId="77777777" w:rsidTr="00165128">
        <w:tc>
          <w:tcPr>
            <w:tcW w:w="2694" w:type="dxa"/>
          </w:tcPr>
          <w:p w14:paraId="06B0405B"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VI-1 степен стручне спреме</w:t>
            </w:r>
          </w:p>
        </w:tc>
        <w:tc>
          <w:tcPr>
            <w:tcW w:w="1249" w:type="dxa"/>
          </w:tcPr>
          <w:p w14:paraId="32A19470" w14:textId="77777777" w:rsidR="00FC132D" w:rsidRPr="00B238E1" w:rsidRDefault="00FC132D" w:rsidP="00165128">
            <w:pPr>
              <w:spacing w:after="0"/>
              <w:jc w:val="center"/>
              <w:rPr>
                <w:color w:val="000000" w:themeColor="text1"/>
                <w:sz w:val="20"/>
                <w:szCs w:val="20"/>
              </w:rPr>
            </w:pPr>
            <w:r w:rsidRPr="00B238E1">
              <w:rPr>
                <w:color w:val="000000" w:themeColor="text1"/>
                <w:sz w:val="20"/>
              </w:rPr>
              <w:t>0,4%</w:t>
            </w:r>
          </w:p>
        </w:tc>
        <w:tc>
          <w:tcPr>
            <w:tcW w:w="1250" w:type="dxa"/>
          </w:tcPr>
          <w:p w14:paraId="7BC85B0F" w14:textId="77777777" w:rsidR="00FC132D" w:rsidRPr="00B238E1" w:rsidRDefault="00FC132D" w:rsidP="00165128">
            <w:pPr>
              <w:spacing w:after="0"/>
              <w:jc w:val="center"/>
              <w:rPr>
                <w:color w:val="000000" w:themeColor="text1"/>
                <w:sz w:val="20"/>
                <w:szCs w:val="20"/>
              </w:rPr>
            </w:pPr>
            <w:r w:rsidRPr="00B238E1">
              <w:rPr>
                <w:color w:val="000000" w:themeColor="text1"/>
                <w:sz w:val="20"/>
              </w:rPr>
              <w:t>2,5%</w:t>
            </w:r>
          </w:p>
        </w:tc>
        <w:tc>
          <w:tcPr>
            <w:tcW w:w="1250" w:type="dxa"/>
          </w:tcPr>
          <w:p w14:paraId="505A4E80" w14:textId="77777777" w:rsidR="00FC132D" w:rsidRPr="00B238E1" w:rsidRDefault="00FC132D" w:rsidP="00165128">
            <w:pPr>
              <w:spacing w:after="0"/>
              <w:jc w:val="center"/>
              <w:rPr>
                <w:color w:val="000000" w:themeColor="text1"/>
                <w:sz w:val="20"/>
                <w:szCs w:val="20"/>
              </w:rPr>
            </w:pPr>
            <w:r w:rsidRPr="00B238E1">
              <w:rPr>
                <w:color w:val="000000" w:themeColor="text1"/>
                <w:sz w:val="20"/>
              </w:rPr>
              <w:t>0,5%</w:t>
            </w:r>
          </w:p>
        </w:tc>
        <w:tc>
          <w:tcPr>
            <w:tcW w:w="1250" w:type="dxa"/>
          </w:tcPr>
          <w:p w14:paraId="33826EAD" w14:textId="77777777" w:rsidR="00FC132D" w:rsidRPr="00B238E1" w:rsidRDefault="00FC132D" w:rsidP="00165128">
            <w:pPr>
              <w:spacing w:after="0"/>
              <w:jc w:val="center"/>
              <w:rPr>
                <w:color w:val="000000" w:themeColor="text1"/>
                <w:sz w:val="20"/>
                <w:szCs w:val="20"/>
              </w:rPr>
            </w:pPr>
            <w:r w:rsidRPr="00B238E1">
              <w:rPr>
                <w:color w:val="000000" w:themeColor="text1"/>
                <w:sz w:val="20"/>
              </w:rPr>
              <w:t>0,0%</w:t>
            </w:r>
          </w:p>
        </w:tc>
        <w:tc>
          <w:tcPr>
            <w:tcW w:w="1327" w:type="dxa"/>
          </w:tcPr>
          <w:p w14:paraId="2DDCA516" w14:textId="77777777" w:rsidR="00FC132D" w:rsidRPr="00B238E1" w:rsidRDefault="00FC132D" w:rsidP="00165128">
            <w:pPr>
              <w:spacing w:after="0"/>
              <w:jc w:val="center"/>
              <w:rPr>
                <w:color w:val="000000" w:themeColor="text1"/>
                <w:sz w:val="20"/>
                <w:szCs w:val="20"/>
              </w:rPr>
            </w:pPr>
          </w:p>
        </w:tc>
      </w:tr>
      <w:tr w:rsidR="00FC132D" w:rsidRPr="00B238E1" w14:paraId="73F32CCB" w14:textId="77777777" w:rsidTr="00165128">
        <w:tc>
          <w:tcPr>
            <w:tcW w:w="2694" w:type="dxa"/>
          </w:tcPr>
          <w:p w14:paraId="561E5780"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VI-2 степен стручне спреме</w:t>
            </w:r>
          </w:p>
        </w:tc>
        <w:tc>
          <w:tcPr>
            <w:tcW w:w="1249" w:type="dxa"/>
          </w:tcPr>
          <w:p w14:paraId="650FBB2A" w14:textId="77777777" w:rsidR="00FC132D" w:rsidRPr="00B238E1" w:rsidRDefault="00FC132D" w:rsidP="00165128">
            <w:pPr>
              <w:spacing w:after="0"/>
              <w:jc w:val="center"/>
              <w:rPr>
                <w:color w:val="000000" w:themeColor="text1"/>
                <w:sz w:val="20"/>
                <w:szCs w:val="20"/>
              </w:rPr>
            </w:pPr>
            <w:r w:rsidRPr="00B238E1">
              <w:rPr>
                <w:color w:val="000000" w:themeColor="text1"/>
                <w:sz w:val="20"/>
              </w:rPr>
              <w:t>11,8%</w:t>
            </w:r>
          </w:p>
        </w:tc>
        <w:tc>
          <w:tcPr>
            <w:tcW w:w="1250" w:type="dxa"/>
          </w:tcPr>
          <w:p w14:paraId="278C2927" w14:textId="77777777" w:rsidR="00FC132D" w:rsidRPr="00B238E1" w:rsidRDefault="00FC132D" w:rsidP="00165128">
            <w:pPr>
              <w:spacing w:after="0"/>
              <w:jc w:val="center"/>
              <w:rPr>
                <w:color w:val="000000" w:themeColor="text1"/>
                <w:sz w:val="20"/>
                <w:szCs w:val="20"/>
              </w:rPr>
            </w:pPr>
            <w:r w:rsidRPr="00B238E1">
              <w:rPr>
                <w:color w:val="000000" w:themeColor="text1"/>
                <w:sz w:val="20"/>
              </w:rPr>
              <w:t>21,8%</w:t>
            </w:r>
          </w:p>
        </w:tc>
        <w:tc>
          <w:tcPr>
            <w:tcW w:w="1250" w:type="dxa"/>
          </w:tcPr>
          <w:p w14:paraId="4713906A" w14:textId="77777777" w:rsidR="00FC132D" w:rsidRPr="00B238E1" w:rsidRDefault="00FC132D" w:rsidP="00165128">
            <w:pPr>
              <w:spacing w:after="0"/>
              <w:jc w:val="center"/>
              <w:rPr>
                <w:color w:val="000000" w:themeColor="text1"/>
                <w:sz w:val="20"/>
                <w:szCs w:val="20"/>
              </w:rPr>
            </w:pPr>
            <w:r w:rsidRPr="00B238E1">
              <w:rPr>
                <w:color w:val="000000" w:themeColor="text1"/>
                <w:sz w:val="20"/>
              </w:rPr>
              <w:t>4,5%</w:t>
            </w:r>
          </w:p>
        </w:tc>
        <w:tc>
          <w:tcPr>
            <w:tcW w:w="1250" w:type="dxa"/>
          </w:tcPr>
          <w:p w14:paraId="549804C7" w14:textId="77777777" w:rsidR="00FC132D" w:rsidRPr="00B238E1" w:rsidRDefault="00FC132D" w:rsidP="00165128">
            <w:pPr>
              <w:spacing w:after="0"/>
              <w:jc w:val="center"/>
              <w:rPr>
                <w:color w:val="000000" w:themeColor="text1"/>
                <w:sz w:val="20"/>
                <w:szCs w:val="20"/>
              </w:rPr>
            </w:pPr>
            <w:r w:rsidRPr="00B238E1">
              <w:rPr>
                <w:color w:val="000000" w:themeColor="text1"/>
                <w:sz w:val="20"/>
              </w:rPr>
              <w:t>0,0%</w:t>
            </w:r>
          </w:p>
        </w:tc>
        <w:tc>
          <w:tcPr>
            <w:tcW w:w="1327" w:type="dxa"/>
          </w:tcPr>
          <w:p w14:paraId="66FC3110" w14:textId="77777777" w:rsidR="00FC132D" w:rsidRPr="00B238E1" w:rsidRDefault="00FC132D" w:rsidP="00165128">
            <w:pPr>
              <w:spacing w:after="0"/>
              <w:jc w:val="center"/>
              <w:rPr>
                <w:color w:val="000000" w:themeColor="text1"/>
                <w:sz w:val="20"/>
                <w:szCs w:val="20"/>
              </w:rPr>
            </w:pPr>
          </w:p>
        </w:tc>
      </w:tr>
      <w:tr w:rsidR="00FC132D" w:rsidRPr="00B238E1" w14:paraId="01F2CB07" w14:textId="77777777" w:rsidTr="00165128">
        <w:tc>
          <w:tcPr>
            <w:tcW w:w="2694" w:type="dxa"/>
          </w:tcPr>
          <w:p w14:paraId="530A5CDC"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VII-1 степен стручне спреме</w:t>
            </w:r>
          </w:p>
        </w:tc>
        <w:tc>
          <w:tcPr>
            <w:tcW w:w="1249" w:type="dxa"/>
          </w:tcPr>
          <w:p w14:paraId="4F993A2A" w14:textId="77777777" w:rsidR="00FC132D" w:rsidRPr="00B238E1" w:rsidRDefault="00FC132D" w:rsidP="00165128">
            <w:pPr>
              <w:spacing w:after="0"/>
              <w:jc w:val="center"/>
              <w:rPr>
                <w:color w:val="000000" w:themeColor="text1"/>
                <w:sz w:val="20"/>
                <w:szCs w:val="20"/>
              </w:rPr>
            </w:pPr>
            <w:r w:rsidRPr="00B238E1">
              <w:rPr>
                <w:color w:val="000000" w:themeColor="text1"/>
                <w:sz w:val="20"/>
              </w:rPr>
              <w:t>36,2%</w:t>
            </w:r>
          </w:p>
        </w:tc>
        <w:tc>
          <w:tcPr>
            <w:tcW w:w="1250" w:type="dxa"/>
          </w:tcPr>
          <w:p w14:paraId="445939B8" w14:textId="77777777" w:rsidR="00FC132D" w:rsidRPr="00B238E1" w:rsidRDefault="00FC132D" w:rsidP="00165128">
            <w:pPr>
              <w:spacing w:after="0"/>
              <w:jc w:val="center"/>
              <w:rPr>
                <w:color w:val="000000" w:themeColor="text1"/>
                <w:sz w:val="20"/>
                <w:szCs w:val="20"/>
              </w:rPr>
            </w:pPr>
            <w:r w:rsidRPr="00B238E1">
              <w:rPr>
                <w:color w:val="000000" w:themeColor="text1"/>
                <w:sz w:val="20"/>
              </w:rPr>
              <w:t>72,8%</w:t>
            </w:r>
          </w:p>
        </w:tc>
        <w:tc>
          <w:tcPr>
            <w:tcW w:w="1250" w:type="dxa"/>
          </w:tcPr>
          <w:p w14:paraId="2E08273B" w14:textId="77777777" w:rsidR="00FC132D" w:rsidRPr="00B238E1" w:rsidRDefault="00FC132D" w:rsidP="00165128">
            <w:pPr>
              <w:spacing w:after="0"/>
              <w:jc w:val="center"/>
              <w:rPr>
                <w:color w:val="000000" w:themeColor="text1"/>
                <w:sz w:val="20"/>
                <w:szCs w:val="20"/>
              </w:rPr>
            </w:pPr>
            <w:r w:rsidRPr="00B238E1">
              <w:rPr>
                <w:color w:val="000000" w:themeColor="text1"/>
                <w:sz w:val="20"/>
              </w:rPr>
              <w:t>92,9%</w:t>
            </w:r>
          </w:p>
        </w:tc>
        <w:tc>
          <w:tcPr>
            <w:tcW w:w="1250" w:type="dxa"/>
          </w:tcPr>
          <w:p w14:paraId="09D5BEAE" w14:textId="77777777" w:rsidR="00FC132D" w:rsidRPr="00B238E1" w:rsidRDefault="00FC132D" w:rsidP="00165128">
            <w:pPr>
              <w:spacing w:after="0"/>
              <w:jc w:val="center"/>
              <w:rPr>
                <w:color w:val="000000" w:themeColor="text1"/>
                <w:sz w:val="20"/>
                <w:szCs w:val="20"/>
              </w:rPr>
            </w:pPr>
            <w:r w:rsidRPr="00B238E1">
              <w:rPr>
                <w:color w:val="000000" w:themeColor="text1"/>
                <w:sz w:val="20"/>
              </w:rPr>
              <w:t>100,0%</w:t>
            </w:r>
          </w:p>
        </w:tc>
        <w:tc>
          <w:tcPr>
            <w:tcW w:w="1327" w:type="dxa"/>
          </w:tcPr>
          <w:p w14:paraId="6800CE2F" w14:textId="77777777" w:rsidR="00FC132D" w:rsidRPr="00B238E1" w:rsidRDefault="00FC132D" w:rsidP="00165128">
            <w:pPr>
              <w:spacing w:after="0"/>
              <w:jc w:val="center"/>
              <w:rPr>
                <w:color w:val="000000" w:themeColor="text1"/>
                <w:sz w:val="20"/>
                <w:szCs w:val="20"/>
              </w:rPr>
            </w:pPr>
          </w:p>
        </w:tc>
      </w:tr>
      <w:tr w:rsidR="00FC132D" w:rsidRPr="00B238E1" w14:paraId="5694396D" w14:textId="77777777" w:rsidTr="00165128">
        <w:tc>
          <w:tcPr>
            <w:tcW w:w="2694" w:type="dxa"/>
          </w:tcPr>
          <w:p w14:paraId="5A6378E0"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VII-2 степен стручне спреме</w:t>
            </w:r>
          </w:p>
        </w:tc>
        <w:tc>
          <w:tcPr>
            <w:tcW w:w="1249" w:type="dxa"/>
          </w:tcPr>
          <w:p w14:paraId="3520FF19" w14:textId="77777777" w:rsidR="00FC132D" w:rsidRPr="00B238E1" w:rsidRDefault="00FC132D" w:rsidP="00165128">
            <w:pPr>
              <w:spacing w:after="0"/>
              <w:jc w:val="center"/>
              <w:rPr>
                <w:color w:val="000000" w:themeColor="text1"/>
                <w:sz w:val="20"/>
                <w:szCs w:val="20"/>
              </w:rPr>
            </w:pPr>
            <w:r w:rsidRPr="00B238E1">
              <w:rPr>
                <w:color w:val="000000" w:themeColor="text1"/>
                <w:sz w:val="20"/>
              </w:rPr>
              <w:t>0,2%</w:t>
            </w:r>
          </w:p>
        </w:tc>
        <w:tc>
          <w:tcPr>
            <w:tcW w:w="1250" w:type="dxa"/>
          </w:tcPr>
          <w:p w14:paraId="4DE724C5" w14:textId="77777777" w:rsidR="00FC132D" w:rsidRPr="00B238E1" w:rsidRDefault="00FC132D" w:rsidP="00165128">
            <w:pPr>
              <w:spacing w:after="0"/>
              <w:jc w:val="center"/>
              <w:rPr>
                <w:color w:val="000000" w:themeColor="text1"/>
                <w:sz w:val="20"/>
                <w:szCs w:val="20"/>
              </w:rPr>
            </w:pPr>
            <w:r w:rsidRPr="00B238E1">
              <w:rPr>
                <w:color w:val="000000" w:themeColor="text1"/>
                <w:sz w:val="20"/>
              </w:rPr>
              <w:t>0,2%</w:t>
            </w:r>
          </w:p>
        </w:tc>
        <w:tc>
          <w:tcPr>
            <w:tcW w:w="1250" w:type="dxa"/>
          </w:tcPr>
          <w:p w14:paraId="377A665E" w14:textId="77777777" w:rsidR="00FC132D" w:rsidRPr="00B238E1" w:rsidRDefault="00FC132D" w:rsidP="00165128">
            <w:pPr>
              <w:spacing w:after="0"/>
              <w:jc w:val="center"/>
              <w:rPr>
                <w:color w:val="000000" w:themeColor="text1"/>
                <w:sz w:val="20"/>
                <w:szCs w:val="20"/>
              </w:rPr>
            </w:pPr>
            <w:r w:rsidRPr="00B238E1">
              <w:rPr>
                <w:color w:val="000000" w:themeColor="text1"/>
                <w:sz w:val="20"/>
              </w:rPr>
              <w:t>0,0%</w:t>
            </w:r>
          </w:p>
        </w:tc>
        <w:tc>
          <w:tcPr>
            <w:tcW w:w="1250" w:type="dxa"/>
          </w:tcPr>
          <w:p w14:paraId="6DB604F4" w14:textId="77777777" w:rsidR="00FC132D" w:rsidRPr="00B238E1" w:rsidRDefault="00FC132D" w:rsidP="00165128">
            <w:pPr>
              <w:spacing w:after="0"/>
              <w:jc w:val="center"/>
              <w:rPr>
                <w:color w:val="000000" w:themeColor="text1"/>
                <w:sz w:val="20"/>
                <w:szCs w:val="20"/>
              </w:rPr>
            </w:pPr>
            <w:r w:rsidRPr="00B238E1">
              <w:rPr>
                <w:color w:val="000000" w:themeColor="text1"/>
                <w:sz w:val="20"/>
              </w:rPr>
              <w:t>0,0%</w:t>
            </w:r>
          </w:p>
        </w:tc>
        <w:tc>
          <w:tcPr>
            <w:tcW w:w="1327" w:type="dxa"/>
          </w:tcPr>
          <w:p w14:paraId="7AE8F88D" w14:textId="77777777" w:rsidR="00FC132D" w:rsidRPr="00B238E1" w:rsidRDefault="00FC132D" w:rsidP="00165128">
            <w:pPr>
              <w:spacing w:after="0"/>
              <w:jc w:val="center"/>
              <w:rPr>
                <w:color w:val="000000" w:themeColor="text1"/>
                <w:sz w:val="20"/>
                <w:szCs w:val="20"/>
              </w:rPr>
            </w:pPr>
          </w:p>
        </w:tc>
      </w:tr>
      <w:tr w:rsidR="00FC132D" w:rsidRPr="00B238E1" w14:paraId="58664680" w14:textId="77777777" w:rsidTr="00165128">
        <w:tc>
          <w:tcPr>
            <w:tcW w:w="2694" w:type="dxa"/>
          </w:tcPr>
          <w:p w14:paraId="0F6BDC59" w14:textId="77777777" w:rsidR="00FC132D" w:rsidRPr="00B238E1" w:rsidRDefault="00FC132D" w:rsidP="00165128">
            <w:pPr>
              <w:spacing w:after="0"/>
              <w:rPr>
                <w:color w:val="000000" w:themeColor="text1"/>
                <w:sz w:val="20"/>
                <w:szCs w:val="20"/>
              </w:rPr>
            </w:pPr>
            <w:r w:rsidRPr="00B238E1">
              <w:rPr>
                <w:color w:val="000000" w:themeColor="text1"/>
                <w:sz w:val="20"/>
                <w:szCs w:val="20"/>
              </w:rPr>
              <w:t>Теже запошљиве категорије*:</w:t>
            </w:r>
          </w:p>
        </w:tc>
        <w:tc>
          <w:tcPr>
            <w:tcW w:w="1249" w:type="dxa"/>
          </w:tcPr>
          <w:p w14:paraId="37F0FC54" w14:textId="77777777" w:rsidR="00FC132D" w:rsidRPr="00B238E1" w:rsidRDefault="00FC132D" w:rsidP="00165128">
            <w:pPr>
              <w:spacing w:after="0"/>
              <w:jc w:val="center"/>
              <w:rPr>
                <w:color w:val="000000" w:themeColor="text1"/>
                <w:sz w:val="20"/>
                <w:szCs w:val="20"/>
              </w:rPr>
            </w:pPr>
          </w:p>
        </w:tc>
        <w:tc>
          <w:tcPr>
            <w:tcW w:w="1250" w:type="dxa"/>
          </w:tcPr>
          <w:p w14:paraId="330CEC9F" w14:textId="77777777" w:rsidR="00FC132D" w:rsidRPr="00B238E1" w:rsidRDefault="00FC132D" w:rsidP="00165128">
            <w:pPr>
              <w:spacing w:after="0"/>
              <w:jc w:val="center"/>
              <w:rPr>
                <w:color w:val="000000" w:themeColor="text1"/>
                <w:sz w:val="20"/>
                <w:szCs w:val="20"/>
              </w:rPr>
            </w:pPr>
          </w:p>
        </w:tc>
        <w:tc>
          <w:tcPr>
            <w:tcW w:w="1250" w:type="dxa"/>
          </w:tcPr>
          <w:p w14:paraId="11DE5BE4" w14:textId="77777777" w:rsidR="00FC132D" w:rsidRPr="00B238E1" w:rsidRDefault="00FC132D" w:rsidP="00165128">
            <w:pPr>
              <w:spacing w:after="0"/>
              <w:jc w:val="center"/>
              <w:rPr>
                <w:color w:val="000000" w:themeColor="text1"/>
                <w:sz w:val="20"/>
                <w:szCs w:val="20"/>
              </w:rPr>
            </w:pPr>
          </w:p>
        </w:tc>
        <w:tc>
          <w:tcPr>
            <w:tcW w:w="1250" w:type="dxa"/>
          </w:tcPr>
          <w:p w14:paraId="1A780249" w14:textId="77777777" w:rsidR="00FC132D" w:rsidRPr="00B238E1" w:rsidRDefault="00FC132D" w:rsidP="00165128">
            <w:pPr>
              <w:spacing w:after="0"/>
              <w:jc w:val="center"/>
              <w:rPr>
                <w:color w:val="000000" w:themeColor="text1"/>
                <w:sz w:val="20"/>
                <w:szCs w:val="20"/>
              </w:rPr>
            </w:pPr>
          </w:p>
        </w:tc>
        <w:tc>
          <w:tcPr>
            <w:tcW w:w="1327" w:type="dxa"/>
          </w:tcPr>
          <w:p w14:paraId="08FC76CD" w14:textId="77777777" w:rsidR="00FC132D" w:rsidRPr="00B238E1" w:rsidRDefault="00FC132D" w:rsidP="00165128">
            <w:pPr>
              <w:spacing w:after="0"/>
              <w:jc w:val="center"/>
              <w:rPr>
                <w:color w:val="000000" w:themeColor="text1"/>
                <w:sz w:val="20"/>
                <w:szCs w:val="20"/>
              </w:rPr>
            </w:pPr>
          </w:p>
        </w:tc>
      </w:tr>
      <w:tr w:rsidR="00FC132D" w:rsidRPr="00B238E1" w14:paraId="12D528E1" w14:textId="77777777" w:rsidTr="00165128">
        <w:tc>
          <w:tcPr>
            <w:tcW w:w="2694" w:type="dxa"/>
          </w:tcPr>
          <w:p w14:paraId="66AB86E5"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Особе са инвалидитетом</w:t>
            </w:r>
          </w:p>
        </w:tc>
        <w:tc>
          <w:tcPr>
            <w:tcW w:w="1249" w:type="dxa"/>
          </w:tcPr>
          <w:p w14:paraId="5D62FCB2" w14:textId="77777777" w:rsidR="00FC132D" w:rsidRPr="00B238E1" w:rsidRDefault="00FC132D" w:rsidP="00165128">
            <w:pPr>
              <w:spacing w:after="0"/>
              <w:jc w:val="center"/>
              <w:rPr>
                <w:color w:val="000000" w:themeColor="text1"/>
                <w:sz w:val="20"/>
                <w:szCs w:val="20"/>
              </w:rPr>
            </w:pPr>
            <w:r w:rsidRPr="00B238E1">
              <w:rPr>
                <w:color w:val="000000" w:themeColor="text1"/>
                <w:sz w:val="20"/>
              </w:rPr>
              <w:t>0,6%</w:t>
            </w:r>
          </w:p>
        </w:tc>
        <w:tc>
          <w:tcPr>
            <w:tcW w:w="1250" w:type="dxa"/>
          </w:tcPr>
          <w:p w14:paraId="39851C05" w14:textId="77777777" w:rsidR="00FC132D" w:rsidRPr="00B238E1" w:rsidRDefault="00FC132D" w:rsidP="00165128">
            <w:pPr>
              <w:spacing w:after="0"/>
              <w:jc w:val="center"/>
              <w:rPr>
                <w:color w:val="000000" w:themeColor="text1"/>
                <w:sz w:val="20"/>
                <w:szCs w:val="20"/>
              </w:rPr>
            </w:pPr>
            <w:r w:rsidRPr="00B238E1">
              <w:rPr>
                <w:color w:val="000000" w:themeColor="text1"/>
                <w:sz w:val="20"/>
              </w:rPr>
              <w:t>0,5%</w:t>
            </w:r>
          </w:p>
        </w:tc>
        <w:tc>
          <w:tcPr>
            <w:tcW w:w="1250" w:type="dxa"/>
          </w:tcPr>
          <w:p w14:paraId="4290C01C" w14:textId="77777777" w:rsidR="00FC132D" w:rsidRPr="00B238E1" w:rsidRDefault="00FC132D" w:rsidP="00165128">
            <w:pPr>
              <w:spacing w:after="0"/>
              <w:jc w:val="center"/>
              <w:rPr>
                <w:color w:val="000000" w:themeColor="text1"/>
                <w:sz w:val="20"/>
                <w:szCs w:val="20"/>
              </w:rPr>
            </w:pPr>
            <w:r w:rsidRPr="00B238E1">
              <w:rPr>
                <w:color w:val="000000" w:themeColor="text1"/>
                <w:sz w:val="20"/>
              </w:rPr>
              <w:t>1,5%</w:t>
            </w:r>
          </w:p>
        </w:tc>
        <w:tc>
          <w:tcPr>
            <w:tcW w:w="1250" w:type="dxa"/>
          </w:tcPr>
          <w:p w14:paraId="4626D946" w14:textId="77777777" w:rsidR="00FC132D" w:rsidRPr="00B238E1" w:rsidRDefault="00FC132D" w:rsidP="00165128">
            <w:pPr>
              <w:spacing w:after="0"/>
              <w:jc w:val="center"/>
              <w:rPr>
                <w:color w:val="000000" w:themeColor="text1"/>
                <w:sz w:val="20"/>
                <w:szCs w:val="20"/>
              </w:rPr>
            </w:pPr>
            <w:r w:rsidRPr="00B238E1">
              <w:rPr>
                <w:color w:val="000000" w:themeColor="text1"/>
                <w:sz w:val="20"/>
              </w:rPr>
              <w:t>1,5%</w:t>
            </w:r>
          </w:p>
        </w:tc>
        <w:tc>
          <w:tcPr>
            <w:tcW w:w="1327" w:type="dxa"/>
          </w:tcPr>
          <w:p w14:paraId="5B6A29DF" w14:textId="0DD842B6" w:rsidR="00FC132D" w:rsidRPr="00B238E1" w:rsidRDefault="00391327" w:rsidP="00165128">
            <w:pPr>
              <w:spacing w:after="0"/>
              <w:jc w:val="center"/>
              <w:rPr>
                <w:color w:val="000000" w:themeColor="text1"/>
                <w:sz w:val="20"/>
                <w:szCs w:val="20"/>
                <w:lang w:val="sr-Cyrl-RS"/>
              </w:rPr>
            </w:pPr>
            <w:r w:rsidRPr="00B238E1">
              <w:rPr>
                <w:color w:val="000000" w:themeColor="text1"/>
                <w:sz w:val="20"/>
                <w:lang w:val="sr-Cyrl-RS"/>
              </w:rPr>
              <w:t>не</w:t>
            </w:r>
          </w:p>
        </w:tc>
      </w:tr>
      <w:tr w:rsidR="00FC132D" w:rsidRPr="00B238E1" w14:paraId="348B1A4A" w14:textId="77777777" w:rsidTr="00165128">
        <w:tc>
          <w:tcPr>
            <w:tcW w:w="2694" w:type="dxa"/>
          </w:tcPr>
          <w:p w14:paraId="168E038D"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Корисници новчане социјалне помоћи</w:t>
            </w:r>
          </w:p>
        </w:tc>
        <w:tc>
          <w:tcPr>
            <w:tcW w:w="1249" w:type="dxa"/>
          </w:tcPr>
          <w:p w14:paraId="612AFA75" w14:textId="77777777" w:rsidR="00FC132D" w:rsidRPr="00B238E1" w:rsidRDefault="00FC132D" w:rsidP="00165128">
            <w:pPr>
              <w:spacing w:after="0"/>
              <w:jc w:val="center"/>
              <w:rPr>
                <w:color w:val="000000" w:themeColor="text1"/>
                <w:sz w:val="20"/>
                <w:szCs w:val="20"/>
              </w:rPr>
            </w:pPr>
            <w:r w:rsidRPr="00B238E1">
              <w:rPr>
                <w:color w:val="000000" w:themeColor="text1"/>
                <w:sz w:val="20"/>
              </w:rPr>
              <w:t>1,6%</w:t>
            </w:r>
          </w:p>
        </w:tc>
        <w:tc>
          <w:tcPr>
            <w:tcW w:w="1250" w:type="dxa"/>
          </w:tcPr>
          <w:p w14:paraId="48D74A39" w14:textId="77777777" w:rsidR="00FC132D" w:rsidRPr="00B238E1" w:rsidRDefault="00FC132D" w:rsidP="00165128">
            <w:pPr>
              <w:spacing w:after="0"/>
              <w:jc w:val="center"/>
              <w:rPr>
                <w:color w:val="000000" w:themeColor="text1"/>
                <w:sz w:val="20"/>
                <w:szCs w:val="20"/>
              </w:rPr>
            </w:pPr>
            <w:r w:rsidRPr="00B238E1">
              <w:rPr>
                <w:color w:val="000000" w:themeColor="text1"/>
                <w:sz w:val="20"/>
              </w:rPr>
              <w:t>2,0%</w:t>
            </w:r>
          </w:p>
        </w:tc>
        <w:tc>
          <w:tcPr>
            <w:tcW w:w="1250" w:type="dxa"/>
          </w:tcPr>
          <w:p w14:paraId="06473FE2" w14:textId="77777777" w:rsidR="00FC132D" w:rsidRPr="00B238E1" w:rsidRDefault="00FC132D" w:rsidP="00165128">
            <w:pPr>
              <w:spacing w:after="0"/>
              <w:jc w:val="center"/>
              <w:rPr>
                <w:color w:val="000000" w:themeColor="text1"/>
                <w:sz w:val="20"/>
                <w:szCs w:val="20"/>
              </w:rPr>
            </w:pPr>
            <w:r w:rsidRPr="00B238E1">
              <w:rPr>
                <w:color w:val="000000" w:themeColor="text1"/>
                <w:sz w:val="20"/>
              </w:rPr>
              <w:t>0,5%</w:t>
            </w:r>
          </w:p>
        </w:tc>
        <w:tc>
          <w:tcPr>
            <w:tcW w:w="1250" w:type="dxa"/>
          </w:tcPr>
          <w:p w14:paraId="766A660A" w14:textId="77777777" w:rsidR="00FC132D" w:rsidRPr="00B238E1" w:rsidRDefault="00FC132D" w:rsidP="00165128">
            <w:pPr>
              <w:spacing w:after="0"/>
              <w:jc w:val="center"/>
              <w:rPr>
                <w:color w:val="000000" w:themeColor="text1"/>
                <w:sz w:val="20"/>
                <w:szCs w:val="20"/>
              </w:rPr>
            </w:pPr>
            <w:r w:rsidRPr="00B238E1">
              <w:rPr>
                <w:color w:val="000000" w:themeColor="text1"/>
                <w:sz w:val="20"/>
              </w:rPr>
              <w:t>0,0%</w:t>
            </w:r>
          </w:p>
        </w:tc>
        <w:tc>
          <w:tcPr>
            <w:tcW w:w="1327" w:type="dxa"/>
          </w:tcPr>
          <w:p w14:paraId="6AD97C86" w14:textId="44FA9124" w:rsidR="00FC132D" w:rsidRPr="00B238E1" w:rsidRDefault="00391327" w:rsidP="00165128">
            <w:pPr>
              <w:spacing w:after="0"/>
              <w:jc w:val="center"/>
              <w:rPr>
                <w:color w:val="000000" w:themeColor="text1"/>
                <w:sz w:val="20"/>
                <w:szCs w:val="20"/>
                <w:lang w:val="sr-Cyrl-RS"/>
              </w:rPr>
            </w:pPr>
            <w:r w:rsidRPr="00B238E1">
              <w:rPr>
                <w:color w:val="000000" w:themeColor="text1"/>
                <w:sz w:val="20"/>
                <w:lang w:val="sr-Cyrl-RS"/>
              </w:rPr>
              <w:t>да</w:t>
            </w:r>
          </w:p>
        </w:tc>
      </w:tr>
      <w:tr w:rsidR="00FC132D" w:rsidRPr="00B238E1" w14:paraId="6933CCBC" w14:textId="77777777" w:rsidTr="00165128">
        <w:tc>
          <w:tcPr>
            <w:tcW w:w="2694" w:type="dxa"/>
          </w:tcPr>
          <w:p w14:paraId="577C5B3A"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Роми</w:t>
            </w:r>
          </w:p>
        </w:tc>
        <w:tc>
          <w:tcPr>
            <w:tcW w:w="1249" w:type="dxa"/>
          </w:tcPr>
          <w:p w14:paraId="58C4B1CF" w14:textId="77777777" w:rsidR="00FC132D" w:rsidRPr="00B238E1" w:rsidRDefault="00FC132D" w:rsidP="00165128">
            <w:pPr>
              <w:spacing w:after="0"/>
              <w:jc w:val="center"/>
              <w:rPr>
                <w:color w:val="000000" w:themeColor="text1"/>
                <w:sz w:val="20"/>
                <w:szCs w:val="20"/>
              </w:rPr>
            </w:pPr>
            <w:r w:rsidRPr="00B238E1">
              <w:rPr>
                <w:color w:val="000000" w:themeColor="text1"/>
                <w:sz w:val="20"/>
              </w:rPr>
              <w:t>0,3%</w:t>
            </w:r>
          </w:p>
        </w:tc>
        <w:tc>
          <w:tcPr>
            <w:tcW w:w="1250" w:type="dxa"/>
          </w:tcPr>
          <w:p w14:paraId="0CE64811" w14:textId="77777777" w:rsidR="00FC132D" w:rsidRPr="00B238E1" w:rsidRDefault="00FC132D" w:rsidP="00165128">
            <w:pPr>
              <w:spacing w:after="0"/>
              <w:jc w:val="center"/>
              <w:rPr>
                <w:color w:val="000000" w:themeColor="text1"/>
                <w:sz w:val="20"/>
                <w:szCs w:val="20"/>
              </w:rPr>
            </w:pPr>
            <w:r w:rsidRPr="00B238E1">
              <w:rPr>
                <w:color w:val="000000" w:themeColor="text1"/>
                <w:sz w:val="20"/>
              </w:rPr>
              <w:t>0,4%</w:t>
            </w:r>
          </w:p>
        </w:tc>
        <w:tc>
          <w:tcPr>
            <w:tcW w:w="1250" w:type="dxa"/>
          </w:tcPr>
          <w:p w14:paraId="79675CEF" w14:textId="77777777" w:rsidR="00FC132D" w:rsidRPr="00B238E1" w:rsidRDefault="00FC132D" w:rsidP="00165128">
            <w:pPr>
              <w:spacing w:after="0"/>
              <w:jc w:val="center"/>
              <w:rPr>
                <w:color w:val="000000" w:themeColor="text1"/>
                <w:sz w:val="20"/>
                <w:szCs w:val="20"/>
              </w:rPr>
            </w:pPr>
            <w:r w:rsidRPr="00B238E1">
              <w:rPr>
                <w:color w:val="000000" w:themeColor="text1"/>
                <w:sz w:val="20"/>
              </w:rPr>
              <w:t>0,0%</w:t>
            </w:r>
          </w:p>
        </w:tc>
        <w:tc>
          <w:tcPr>
            <w:tcW w:w="1250" w:type="dxa"/>
          </w:tcPr>
          <w:p w14:paraId="0D6535D6" w14:textId="77777777" w:rsidR="00FC132D" w:rsidRPr="00B238E1" w:rsidRDefault="00FC132D" w:rsidP="00165128">
            <w:pPr>
              <w:spacing w:after="0"/>
              <w:jc w:val="center"/>
              <w:rPr>
                <w:color w:val="000000" w:themeColor="text1"/>
                <w:sz w:val="20"/>
                <w:szCs w:val="20"/>
              </w:rPr>
            </w:pPr>
            <w:r w:rsidRPr="00B238E1">
              <w:rPr>
                <w:color w:val="000000" w:themeColor="text1"/>
                <w:sz w:val="20"/>
              </w:rPr>
              <w:t>0,0%</w:t>
            </w:r>
          </w:p>
        </w:tc>
        <w:tc>
          <w:tcPr>
            <w:tcW w:w="1327" w:type="dxa"/>
          </w:tcPr>
          <w:p w14:paraId="7ECF13B4" w14:textId="7F77A307" w:rsidR="00FC132D" w:rsidRPr="00B238E1" w:rsidRDefault="00391327" w:rsidP="00165128">
            <w:pPr>
              <w:spacing w:after="0"/>
              <w:jc w:val="center"/>
              <w:rPr>
                <w:color w:val="000000" w:themeColor="text1"/>
                <w:sz w:val="20"/>
                <w:szCs w:val="20"/>
                <w:lang w:val="sr-Cyrl-RS"/>
              </w:rPr>
            </w:pPr>
            <w:r w:rsidRPr="00B238E1">
              <w:rPr>
                <w:color w:val="000000" w:themeColor="text1"/>
                <w:sz w:val="20"/>
                <w:lang w:val="sr-Cyrl-RS"/>
              </w:rPr>
              <w:t>не</w:t>
            </w:r>
          </w:p>
        </w:tc>
      </w:tr>
      <w:tr w:rsidR="00FC132D" w:rsidRPr="00B238E1" w14:paraId="58F42FCF" w14:textId="77777777" w:rsidTr="00165128">
        <w:tc>
          <w:tcPr>
            <w:tcW w:w="2694" w:type="dxa"/>
          </w:tcPr>
          <w:p w14:paraId="03423B51" w14:textId="77777777" w:rsidR="00FC132D" w:rsidRPr="00B238E1" w:rsidRDefault="00FC132D" w:rsidP="00165128">
            <w:pPr>
              <w:spacing w:after="0"/>
              <w:rPr>
                <w:color w:val="000000" w:themeColor="text1"/>
                <w:sz w:val="20"/>
                <w:szCs w:val="20"/>
              </w:rPr>
            </w:pPr>
            <w:r w:rsidRPr="00B238E1">
              <w:rPr>
                <w:color w:val="000000" w:themeColor="text1"/>
                <w:sz w:val="20"/>
                <w:szCs w:val="20"/>
              </w:rPr>
              <w:t>Регион</w:t>
            </w:r>
          </w:p>
        </w:tc>
        <w:tc>
          <w:tcPr>
            <w:tcW w:w="1249" w:type="dxa"/>
          </w:tcPr>
          <w:p w14:paraId="1EEA3EEF" w14:textId="77777777" w:rsidR="00FC132D" w:rsidRPr="00B238E1" w:rsidRDefault="00FC132D" w:rsidP="00165128">
            <w:pPr>
              <w:spacing w:after="0"/>
              <w:jc w:val="center"/>
              <w:rPr>
                <w:color w:val="000000" w:themeColor="text1"/>
                <w:sz w:val="20"/>
                <w:szCs w:val="20"/>
              </w:rPr>
            </w:pPr>
          </w:p>
        </w:tc>
        <w:tc>
          <w:tcPr>
            <w:tcW w:w="1250" w:type="dxa"/>
          </w:tcPr>
          <w:p w14:paraId="1B7D2C9F" w14:textId="77777777" w:rsidR="00FC132D" w:rsidRPr="00B238E1" w:rsidRDefault="00FC132D" w:rsidP="00165128">
            <w:pPr>
              <w:spacing w:after="0"/>
              <w:jc w:val="center"/>
              <w:rPr>
                <w:color w:val="000000" w:themeColor="text1"/>
                <w:sz w:val="20"/>
                <w:szCs w:val="20"/>
              </w:rPr>
            </w:pPr>
          </w:p>
        </w:tc>
        <w:tc>
          <w:tcPr>
            <w:tcW w:w="1250" w:type="dxa"/>
          </w:tcPr>
          <w:p w14:paraId="2C25996B" w14:textId="77777777" w:rsidR="00FC132D" w:rsidRPr="00B238E1" w:rsidRDefault="00FC132D" w:rsidP="00165128">
            <w:pPr>
              <w:spacing w:after="0"/>
              <w:jc w:val="center"/>
              <w:rPr>
                <w:color w:val="000000" w:themeColor="text1"/>
                <w:sz w:val="20"/>
                <w:szCs w:val="20"/>
              </w:rPr>
            </w:pPr>
          </w:p>
        </w:tc>
        <w:tc>
          <w:tcPr>
            <w:tcW w:w="1250" w:type="dxa"/>
          </w:tcPr>
          <w:p w14:paraId="397B668D" w14:textId="77777777" w:rsidR="00FC132D" w:rsidRPr="00B238E1" w:rsidRDefault="00FC132D" w:rsidP="00165128">
            <w:pPr>
              <w:spacing w:after="0"/>
              <w:jc w:val="center"/>
              <w:rPr>
                <w:color w:val="000000" w:themeColor="text1"/>
                <w:sz w:val="20"/>
                <w:szCs w:val="20"/>
              </w:rPr>
            </w:pPr>
          </w:p>
        </w:tc>
        <w:tc>
          <w:tcPr>
            <w:tcW w:w="1327" w:type="dxa"/>
          </w:tcPr>
          <w:p w14:paraId="4E1A1067" w14:textId="23EDEE3B" w:rsidR="00FC132D" w:rsidRPr="00B238E1" w:rsidRDefault="00391327" w:rsidP="00165128">
            <w:pPr>
              <w:spacing w:after="0"/>
              <w:jc w:val="center"/>
              <w:rPr>
                <w:color w:val="000000" w:themeColor="text1"/>
                <w:sz w:val="20"/>
                <w:szCs w:val="20"/>
                <w:lang w:val="sr-Cyrl-RS"/>
              </w:rPr>
            </w:pPr>
            <w:r w:rsidRPr="00B238E1">
              <w:rPr>
                <w:color w:val="000000" w:themeColor="text1"/>
                <w:sz w:val="20"/>
                <w:lang w:val="sr-Cyrl-RS"/>
              </w:rPr>
              <w:t>да</w:t>
            </w:r>
          </w:p>
        </w:tc>
      </w:tr>
      <w:tr w:rsidR="00FC132D" w:rsidRPr="00B238E1" w14:paraId="6E2FEFAC" w14:textId="77777777" w:rsidTr="00165128">
        <w:tc>
          <w:tcPr>
            <w:tcW w:w="2694" w:type="dxa"/>
          </w:tcPr>
          <w:p w14:paraId="2ADB03B9"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Београд</w:t>
            </w:r>
          </w:p>
        </w:tc>
        <w:tc>
          <w:tcPr>
            <w:tcW w:w="1249" w:type="dxa"/>
          </w:tcPr>
          <w:p w14:paraId="2F2A9CC9" w14:textId="77777777" w:rsidR="00FC132D" w:rsidRPr="00B238E1" w:rsidRDefault="00FC132D" w:rsidP="00165128">
            <w:pPr>
              <w:spacing w:after="0"/>
              <w:jc w:val="center"/>
              <w:rPr>
                <w:color w:val="000000" w:themeColor="text1"/>
                <w:sz w:val="20"/>
                <w:szCs w:val="20"/>
              </w:rPr>
            </w:pPr>
            <w:r w:rsidRPr="00B238E1">
              <w:rPr>
                <w:color w:val="000000" w:themeColor="text1"/>
                <w:sz w:val="20"/>
              </w:rPr>
              <w:t>13,8%</w:t>
            </w:r>
          </w:p>
        </w:tc>
        <w:tc>
          <w:tcPr>
            <w:tcW w:w="1250" w:type="dxa"/>
          </w:tcPr>
          <w:p w14:paraId="10CD96ED" w14:textId="77777777" w:rsidR="00FC132D" w:rsidRPr="00B238E1" w:rsidRDefault="00FC132D" w:rsidP="00165128">
            <w:pPr>
              <w:spacing w:after="0"/>
              <w:jc w:val="center"/>
              <w:rPr>
                <w:color w:val="000000" w:themeColor="text1"/>
                <w:sz w:val="20"/>
                <w:szCs w:val="20"/>
              </w:rPr>
            </w:pPr>
            <w:r w:rsidRPr="00B238E1">
              <w:rPr>
                <w:color w:val="000000" w:themeColor="text1"/>
                <w:sz w:val="20"/>
              </w:rPr>
              <w:t>6,2%</w:t>
            </w:r>
          </w:p>
        </w:tc>
        <w:tc>
          <w:tcPr>
            <w:tcW w:w="1250" w:type="dxa"/>
          </w:tcPr>
          <w:p w14:paraId="3A23B5A6" w14:textId="77777777" w:rsidR="00FC132D" w:rsidRPr="00B238E1" w:rsidRDefault="00FC132D" w:rsidP="00165128">
            <w:pPr>
              <w:spacing w:after="0"/>
              <w:jc w:val="center"/>
              <w:rPr>
                <w:color w:val="000000" w:themeColor="text1"/>
                <w:sz w:val="20"/>
                <w:szCs w:val="20"/>
              </w:rPr>
            </w:pPr>
            <w:r w:rsidRPr="00B238E1">
              <w:rPr>
                <w:color w:val="000000" w:themeColor="text1"/>
                <w:sz w:val="20"/>
              </w:rPr>
              <w:t>25,3%</w:t>
            </w:r>
          </w:p>
        </w:tc>
        <w:tc>
          <w:tcPr>
            <w:tcW w:w="1250" w:type="dxa"/>
          </w:tcPr>
          <w:p w14:paraId="06FC79F3" w14:textId="77777777" w:rsidR="00FC132D" w:rsidRPr="00B238E1" w:rsidRDefault="00FC132D" w:rsidP="00165128">
            <w:pPr>
              <w:spacing w:after="0"/>
              <w:jc w:val="center"/>
              <w:rPr>
                <w:color w:val="000000" w:themeColor="text1"/>
                <w:sz w:val="20"/>
                <w:szCs w:val="20"/>
              </w:rPr>
            </w:pPr>
            <w:r w:rsidRPr="00B238E1">
              <w:rPr>
                <w:color w:val="000000" w:themeColor="text1"/>
                <w:sz w:val="20"/>
              </w:rPr>
              <w:t>19,9%</w:t>
            </w:r>
          </w:p>
        </w:tc>
        <w:tc>
          <w:tcPr>
            <w:tcW w:w="1327" w:type="dxa"/>
          </w:tcPr>
          <w:p w14:paraId="1EDF0E2F" w14:textId="77777777" w:rsidR="00FC132D" w:rsidRPr="00B238E1" w:rsidRDefault="00FC132D" w:rsidP="00165128">
            <w:pPr>
              <w:spacing w:after="0"/>
              <w:jc w:val="center"/>
              <w:rPr>
                <w:color w:val="000000" w:themeColor="text1"/>
                <w:sz w:val="20"/>
                <w:szCs w:val="20"/>
              </w:rPr>
            </w:pPr>
          </w:p>
        </w:tc>
      </w:tr>
      <w:tr w:rsidR="00FC132D" w:rsidRPr="00B238E1" w14:paraId="2CB7468B" w14:textId="77777777" w:rsidTr="00165128">
        <w:tc>
          <w:tcPr>
            <w:tcW w:w="2694" w:type="dxa"/>
          </w:tcPr>
          <w:p w14:paraId="400A8814"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Војводина</w:t>
            </w:r>
          </w:p>
        </w:tc>
        <w:tc>
          <w:tcPr>
            <w:tcW w:w="1249" w:type="dxa"/>
          </w:tcPr>
          <w:p w14:paraId="6F134500" w14:textId="77777777" w:rsidR="00FC132D" w:rsidRPr="00B238E1" w:rsidRDefault="00FC132D" w:rsidP="00165128">
            <w:pPr>
              <w:spacing w:after="0"/>
              <w:jc w:val="center"/>
              <w:rPr>
                <w:color w:val="000000" w:themeColor="text1"/>
                <w:sz w:val="20"/>
                <w:szCs w:val="20"/>
              </w:rPr>
            </w:pPr>
            <w:r w:rsidRPr="00B238E1">
              <w:rPr>
                <w:color w:val="000000" w:themeColor="text1"/>
                <w:sz w:val="20"/>
              </w:rPr>
              <w:t>16,7%</w:t>
            </w:r>
          </w:p>
        </w:tc>
        <w:tc>
          <w:tcPr>
            <w:tcW w:w="1250" w:type="dxa"/>
          </w:tcPr>
          <w:p w14:paraId="514AF3C1" w14:textId="77777777" w:rsidR="00FC132D" w:rsidRPr="00B238E1" w:rsidRDefault="00FC132D" w:rsidP="00165128">
            <w:pPr>
              <w:spacing w:after="0"/>
              <w:jc w:val="center"/>
              <w:rPr>
                <w:color w:val="000000" w:themeColor="text1"/>
                <w:sz w:val="20"/>
                <w:szCs w:val="20"/>
              </w:rPr>
            </w:pPr>
            <w:r w:rsidRPr="00B238E1">
              <w:rPr>
                <w:color w:val="000000" w:themeColor="text1"/>
                <w:sz w:val="20"/>
              </w:rPr>
              <w:t>18,1%</w:t>
            </w:r>
          </w:p>
        </w:tc>
        <w:tc>
          <w:tcPr>
            <w:tcW w:w="1250" w:type="dxa"/>
          </w:tcPr>
          <w:p w14:paraId="43761C8A" w14:textId="77777777" w:rsidR="00FC132D" w:rsidRPr="00B238E1" w:rsidRDefault="00FC132D" w:rsidP="00165128">
            <w:pPr>
              <w:spacing w:after="0"/>
              <w:jc w:val="center"/>
              <w:rPr>
                <w:color w:val="000000" w:themeColor="text1"/>
                <w:sz w:val="20"/>
                <w:szCs w:val="20"/>
              </w:rPr>
            </w:pPr>
            <w:r w:rsidRPr="00B238E1">
              <w:rPr>
                <w:color w:val="000000" w:themeColor="text1"/>
                <w:sz w:val="20"/>
              </w:rPr>
              <w:t>16,7%</w:t>
            </w:r>
          </w:p>
        </w:tc>
        <w:tc>
          <w:tcPr>
            <w:tcW w:w="1250" w:type="dxa"/>
          </w:tcPr>
          <w:p w14:paraId="2531A36A" w14:textId="77777777" w:rsidR="00FC132D" w:rsidRPr="00B238E1" w:rsidRDefault="00FC132D" w:rsidP="00165128">
            <w:pPr>
              <w:spacing w:after="0"/>
              <w:jc w:val="center"/>
              <w:rPr>
                <w:color w:val="000000" w:themeColor="text1"/>
                <w:sz w:val="20"/>
                <w:szCs w:val="20"/>
              </w:rPr>
            </w:pPr>
            <w:r w:rsidRPr="00B238E1">
              <w:rPr>
                <w:color w:val="000000" w:themeColor="text1"/>
                <w:sz w:val="20"/>
              </w:rPr>
              <w:t>22,2%</w:t>
            </w:r>
          </w:p>
        </w:tc>
        <w:tc>
          <w:tcPr>
            <w:tcW w:w="1327" w:type="dxa"/>
          </w:tcPr>
          <w:p w14:paraId="7C56E5B5" w14:textId="77777777" w:rsidR="00FC132D" w:rsidRPr="00B238E1" w:rsidRDefault="00FC132D" w:rsidP="00165128">
            <w:pPr>
              <w:spacing w:after="0"/>
              <w:jc w:val="center"/>
              <w:rPr>
                <w:color w:val="000000" w:themeColor="text1"/>
                <w:sz w:val="20"/>
                <w:szCs w:val="20"/>
              </w:rPr>
            </w:pPr>
          </w:p>
        </w:tc>
      </w:tr>
      <w:tr w:rsidR="00FC132D" w:rsidRPr="00B238E1" w14:paraId="0CF28832" w14:textId="77777777" w:rsidTr="00165128">
        <w:tc>
          <w:tcPr>
            <w:tcW w:w="2694" w:type="dxa"/>
          </w:tcPr>
          <w:p w14:paraId="0E1A0AA8"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Шумадија и Западна Србија</w:t>
            </w:r>
          </w:p>
        </w:tc>
        <w:tc>
          <w:tcPr>
            <w:tcW w:w="1249" w:type="dxa"/>
          </w:tcPr>
          <w:p w14:paraId="18177F70" w14:textId="77777777" w:rsidR="00FC132D" w:rsidRPr="00B238E1" w:rsidRDefault="00FC132D" w:rsidP="00165128">
            <w:pPr>
              <w:spacing w:after="0"/>
              <w:jc w:val="center"/>
              <w:rPr>
                <w:color w:val="000000" w:themeColor="text1"/>
                <w:sz w:val="20"/>
                <w:szCs w:val="20"/>
              </w:rPr>
            </w:pPr>
            <w:r w:rsidRPr="00B238E1">
              <w:rPr>
                <w:color w:val="000000" w:themeColor="text1"/>
                <w:sz w:val="20"/>
              </w:rPr>
              <w:t>27,8%</w:t>
            </w:r>
          </w:p>
        </w:tc>
        <w:tc>
          <w:tcPr>
            <w:tcW w:w="1250" w:type="dxa"/>
          </w:tcPr>
          <w:p w14:paraId="5880AC33" w14:textId="77777777" w:rsidR="00FC132D" w:rsidRPr="00B238E1" w:rsidRDefault="00FC132D" w:rsidP="00165128">
            <w:pPr>
              <w:spacing w:after="0"/>
              <w:jc w:val="center"/>
              <w:rPr>
                <w:color w:val="000000" w:themeColor="text1"/>
                <w:sz w:val="20"/>
                <w:szCs w:val="20"/>
              </w:rPr>
            </w:pPr>
            <w:r w:rsidRPr="00B238E1">
              <w:rPr>
                <w:color w:val="000000" w:themeColor="text1"/>
                <w:sz w:val="20"/>
              </w:rPr>
              <w:t>34,3%</w:t>
            </w:r>
          </w:p>
        </w:tc>
        <w:tc>
          <w:tcPr>
            <w:tcW w:w="1250" w:type="dxa"/>
          </w:tcPr>
          <w:p w14:paraId="5B5B096D" w14:textId="77777777" w:rsidR="00FC132D" w:rsidRPr="00B238E1" w:rsidRDefault="00FC132D" w:rsidP="00165128">
            <w:pPr>
              <w:spacing w:after="0"/>
              <w:jc w:val="center"/>
              <w:rPr>
                <w:color w:val="000000" w:themeColor="text1"/>
                <w:sz w:val="20"/>
                <w:szCs w:val="20"/>
              </w:rPr>
            </w:pPr>
            <w:r w:rsidRPr="00B238E1">
              <w:rPr>
                <w:color w:val="000000" w:themeColor="text1"/>
                <w:sz w:val="20"/>
              </w:rPr>
              <w:t>24,7%</w:t>
            </w:r>
          </w:p>
        </w:tc>
        <w:tc>
          <w:tcPr>
            <w:tcW w:w="1250" w:type="dxa"/>
          </w:tcPr>
          <w:p w14:paraId="4E857FD3" w14:textId="77777777" w:rsidR="00FC132D" w:rsidRPr="00B238E1" w:rsidRDefault="00FC132D" w:rsidP="00165128">
            <w:pPr>
              <w:spacing w:after="0"/>
              <w:jc w:val="center"/>
              <w:rPr>
                <w:color w:val="000000" w:themeColor="text1"/>
                <w:sz w:val="20"/>
                <w:szCs w:val="20"/>
              </w:rPr>
            </w:pPr>
            <w:r w:rsidRPr="00B238E1">
              <w:rPr>
                <w:color w:val="000000" w:themeColor="text1"/>
                <w:sz w:val="20"/>
              </w:rPr>
              <w:t>29,9%</w:t>
            </w:r>
          </w:p>
        </w:tc>
        <w:tc>
          <w:tcPr>
            <w:tcW w:w="1327" w:type="dxa"/>
          </w:tcPr>
          <w:p w14:paraId="7285AAB3" w14:textId="77777777" w:rsidR="00FC132D" w:rsidRPr="00B238E1" w:rsidRDefault="00FC132D" w:rsidP="00165128">
            <w:pPr>
              <w:spacing w:after="0"/>
              <w:jc w:val="center"/>
              <w:rPr>
                <w:color w:val="000000" w:themeColor="text1"/>
                <w:sz w:val="20"/>
                <w:szCs w:val="20"/>
              </w:rPr>
            </w:pPr>
          </w:p>
        </w:tc>
      </w:tr>
      <w:tr w:rsidR="00FC132D" w:rsidRPr="00B238E1" w14:paraId="4CD0D7C8" w14:textId="77777777" w:rsidTr="00165128">
        <w:tc>
          <w:tcPr>
            <w:tcW w:w="2694" w:type="dxa"/>
          </w:tcPr>
          <w:p w14:paraId="4F5FA0AF"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Јужна и Источна Србија</w:t>
            </w:r>
          </w:p>
        </w:tc>
        <w:tc>
          <w:tcPr>
            <w:tcW w:w="1249" w:type="dxa"/>
          </w:tcPr>
          <w:p w14:paraId="22A42E18" w14:textId="77777777" w:rsidR="00FC132D" w:rsidRPr="00B238E1" w:rsidRDefault="00FC132D" w:rsidP="00165128">
            <w:pPr>
              <w:spacing w:after="0"/>
              <w:jc w:val="center"/>
              <w:rPr>
                <w:color w:val="000000" w:themeColor="text1"/>
                <w:sz w:val="20"/>
                <w:szCs w:val="20"/>
              </w:rPr>
            </w:pPr>
            <w:r w:rsidRPr="00B238E1">
              <w:rPr>
                <w:color w:val="000000" w:themeColor="text1"/>
                <w:sz w:val="20"/>
              </w:rPr>
              <w:t>23,2%</w:t>
            </w:r>
          </w:p>
        </w:tc>
        <w:tc>
          <w:tcPr>
            <w:tcW w:w="1250" w:type="dxa"/>
          </w:tcPr>
          <w:p w14:paraId="0F89245D" w14:textId="77777777" w:rsidR="00FC132D" w:rsidRPr="00B238E1" w:rsidRDefault="00FC132D" w:rsidP="00165128">
            <w:pPr>
              <w:spacing w:after="0"/>
              <w:jc w:val="center"/>
              <w:rPr>
                <w:color w:val="000000" w:themeColor="text1"/>
                <w:sz w:val="20"/>
                <w:szCs w:val="20"/>
              </w:rPr>
            </w:pPr>
            <w:r w:rsidRPr="00B238E1">
              <w:rPr>
                <w:color w:val="000000" w:themeColor="text1"/>
                <w:sz w:val="20"/>
              </w:rPr>
              <w:t>32,3%</w:t>
            </w:r>
          </w:p>
        </w:tc>
        <w:tc>
          <w:tcPr>
            <w:tcW w:w="1250" w:type="dxa"/>
          </w:tcPr>
          <w:p w14:paraId="1B44CEDE" w14:textId="77777777" w:rsidR="00FC132D" w:rsidRPr="00B238E1" w:rsidRDefault="00FC132D" w:rsidP="00165128">
            <w:pPr>
              <w:spacing w:after="0"/>
              <w:jc w:val="center"/>
              <w:rPr>
                <w:color w:val="000000" w:themeColor="text1"/>
                <w:sz w:val="20"/>
                <w:szCs w:val="20"/>
              </w:rPr>
            </w:pPr>
            <w:r w:rsidRPr="00B238E1">
              <w:rPr>
                <w:color w:val="000000" w:themeColor="text1"/>
                <w:sz w:val="20"/>
              </w:rPr>
              <w:t>26,8%</w:t>
            </w:r>
          </w:p>
        </w:tc>
        <w:tc>
          <w:tcPr>
            <w:tcW w:w="1250" w:type="dxa"/>
          </w:tcPr>
          <w:p w14:paraId="39C0CE46" w14:textId="77777777" w:rsidR="00FC132D" w:rsidRPr="00B238E1" w:rsidRDefault="00FC132D" w:rsidP="00165128">
            <w:pPr>
              <w:spacing w:after="0"/>
              <w:jc w:val="center"/>
              <w:rPr>
                <w:color w:val="000000" w:themeColor="text1"/>
                <w:sz w:val="20"/>
                <w:szCs w:val="20"/>
              </w:rPr>
            </w:pPr>
            <w:r w:rsidRPr="00B238E1">
              <w:rPr>
                <w:color w:val="000000" w:themeColor="text1"/>
                <w:sz w:val="20"/>
              </w:rPr>
              <w:t>27,2%</w:t>
            </w:r>
          </w:p>
        </w:tc>
        <w:tc>
          <w:tcPr>
            <w:tcW w:w="1327" w:type="dxa"/>
          </w:tcPr>
          <w:p w14:paraId="34B6330A" w14:textId="77777777" w:rsidR="00FC132D" w:rsidRPr="00B238E1" w:rsidRDefault="00FC132D" w:rsidP="00165128">
            <w:pPr>
              <w:spacing w:after="0"/>
              <w:jc w:val="center"/>
              <w:rPr>
                <w:color w:val="000000" w:themeColor="text1"/>
                <w:sz w:val="20"/>
                <w:szCs w:val="20"/>
              </w:rPr>
            </w:pPr>
          </w:p>
        </w:tc>
      </w:tr>
      <w:tr w:rsidR="00FC132D" w:rsidRPr="00B238E1" w14:paraId="2B41C181" w14:textId="77777777" w:rsidTr="00165128">
        <w:tc>
          <w:tcPr>
            <w:tcW w:w="2694" w:type="dxa"/>
            <w:tcBorders>
              <w:bottom w:val="single" w:sz="0" w:space="0" w:color="000000"/>
            </w:tcBorders>
          </w:tcPr>
          <w:p w14:paraId="02F2E2A2" w14:textId="77777777" w:rsidR="00FC132D" w:rsidRPr="00B238E1" w:rsidRDefault="00FC132D" w:rsidP="00165128">
            <w:pPr>
              <w:spacing w:after="0"/>
              <w:rPr>
                <w:color w:val="000000" w:themeColor="text1"/>
                <w:sz w:val="20"/>
                <w:szCs w:val="20"/>
              </w:rPr>
            </w:pPr>
            <w:r w:rsidRPr="00B238E1">
              <w:rPr>
                <w:color w:val="000000" w:themeColor="text1"/>
                <w:sz w:val="20"/>
                <w:szCs w:val="20"/>
              </w:rPr>
              <w:t xml:space="preserve">   Косово и Метохија</w:t>
            </w:r>
          </w:p>
        </w:tc>
        <w:tc>
          <w:tcPr>
            <w:tcW w:w="1249" w:type="dxa"/>
            <w:tcBorders>
              <w:bottom w:val="single" w:sz="0" w:space="0" w:color="000000"/>
            </w:tcBorders>
          </w:tcPr>
          <w:p w14:paraId="3AED2590" w14:textId="77777777" w:rsidR="00FC132D" w:rsidRPr="00B238E1" w:rsidRDefault="00FC132D" w:rsidP="00165128">
            <w:pPr>
              <w:spacing w:after="0"/>
              <w:jc w:val="center"/>
              <w:rPr>
                <w:color w:val="000000" w:themeColor="text1"/>
                <w:sz w:val="20"/>
                <w:szCs w:val="20"/>
              </w:rPr>
            </w:pPr>
            <w:r w:rsidRPr="00B238E1">
              <w:rPr>
                <w:color w:val="000000" w:themeColor="text1"/>
                <w:sz w:val="20"/>
              </w:rPr>
              <w:t>18,5%</w:t>
            </w:r>
          </w:p>
        </w:tc>
        <w:tc>
          <w:tcPr>
            <w:tcW w:w="1250" w:type="dxa"/>
            <w:tcBorders>
              <w:bottom w:val="single" w:sz="0" w:space="0" w:color="000000"/>
            </w:tcBorders>
          </w:tcPr>
          <w:p w14:paraId="36C6CE72" w14:textId="77777777" w:rsidR="00FC132D" w:rsidRPr="00B238E1" w:rsidRDefault="00FC132D" w:rsidP="00165128">
            <w:pPr>
              <w:spacing w:after="0"/>
              <w:jc w:val="center"/>
              <w:rPr>
                <w:color w:val="000000" w:themeColor="text1"/>
                <w:sz w:val="20"/>
                <w:szCs w:val="20"/>
              </w:rPr>
            </w:pPr>
            <w:r w:rsidRPr="00B238E1">
              <w:rPr>
                <w:color w:val="000000" w:themeColor="text1"/>
                <w:sz w:val="20"/>
              </w:rPr>
              <w:t>9,2%</w:t>
            </w:r>
          </w:p>
        </w:tc>
        <w:tc>
          <w:tcPr>
            <w:tcW w:w="1250" w:type="dxa"/>
            <w:tcBorders>
              <w:bottom w:val="single" w:sz="0" w:space="0" w:color="000000"/>
            </w:tcBorders>
          </w:tcPr>
          <w:p w14:paraId="03EAC0B0" w14:textId="77777777" w:rsidR="00FC132D" w:rsidRPr="00B238E1" w:rsidRDefault="00FC132D" w:rsidP="00165128">
            <w:pPr>
              <w:spacing w:after="0"/>
              <w:jc w:val="center"/>
              <w:rPr>
                <w:color w:val="000000" w:themeColor="text1"/>
                <w:sz w:val="20"/>
                <w:szCs w:val="20"/>
              </w:rPr>
            </w:pPr>
            <w:r w:rsidRPr="00B238E1">
              <w:rPr>
                <w:color w:val="000000" w:themeColor="text1"/>
                <w:sz w:val="20"/>
              </w:rPr>
              <w:t>6,6%</w:t>
            </w:r>
          </w:p>
        </w:tc>
        <w:tc>
          <w:tcPr>
            <w:tcW w:w="1250" w:type="dxa"/>
            <w:tcBorders>
              <w:bottom w:val="single" w:sz="0" w:space="0" w:color="000000"/>
            </w:tcBorders>
          </w:tcPr>
          <w:p w14:paraId="5FEEC82C" w14:textId="77777777" w:rsidR="00FC132D" w:rsidRPr="00B238E1" w:rsidRDefault="00FC132D" w:rsidP="00165128">
            <w:pPr>
              <w:spacing w:after="0"/>
              <w:jc w:val="center"/>
              <w:rPr>
                <w:color w:val="000000" w:themeColor="text1"/>
                <w:sz w:val="20"/>
                <w:szCs w:val="20"/>
              </w:rPr>
            </w:pPr>
            <w:r w:rsidRPr="00B238E1">
              <w:rPr>
                <w:color w:val="000000" w:themeColor="text1"/>
                <w:sz w:val="20"/>
              </w:rPr>
              <w:t>0,8%</w:t>
            </w:r>
          </w:p>
        </w:tc>
        <w:tc>
          <w:tcPr>
            <w:tcW w:w="1327" w:type="dxa"/>
            <w:tcBorders>
              <w:bottom w:val="single" w:sz="0" w:space="0" w:color="000000"/>
            </w:tcBorders>
          </w:tcPr>
          <w:p w14:paraId="66822E94" w14:textId="77777777" w:rsidR="00FC132D" w:rsidRPr="00B238E1" w:rsidRDefault="00FC132D" w:rsidP="00165128">
            <w:pPr>
              <w:spacing w:after="0"/>
              <w:jc w:val="center"/>
              <w:rPr>
                <w:color w:val="000000" w:themeColor="text1"/>
                <w:sz w:val="20"/>
                <w:szCs w:val="20"/>
              </w:rPr>
            </w:pPr>
          </w:p>
        </w:tc>
      </w:tr>
    </w:tbl>
    <w:p w14:paraId="14A92E42" w14:textId="2A0C028C" w:rsidR="00FC132D" w:rsidRPr="00B238E1" w:rsidRDefault="00FC132D" w:rsidP="00FC132D">
      <w:pPr>
        <w:jc w:val="both"/>
        <w:rPr>
          <w:color w:val="000000" w:themeColor="text1"/>
          <w:sz w:val="24"/>
          <w:szCs w:val="24"/>
          <w:lang w:val="sr-Cyrl-RS"/>
        </w:rPr>
      </w:pPr>
      <w:r w:rsidRPr="00B238E1">
        <w:rPr>
          <w:color w:val="000000" w:themeColor="text1"/>
          <w:sz w:val="20"/>
          <w:szCs w:val="20"/>
        </w:rPr>
        <w:t xml:space="preserve">Напомене: Колоне: (1) Здравство, (2) Образовање, (3) Социјална заштита, (4) Правосуђе. *Могуће више одговора. За континуалне варијабле табела приказује медијану и интерквартални опсег у загради (п25-п75). Или просек и ± стандардну девијацију у загради. </w:t>
      </w:r>
      <w:r w:rsidR="00391327" w:rsidRPr="00B238E1">
        <w:rPr>
          <w:color w:val="000000" w:themeColor="text1"/>
          <w:sz w:val="20"/>
          <w:szCs w:val="20"/>
          <w:lang w:val="sr-Cyrl-RS"/>
        </w:rPr>
        <w:t>Последња колона даје информацију да ли је разлика између области статистички значајна на нивоу 10%.</w:t>
      </w:r>
    </w:p>
    <w:p w14:paraId="39605CE3" w14:textId="42C4AB80" w:rsidR="00FA632D" w:rsidRPr="00B238E1" w:rsidRDefault="00FA632D" w:rsidP="009C1903">
      <w:pPr>
        <w:jc w:val="both"/>
        <w:rPr>
          <w:color w:val="000000" w:themeColor="text1"/>
          <w:sz w:val="24"/>
          <w:szCs w:val="24"/>
          <w:lang w:val="sr-Cyrl-RS"/>
        </w:rPr>
      </w:pPr>
      <w:r w:rsidRPr="00B238E1">
        <w:rPr>
          <w:color w:val="000000" w:themeColor="text1"/>
          <w:sz w:val="24"/>
          <w:szCs w:val="24"/>
          <w:lang w:val="sr-Cyrl-RS"/>
        </w:rPr>
        <w:t xml:space="preserve">У </w:t>
      </w:r>
      <w:r w:rsidRPr="00B238E1">
        <w:rPr>
          <w:b/>
          <w:color w:val="000000" w:themeColor="text1"/>
          <w:sz w:val="24"/>
          <w:szCs w:val="24"/>
          <w:lang w:val="sr-Cyrl-RS"/>
        </w:rPr>
        <w:t>јавном сектору</w:t>
      </w:r>
      <w:r w:rsidRPr="00B238E1">
        <w:rPr>
          <w:color w:val="000000" w:themeColor="text1"/>
          <w:sz w:val="24"/>
          <w:szCs w:val="24"/>
          <w:lang w:val="sr-Cyrl-RS"/>
        </w:rPr>
        <w:t xml:space="preserve"> жене су доминантније у</w:t>
      </w:r>
      <w:r w:rsidR="009A0A63" w:rsidRPr="00B238E1">
        <w:rPr>
          <w:color w:val="000000" w:themeColor="text1"/>
          <w:sz w:val="24"/>
          <w:szCs w:val="24"/>
          <w:lang w:val="sr-Cyrl-RS"/>
        </w:rPr>
        <w:t xml:space="preserve"> свим подручјима, а посебно у</w:t>
      </w:r>
      <w:r w:rsidRPr="00B238E1">
        <w:rPr>
          <w:color w:val="000000" w:themeColor="text1"/>
          <w:sz w:val="24"/>
          <w:szCs w:val="24"/>
          <w:lang w:val="sr-Cyrl-RS"/>
        </w:rPr>
        <w:t xml:space="preserve"> </w:t>
      </w:r>
      <w:r w:rsidR="00BD652B" w:rsidRPr="00B238E1">
        <w:rPr>
          <w:color w:val="000000" w:themeColor="text1"/>
          <w:sz w:val="24"/>
          <w:szCs w:val="24"/>
          <w:lang w:val="sr-Cyrl-RS"/>
        </w:rPr>
        <w:t xml:space="preserve">занимањима из </w:t>
      </w:r>
      <w:r w:rsidRPr="00B238E1">
        <w:rPr>
          <w:color w:val="000000" w:themeColor="text1"/>
          <w:sz w:val="24"/>
          <w:szCs w:val="24"/>
          <w:lang w:val="sr-Cyrl-RS"/>
        </w:rPr>
        <w:t>подручј</w:t>
      </w:r>
      <w:r w:rsidR="00337760" w:rsidRPr="00B238E1">
        <w:rPr>
          <w:color w:val="000000" w:themeColor="text1"/>
          <w:sz w:val="24"/>
          <w:szCs w:val="24"/>
          <w:lang w:val="sr-Cyrl-RS"/>
        </w:rPr>
        <w:t>а</w:t>
      </w:r>
      <w:r w:rsidRPr="00B238E1">
        <w:rPr>
          <w:color w:val="000000" w:themeColor="text1"/>
          <w:sz w:val="24"/>
          <w:szCs w:val="24"/>
          <w:lang w:val="sr-Cyrl-RS"/>
        </w:rPr>
        <w:t xml:space="preserve"> </w:t>
      </w:r>
      <w:r w:rsidR="00337760" w:rsidRPr="00B238E1">
        <w:rPr>
          <w:i/>
          <w:color w:val="000000" w:themeColor="text1"/>
          <w:sz w:val="24"/>
          <w:szCs w:val="24"/>
          <w:lang w:val="sr-Cyrl-RS"/>
        </w:rPr>
        <w:t>с</w:t>
      </w:r>
      <w:r w:rsidRPr="00B238E1">
        <w:rPr>
          <w:i/>
          <w:color w:val="000000" w:themeColor="text1"/>
          <w:sz w:val="24"/>
          <w:szCs w:val="24"/>
          <w:lang w:val="sr-Cyrl-RS"/>
        </w:rPr>
        <w:t>оцијалне заштите</w:t>
      </w:r>
      <w:r w:rsidRPr="00B238E1">
        <w:rPr>
          <w:color w:val="000000" w:themeColor="text1"/>
          <w:sz w:val="24"/>
          <w:szCs w:val="24"/>
          <w:lang w:val="sr-Cyrl-RS"/>
        </w:rPr>
        <w:t xml:space="preserve"> (85,4%) и </w:t>
      </w:r>
      <w:r w:rsidR="008F51DD" w:rsidRPr="00B238E1">
        <w:rPr>
          <w:i/>
          <w:color w:val="000000" w:themeColor="text1"/>
          <w:sz w:val="24"/>
          <w:szCs w:val="24"/>
          <w:lang w:val="sr-Cyrl-RS"/>
        </w:rPr>
        <w:t>о</w:t>
      </w:r>
      <w:r w:rsidRPr="00B238E1">
        <w:rPr>
          <w:i/>
          <w:color w:val="000000" w:themeColor="text1"/>
          <w:sz w:val="24"/>
          <w:szCs w:val="24"/>
          <w:lang w:val="sr-Cyrl-RS"/>
        </w:rPr>
        <w:t>бразовања</w:t>
      </w:r>
      <w:r w:rsidRPr="00B238E1">
        <w:rPr>
          <w:color w:val="000000" w:themeColor="text1"/>
          <w:sz w:val="24"/>
          <w:szCs w:val="24"/>
          <w:lang w:val="sr-Cyrl-RS"/>
        </w:rPr>
        <w:t xml:space="preserve"> (80,2%) (табел</w:t>
      </w:r>
      <w:r w:rsidR="00660EC5" w:rsidRPr="00B238E1">
        <w:rPr>
          <w:color w:val="000000" w:themeColor="text1"/>
          <w:sz w:val="24"/>
          <w:szCs w:val="24"/>
          <w:lang w:val="sr-Cyrl-RS"/>
        </w:rPr>
        <w:t>а</w:t>
      </w:r>
      <w:r w:rsidRPr="00B238E1">
        <w:rPr>
          <w:color w:val="000000" w:themeColor="text1"/>
          <w:sz w:val="24"/>
          <w:szCs w:val="24"/>
          <w:lang w:val="sr-Cyrl-RS"/>
        </w:rPr>
        <w:t xml:space="preserve"> </w:t>
      </w:r>
      <w:r w:rsidR="002E01C8" w:rsidRPr="00B238E1">
        <w:rPr>
          <w:color w:val="000000" w:themeColor="text1"/>
          <w:sz w:val="24"/>
          <w:szCs w:val="24"/>
          <w:lang w:val="sr-Cyrl-RS"/>
        </w:rPr>
        <w:t>4</w:t>
      </w:r>
      <w:r w:rsidRPr="00B238E1">
        <w:rPr>
          <w:color w:val="000000" w:themeColor="text1"/>
          <w:sz w:val="24"/>
          <w:szCs w:val="24"/>
          <w:lang w:val="sr-Cyrl-RS"/>
        </w:rPr>
        <w:t xml:space="preserve">). Разлике су присутне и </w:t>
      </w:r>
      <w:r w:rsidR="00630AB2" w:rsidRPr="00B238E1">
        <w:rPr>
          <w:color w:val="000000" w:themeColor="text1"/>
          <w:sz w:val="24"/>
          <w:szCs w:val="24"/>
          <w:lang w:val="sr-Cyrl-RS"/>
        </w:rPr>
        <w:t>медијална старост</w:t>
      </w:r>
      <w:r w:rsidRPr="00B238E1">
        <w:rPr>
          <w:color w:val="000000" w:themeColor="text1"/>
          <w:sz w:val="24"/>
          <w:szCs w:val="24"/>
          <w:lang w:val="sr-Cyrl-RS"/>
        </w:rPr>
        <w:t xml:space="preserve"> полазника у јавном сектору. У </w:t>
      </w:r>
      <w:r w:rsidR="00C5189C" w:rsidRPr="00B238E1">
        <w:rPr>
          <w:color w:val="000000" w:themeColor="text1"/>
          <w:sz w:val="24"/>
          <w:szCs w:val="24"/>
          <w:lang w:val="sr-Cyrl-RS"/>
        </w:rPr>
        <w:t xml:space="preserve">области </w:t>
      </w:r>
      <w:r w:rsidR="00337760" w:rsidRPr="00B238E1">
        <w:rPr>
          <w:i/>
          <w:color w:val="000000" w:themeColor="text1"/>
          <w:sz w:val="24"/>
          <w:szCs w:val="24"/>
          <w:lang w:val="sr-Cyrl-RS"/>
        </w:rPr>
        <w:t>з</w:t>
      </w:r>
      <w:r w:rsidRPr="00B238E1">
        <w:rPr>
          <w:i/>
          <w:color w:val="000000" w:themeColor="text1"/>
          <w:sz w:val="24"/>
          <w:szCs w:val="24"/>
          <w:lang w:val="sr-Cyrl-RS"/>
        </w:rPr>
        <w:t>дравства</w:t>
      </w:r>
      <w:r w:rsidRPr="00B238E1">
        <w:rPr>
          <w:color w:val="000000" w:themeColor="text1"/>
          <w:sz w:val="24"/>
          <w:szCs w:val="24"/>
          <w:lang w:val="sr-Cyrl-RS"/>
        </w:rPr>
        <w:t xml:space="preserve">, </w:t>
      </w:r>
      <w:r w:rsidR="00D03D6D" w:rsidRPr="00B238E1">
        <w:rPr>
          <w:color w:val="000000" w:themeColor="text1"/>
          <w:sz w:val="24"/>
          <w:szCs w:val="24"/>
          <w:lang w:val="sr-Cyrl-RS"/>
        </w:rPr>
        <w:t>медијална старост</w:t>
      </w:r>
      <w:r w:rsidRPr="00B238E1">
        <w:rPr>
          <w:color w:val="000000" w:themeColor="text1"/>
          <w:sz w:val="24"/>
          <w:szCs w:val="24"/>
          <w:lang w:val="sr-Cyrl-RS"/>
        </w:rPr>
        <w:t xml:space="preserve"> учесника износила је 26 година, док у </w:t>
      </w:r>
      <w:r w:rsidR="00337760" w:rsidRPr="00B238E1">
        <w:rPr>
          <w:i/>
          <w:color w:val="000000" w:themeColor="text1"/>
          <w:sz w:val="24"/>
          <w:szCs w:val="24"/>
          <w:lang w:val="sr-Cyrl-RS"/>
        </w:rPr>
        <w:t>с</w:t>
      </w:r>
      <w:r w:rsidRPr="00B238E1">
        <w:rPr>
          <w:i/>
          <w:color w:val="000000" w:themeColor="text1"/>
          <w:sz w:val="24"/>
          <w:szCs w:val="24"/>
          <w:lang w:val="sr-Cyrl-RS"/>
        </w:rPr>
        <w:t>оцијалној заштити</w:t>
      </w:r>
      <w:r w:rsidRPr="00B238E1">
        <w:rPr>
          <w:color w:val="000000" w:themeColor="text1"/>
          <w:sz w:val="24"/>
          <w:szCs w:val="24"/>
          <w:lang w:val="sr-Cyrl-RS"/>
        </w:rPr>
        <w:t xml:space="preserve"> 28 година, и у </w:t>
      </w:r>
      <w:r w:rsidR="00337760" w:rsidRPr="00B238E1">
        <w:rPr>
          <w:i/>
          <w:color w:val="000000" w:themeColor="text1"/>
          <w:sz w:val="24"/>
          <w:szCs w:val="24"/>
          <w:lang w:val="sr-Cyrl-RS"/>
        </w:rPr>
        <w:t>о</w:t>
      </w:r>
      <w:r w:rsidRPr="00B238E1">
        <w:rPr>
          <w:i/>
          <w:color w:val="000000" w:themeColor="text1"/>
          <w:sz w:val="24"/>
          <w:szCs w:val="24"/>
          <w:lang w:val="sr-Cyrl-RS"/>
        </w:rPr>
        <w:t>бразовању</w:t>
      </w:r>
      <w:r w:rsidRPr="00B238E1">
        <w:rPr>
          <w:color w:val="000000" w:themeColor="text1"/>
          <w:sz w:val="24"/>
          <w:szCs w:val="24"/>
          <w:lang w:val="sr-Cyrl-RS"/>
        </w:rPr>
        <w:t xml:space="preserve"> и </w:t>
      </w:r>
      <w:r w:rsidR="00337760" w:rsidRPr="00B238E1">
        <w:rPr>
          <w:i/>
          <w:color w:val="000000" w:themeColor="text1"/>
          <w:sz w:val="24"/>
          <w:szCs w:val="24"/>
          <w:lang w:val="sr-Cyrl-RS"/>
        </w:rPr>
        <w:t>п</w:t>
      </w:r>
      <w:r w:rsidRPr="00B238E1">
        <w:rPr>
          <w:i/>
          <w:color w:val="000000" w:themeColor="text1"/>
          <w:sz w:val="24"/>
          <w:szCs w:val="24"/>
          <w:lang w:val="sr-Cyrl-RS"/>
        </w:rPr>
        <w:t>равосуђу</w:t>
      </w:r>
      <w:r w:rsidRPr="00B238E1">
        <w:rPr>
          <w:color w:val="000000" w:themeColor="text1"/>
          <w:sz w:val="24"/>
          <w:szCs w:val="24"/>
          <w:lang w:val="sr-Cyrl-RS"/>
        </w:rPr>
        <w:t xml:space="preserve"> 29 година. Према степену стручне спреме, 51,3% учесника са </w:t>
      </w:r>
      <w:r w:rsidR="00CE629F" w:rsidRPr="00B238E1">
        <w:rPr>
          <w:color w:val="000000" w:themeColor="text1"/>
          <w:sz w:val="24"/>
          <w:szCs w:val="24"/>
          <w:lang w:val="sr-Cyrl-RS"/>
        </w:rPr>
        <w:t xml:space="preserve">IV </w:t>
      </w:r>
      <w:r w:rsidRPr="00B238E1">
        <w:rPr>
          <w:color w:val="000000" w:themeColor="text1"/>
          <w:sz w:val="24"/>
          <w:szCs w:val="24"/>
          <w:lang w:val="sr-Cyrl-RS"/>
        </w:rPr>
        <w:t xml:space="preserve">степеном стручне спреме је похађало СП у </w:t>
      </w:r>
      <w:r w:rsidR="00CE629F" w:rsidRPr="00B238E1">
        <w:rPr>
          <w:i/>
          <w:color w:val="000000" w:themeColor="text1"/>
          <w:sz w:val="24"/>
          <w:szCs w:val="24"/>
          <w:lang w:val="sr-Cyrl-RS"/>
        </w:rPr>
        <w:t>з</w:t>
      </w:r>
      <w:r w:rsidRPr="00B238E1">
        <w:rPr>
          <w:i/>
          <w:color w:val="000000" w:themeColor="text1"/>
          <w:sz w:val="24"/>
          <w:szCs w:val="24"/>
          <w:lang w:val="sr-Cyrl-RS"/>
        </w:rPr>
        <w:t>дравству</w:t>
      </w:r>
      <w:r w:rsidRPr="00B238E1">
        <w:rPr>
          <w:color w:val="000000" w:themeColor="text1"/>
          <w:sz w:val="24"/>
          <w:szCs w:val="24"/>
          <w:lang w:val="sr-Cyrl-RS"/>
        </w:rPr>
        <w:t xml:space="preserve">, док </w:t>
      </w:r>
      <w:r w:rsidR="00BD652B" w:rsidRPr="00B238E1">
        <w:rPr>
          <w:color w:val="000000" w:themeColor="text1"/>
          <w:sz w:val="24"/>
          <w:szCs w:val="24"/>
          <w:lang w:val="sr-Cyrl-RS"/>
        </w:rPr>
        <w:t xml:space="preserve">је </w:t>
      </w:r>
      <w:r w:rsidRPr="00B238E1">
        <w:rPr>
          <w:color w:val="000000" w:themeColor="text1"/>
          <w:sz w:val="24"/>
          <w:szCs w:val="24"/>
          <w:lang w:val="sr-Cyrl-RS"/>
        </w:rPr>
        <w:t xml:space="preserve">са </w:t>
      </w:r>
      <w:r w:rsidRPr="00B238E1">
        <w:rPr>
          <w:color w:val="000000" w:themeColor="text1"/>
          <w:sz w:val="24"/>
          <w:szCs w:val="24"/>
        </w:rPr>
        <w:t>VI</w:t>
      </w:r>
      <w:r w:rsidR="00E35E80" w:rsidRPr="00B238E1">
        <w:rPr>
          <w:color w:val="000000" w:themeColor="text1"/>
          <w:sz w:val="24"/>
          <w:szCs w:val="24"/>
        </w:rPr>
        <w:t>I</w:t>
      </w:r>
      <w:r w:rsidRPr="00B238E1">
        <w:rPr>
          <w:color w:val="000000" w:themeColor="text1"/>
          <w:sz w:val="24"/>
          <w:szCs w:val="24"/>
        </w:rPr>
        <w:t>-1</w:t>
      </w:r>
      <w:r w:rsidRPr="00B238E1">
        <w:rPr>
          <w:color w:val="000000" w:themeColor="text1"/>
          <w:sz w:val="24"/>
          <w:szCs w:val="24"/>
          <w:lang w:val="sr-Cyrl-RS"/>
        </w:rPr>
        <w:t xml:space="preserve"> степеном стручне спреме у пракси учествовало 100% учесника </w:t>
      </w:r>
      <w:r w:rsidR="00AD4C51" w:rsidRPr="00B238E1">
        <w:rPr>
          <w:color w:val="000000" w:themeColor="text1"/>
          <w:sz w:val="24"/>
          <w:szCs w:val="24"/>
          <w:lang w:val="sr-Cyrl-RS"/>
        </w:rPr>
        <w:t xml:space="preserve">у </w:t>
      </w:r>
      <w:r w:rsidR="008608A3" w:rsidRPr="00B238E1">
        <w:rPr>
          <w:color w:val="000000" w:themeColor="text1"/>
          <w:sz w:val="24"/>
          <w:szCs w:val="24"/>
          <w:lang w:val="sr-Cyrl-RS"/>
        </w:rPr>
        <w:t>подручју</w:t>
      </w:r>
      <w:r w:rsidRPr="00B238E1">
        <w:rPr>
          <w:color w:val="000000" w:themeColor="text1"/>
          <w:sz w:val="24"/>
          <w:szCs w:val="24"/>
          <w:lang w:val="sr-Cyrl-RS"/>
        </w:rPr>
        <w:t xml:space="preserve"> </w:t>
      </w:r>
      <w:r w:rsidR="00CE629F" w:rsidRPr="00B238E1">
        <w:rPr>
          <w:i/>
          <w:color w:val="000000" w:themeColor="text1"/>
          <w:sz w:val="24"/>
          <w:szCs w:val="24"/>
          <w:lang w:val="sr-Cyrl-RS"/>
        </w:rPr>
        <w:t>п</w:t>
      </w:r>
      <w:r w:rsidRPr="00B238E1">
        <w:rPr>
          <w:i/>
          <w:color w:val="000000" w:themeColor="text1"/>
          <w:sz w:val="24"/>
          <w:szCs w:val="24"/>
          <w:lang w:val="sr-Cyrl-RS"/>
        </w:rPr>
        <w:t>равосуђа</w:t>
      </w:r>
      <w:r w:rsidRPr="00B238E1">
        <w:rPr>
          <w:color w:val="000000" w:themeColor="text1"/>
          <w:sz w:val="24"/>
          <w:szCs w:val="24"/>
          <w:lang w:val="sr-Cyrl-RS"/>
        </w:rPr>
        <w:t xml:space="preserve">, 92,9% </w:t>
      </w:r>
      <w:r w:rsidR="00AD4C51" w:rsidRPr="00B238E1">
        <w:rPr>
          <w:color w:val="000000" w:themeColor="text1"/>
          <w:sz w:val="24"/>
          <w:szCs w:val="24"/>
          <w:lang w:val="sr-Cyrl-RS"/>
        </w:rPr>
        <w:t xml:space="preserve"> у</w:t>
      </w:r>
      <w:r w:rsidRPr="00B238E1">
        <w:rPr>
          <w:color w:val="000000" w:themeColor="text1"/>
          <w:sz w:val="24"/>
          <w:szCs w:val="24"/>
          <w:lang w:val="sr-Cyrl-RS"/>
        </w:rPr>
        <w:t xml:space="preserve"> </w:t>
      </w:r>
      <w:r w:rsidR="008608A3" w:rsidRPr="00B238E1">
        <w:rPr>
          <w:color w:val="000000" w:themeColor="text1"/>
          <w:sz w:val="24"/>
          <w:szCs w:val="24"/>
          <w:lang w:val="sr-Cyrl-RS"/>
        </w:rPr>
        <w:t>подручју</w:t>
      </w:r>
      <w:r w:rsidR="00AD4C51" w:rsidRPr="00B238E1">
        <w:rPr>
          <w:color w:val="000000" w:themeColor="text1"/>
          <w:sz w:val="24"/>
          <w:szCs w:val="24"/>
          <w:lang w:val="sr-Cyrl-RS"/>
        </w:rPr>
        <w:t xml:space="preserve"> </w:t>
      </w:r>
      <w:r w:rsidR="00CE629F" w:rsidRPr="00B238E1">
        <w:rPr>
          <w:i/>
          <w:color w:val="000000" w:themeColor="text1"/>
          <w:sz w:val="24"/>
          <w:szCs w:val="24"/>
          <w:lang w:val="sr-Cyrl-RS"/>
        </w:rPr>
        <w:t>с</w:t>
      </w:r>
      <w:r w:rsidRPr="00B238E1">
        <w:rPr>
          <w:i/>
          <w:color w:val="000000" w:themeColor="text1"/>
          <w:sz w:val="24"/>
          <w:szCs w:val="24"/>
          <w:lang w:val="sr-Cyrl-RS"/>
        </w:rPr>
        <w:t>оцијалне заштите</w:t>
      </w:r>
      <w:r w:rsidRPr="00B238E1">
        <w:rPr>
          <w:color w:val="000000" w:themeColor="text1"/>
          <w:sz w:val="24"/>
          <w:szCs w:val="24"/>
          <w:lang w:val="sr-Cyrl-RS"/>
        </w:rPr>
        <w:t xml:space="preserve"> и 72,8% </w:t>
      </w:r>
      <w:r w:rsidR="00AD4C51" w:rsidRPr="00B238E1">
        <w:rPr>
          <w:color w:val="000000" w:themeColor="text1"/>
          <w:sz w:val="24"/>
          <w:szCs w:val="24"/>
          <w:lang w:val="sr-Cyrl-RS"/>
        </w:rPr>
        <w:t xml:space="preserve">у </w:t>
      </w:r>
      <w:r w:rsidRPr="00B238E1">
        <w:rPr>
          <w:color w:val="000000" w:themeColor="text1"/>
          <w:sz w:val="24"/>
          <w:szCs w:val="24"/>
          <w:lang w:val="sr-Cyrl-RS"/>
        </w:rPr>
        <w:t xml:space="preserve"> </w:t>
      </w:r>
      <w:r w:rsidR="00CE629F" w:rsidRPr="00B238E1">
        <w:rPr>
          <w:color w:val="000000" w:themeColor="text1"/>
          <w:sz w:val="24"/>
          <w:szCs w:val="24"/>
          <w:lang w:val="sr-Cyrl-RS"/>
        </w:rPr>
        <w:t>о</w:t>
      </w:r>
      <w:r w:rsidRPr="00B238E1">
        <w:rPr>
          <w:color w:val="000000" w:themeColor="text1"/>
          <w:sz w:val="24"/>
          <w:szCs w:val="24"/>
          <w:lang w:val="sr-Cyrl-RS"/>
        </w:rPr>
        <w:t>бразовањ</w:t>
      </w:r>
      <w:r w:rsidR="00AD4C51" w:rsidRPr="00B238E1">
        <w:rPr>
          <w:color w:val="000000" w:themeColor="text1"/>
          <w:sz w:val="24"/>
          <w:szCs w:val="24"/>
          <w:lang w:val="sr-Cyrl-RS"/>
        </w:rPr>
        <w:t>у</w:t>
      </w:r>
      <w:r w:rsidRPr="00B238E1">
        <w:rPr>
          <w:color w:val="000000" w:themeColor="text1"/>
          <w:sz w:val="24"/>
          <w:szCs w:val="24"/>
          <w:lang w:val="sr-Cyrl-RS"/>
        </w:rPr>
        <w:t>.</w:t>
      </w:r>
      <w:r w:rsidRPr="00B238E1">
        <w:rPr>
          <w:color w:val="000000" w:themeColor="text1"/>
          <w:sz w:val="24"/>
          <w:szCs w:val="24"/>
          <w:lang w:val="en-GB"/>
        </w:rPr>
        <w:t xml:space="preserve"> </w:t>
      </w:r>
      <w:r w:rsidRPr="00B238E1">
        <w:rPr>
          <w:color w:val="000000" w:themeColor="text1"/>
          <w:sz w:val="24"/>
          <w:szCs w:val="24"/>
          <w:lang w:val="sr-Cyrl-RS"/>
        </w:rPr>
        <w:t xml:space="preserve">Од теже запошљивих категорија, у програму је учествовало више </w:t>
      </w:r>
      <w:r w:rsidR="00985FD3" w:rsidRPr="00B238E1">
        <w:rPr>
          <w:color w:val="000000" w:themeColor="text1"/>
          <w:sz w:val="24"/>
          <w:szCs w:val="24"/>
          <w:lang w:val="sr-Cyrl-RS"/>
        </w:rPr>
        <w:t xml:space="preserve">корисника </w:t>
      </w:r>
      <w:r w:rsidR="00BD652B" w:rsidRPr="00B238E1">
        <w:rPr>
          <w:color w:val="000000" w:themeColor="text1"/>
          <w:sz w:val="24"/>
          <w:szCs w:val="24"/>
          <w:lang w:val="sr-Cyrl-RS"/>
        </w:rPr>
        <w:t xml:space="preserve">новчане </w:t>
      </w:r>
      <w:r w:rsidR="00985FD3" w:rsidRPr="00B238E1">
        <w:rPr>
          <w:color w:val="000000" w:themeColor="text1"/>
          <w:sz w:val="24"/>
          <w:szCs w:val="24"/>
          <w:lang w:val="sr-Cyrl-RS"/>
        </w:rPr>
        <w:t>социјалне помоћи</w:t>
      </w:r>
      <w:r w:rsidRPr="00B238E1">
        <w:rPr>
          <w:color w:val="000000" w:themeColor="text1"/>
          <w:sz w:val="24"/>
          <w:szCs w:val="24"/>
          <w:lang w:val="sr-Cyrl-RS"/>
        </w:rPr>
        <w:t xml:space="preserve"> у односу на остале категорије</w:t>
      </w:r>
      <w:r w:rsidR="00985FD3" w:rsidRPr="00B238E1">
        <w:rPr>
          <w:color w:val="000000" w:themeColor="text1"/>
          <w:sz w:val="24"/>
          <w:szCs w:val="24"/>
          <w:lang w:val="sr-Cyrl-RS"/>
        </w:rPr>
        <w:t xml:space="preserve">, а они су најчешће били </w:t>
      </w:r>
      <w:r w:rsidR="00337760" w:rsidRPr="00B238E1">
        <w:rPr>
          <w:color w:val="000000" w:themeColor="text1"/>
          <w:sz w:val="24"/>
          <w:szCs w:val="24"/>
          <w:lang w:val="sr-Cyrl-RS"/>
        </w:rPr>
        <w:t xml:space="preserve">укључени у </w:t>
      </w:r>
      <w:r w:rsidR="00655464" w:rsidRPr="00B238E1">
        <w:rPr>
          <w:color w:val="000000" w:themeColor="text1"/>
          <w:sz w:val="24"/>
          <w:szCs w:val="24"/>
          <w:lang w:val="sr-Cyrl-RS"/>
        </w:rPr>
        <w:t xml:space="preserve">оспособљавање за занимања у </w:t>
      </w:r>
      <w:r w:rsidR="008608A3" w:rsidRPr="00B238E1">
        <w:rPr>
          <w:color w:val="000000" w:themeColor="text1"/>
          <w:sz w:val="24"/>
          <w:szCs w:val="24"/>
          <w:lang w:val="sr-Cyrl-RS"/>
        </w:rPr>
        <w:t>подручју</w:t>
      </w:r>
      <w:r w:rsidR="00337760" w:rsidRPr="00B238E1">
        <w:rPr>
          <w:color w:val="000000" w:themeColor="text1"/>
          <w:sz w:val="24"/>
          <w:szCs w:val="24"/>
          <w:lang w:val="sr-Cyrl-RS"/>
        </w:rPr>
        <w:t xml:space="preserve"> </w:t>
      </w:r>
      <w:r w:rsidR="00337760" w:rsidRPr="00B238E1">
        <w:rPr>
          <w:i/>
          <w:color w:val="000000" w:themeColor="text1"/>
          <w:sz w:val="24"/>
          <w:szCs w:val="24"/>
          <w:lang w:val="sr-Cyrl-RS"/>
        </w:rPr>
        <w:t>образовања</w:t>
      </w:r>
      <w:r w:rsidRPr="00B238E1">
        <w:rPr>
          <w:color w:val="000000" w:themeColor="text1"/>
          <w:sz w:val="24"/>
          <w:szCs w:val="24"/>
          <w:lang w:val="sr-Cyrl-RS"/>
        </w:rPr>
        <w:t xml:space="preserve">. Највећи број учесника </w:t>
      </w:r>
      <w:r w:rsidR="00BD652B" w:rsidRPr="00B238E1">
        <w:rPr>
          <w:color w:val="000000" w:themeColor="text1"/>
          <w:sz w:val="24"/>
          <w:szCs w:val="24"/>
          <w:lang w:val="sr-Cyrl-RS"/>
        </w:rPr>
        <w:t xml:space="preserve">из </w:t>
      </w:r>
      <w:r w:rsidRPr="00B238E1">
        <w:rPr>
          <w:color w:val="000000" w:themeColor="text1"/>
          <w:sz w:val="24"/>
          <w:szCs w:val="24"/>
          <w:lang w:val="sr-Cyrl-RS"/>
        </w:rPr>
        <w:t xml:space="preserve">региона Косова и Метохије био је ангажован у </w:t>
      </w:r>
      <w:r w:rsidR="008608A3" w:rsidRPr="00B238E1">
        <w:rPr>
          <w:color w:val="000000" w:themeColor="text1"/>
          <w:sz w:val="24"/>
          <w:szCs w:val="24"/>
          <w:lang w:val="sr-Cyrl-RS"/>
        </w:rPr>
        <w:t>подручју</w:t>
      </w:r>
      <w:r w:rsidR="00C5189C" w:rsidRPr="00B238E1">
        <w:rPr>
          <w:i/>
          <w:color w:val="000000" w:themeColor="text1"/>
          <w:sz w:val="24"/>
          <w:szCs w:val="24"/>
          <w:lang w:val="sr-Cyrl-RS"/>
        </w:rPr>
        <w:t xml:space="preserve"> </w:t>
      </w:r>
      <w:r w:rsidRPr="00B238E1">
        <w:rPr>
          <w:i/>
          <w:color w:val="000000" w:themeColor="text1"/>
          <w:sz w:val="24"/>
          <w:szCs w:val="24"/>
          <w:lang w:val="sr-Cyrl-RS"/>
        </w:rPr>
        <w:t>здравства</w:t>
      </w:r>
      <w:r w:rsidRPr="00B238E1">
        <w:rPr>
          <w:color w:val="000000" w:themeColor="text1"/>
          <w:sz w:val="24"/>
          <w:szCs w:val="24"/>
          <w:lang w:val="sr-Cyrl-RS"/>
        </w:rPr>
        <w:t xml:space="preserve"> (18,5%), </w:t>
      </w:r>
      <w:r w:rsidR="00403F9F" w:rsidRPr="00B238E1">
        <w:rPr>
          <w:color w:val="000000" w:themeColor="text1"/>
          <w:sz w:val="24"/>
          <w:szCs w:val="24"/>
          <w:lang w:val="sr-Cyrl-RS"/>
        </w:rPr>
        <w:t xml:space="preserve"> а </w:t>
      </w:r>
      <w:r w:rsidR="00BD652B" w:rsidRPr="00B238E1">
        <w:rPr>
          <w:color w:val="000000" w:themeColor="text1"/>
          <w:sz w:val="24"/>
          <w:szCs w:val="24"/>
          <w:lang w:val="sr-Cyrl-RS"/>
        </w:rPr>
        <w:t>из</w:t>
      </w:r>
      <w:r w:rsidRPr="00B238E1">
        <w:rPr>
          <w:color w:val="000000" w:themeColor="text1"/>
          <w:sz w:val="24"/>
          <w:szCs w:val="24"/>
          <w:lang w:val="sr-Cyrl-RS"/>
        </w:rPr>
        <w:t xml:space="preserve"> регион</w:t>
      </w:r>
      <w:r w:rsidR="00403F9F" w:rsidRPr="00B238E1">
        <w:rPr>
          <w:color w:val="000000" w:themeColor="text1"/>
          <w:sz w:val="24"/>
          <w:szCs w:val="24"/>
          <w:lang w:val="sr-Cyrl-RS"/>
        </w:rPr>
        <w:t>а</w:t>
      </w:r>
      <w:r w:rsidRPr="00B238E1">
        <w:rPr>
          <w:color w:val="000000" w:themeColor="text1"/>
          <w:sz w:val="24"/>
          <w:szCs w:val="24"/>
          <w:lang w:val="sr-Cyrl-RS"/>
        </w:rPr>
        <w:t xml:space="preserve"> Београда у </w:t>
      </w:r>
      <w:r w:rsidRPr="00B238E1">
        <w:rPr>
          <w:i/>
          <w:color w:val="000000" w:themeColor="text1"/>
          <w:sz w:val="24"/>
          <w:szCs w:val="24"/>
          <w:lang w:val="sr-Cyrl-RS"/>
        </w:rPr>
        <w:t>социјалној заштити</w:t>
      </w:r>
      <w:r w:rsidRPr="00B238E1">
        <w:rPr>
          <w:color w:val="000000" w:themeColor="text1"/>
          <w:sz w:val="24"/>
          <w:szCs w:val="24"/>
          <w:lang w:val="sr-Cyrl-RS"/>
        </w:rPr>
        <w:t xml:space="preserve"> (25,3%) и </w:t>
      </w:r>
      <w:r w:rsidRPr="00B238E1">
        <w:rPr>
          <w:i/>
          <w:color w:val="000000" w:themeColor="text1"/>
          <w:sz w:val="24"/>
          <w:szCs w:val="24"/>
          <w:lang w:val="sr-Cyrl-RS"/>
        </w:rPr>
        <w:t>правосуђу</w:t>
      </w:r>
      <w:r w:rsidRPr="00B238E1">
        <w:rPr>
          <w:color w:val="000000" w:themeColor="text1"/>
          <w:sz w:val="24"/>
          <w:szCs w:val="24"/>
          <w:lang w:val="sr-Cyrl-RS"/>
        </w:rPr>
        <w:t xml:space="preserve"> (19,9%). У региону Јужне и Источне Србије, 32,3% у</w:t>
      </w:r>
      <w:r w:rsidR="00F77BAD" w:rsidRPr="00B238E1">
        <w:rPr>
          <w:color w:val="000000" w:themeColor="text1"/>
          <w:sz w:val="24"/>
          <w:szCs w:val="24"/>
          <w:lang w:val="sr-Cyrl-RS"/>
        </w:rPr>
        <w:t>ч</w:t>
      </w:r>
      <w:r w:rsidRPr="00B238E1">
        <w:rPr>
          <w:color w:val="000000" w:themeColor="text1"/>
          <w:sz w:val="24"/>
          <w:szCs w:val="24"/>
          <w:lang w:val="sr-Cyrl-RS"/>
        </w:rPr>
        <w:t xml:space="preserve">есника СП је било ангажовано у </w:t>
      </w:r>
      <w:r w:rsidR="008608A3" w:rsidRPr="00B238E1">
        <w:rPr>
          <w:color w:val="000000" w:themeColor="text1"/>
          <w:sz w:val="24"/>
          <w:szCs w:val="24"/>
          <w:lang w:val="sr-Cyrl-RS"/>
        </w:rPr>
        <w:t xml:space="preserve">подручју </w:t>
      </w:r>
      <w:r w:rsidRPr="00B238E1">
        <w:rPr>
          <w:i/>
          <w:color w:val="000000" w:themeColor="text1"/>
          <w:sz w:val="24"/>
          <w:szCs w:val="24"/>
          <w:lang w:val="sr-Cyrl-RS"/>
        </w:rPr>
        <w:t>образовања</w:t>
      </w:r>
      <w:r w:rsidRPr="00B238E1">
        <w:rPr>
          <w:color w:val="000000" w:themeColor="text1"/>
          <w:sz w:val="24"/>
          <w:szCs w:val="24"/>
          <w:lang w:val="sr-Cyrl-RS"/>
        </w:rPr>
        <w:t>.</w:t>
      </w:r>
    </w:p>
    <w:p w14:paraId="40D8522C" w14:textId="77777777" w:rsidR="00FA632D" w:rsidRPr="00B238E1" w:rsidRDefault="00FA632D" w:rsidP="009C1903">
      <w:pPr>
        <w:jc w:val="both"/>
        <w:rPr>
          <w:rFonts w:asciiTheme="minorHAnsi" w:hAnsiTheme="minorHAnsi" w:cstheme="minorHAnsi"/>
          <w:color w:val="000000" w:themeColor="text1"/>
          <w:sz w:val="24"/>
          <w:szCs w:val="24"/>
        </w:rPr>
      </w:pPr>
      <w:r w:rsidRPr="00B238E1">
        <w:rPr>
          <w:rFonts w:asciiTheme="minorHAnsi" w:hAnsiTheme="minorHAnsi" w:cstheme="minorHAnsi"/>
          <w:color w:val="000000" w:themeColor="text1"/>
          <w:sz w:val="24"/>
          <w:szCs w:val="24"/>
          <w:lang w:val="sr-Cyrl-RS"/>
        </w:rPr>
        <w:lastRenderedPageBreak/>
        <w:t xml:space="preserve">Приложена табела </w:t>
      </w:r>
      <w:r w:rsidRPr="00B238E1">
        <w:rPr>
          <w:color w:val="000000" w:themeColor="text1"/>
          <w:sz w:val="24"/>
          <w:szCs w:val="24"/>
          <w:lang w:val="sr-Cyrl-RS"/>
        </w:rPr>
        <w:t>А.</w:t>
      </w:r>
      <w:r w:rsidR="002E01C8" w:rsidRPr="00B238E1">
        <w:rPr>
          <w:color w:val="000000" w:themeColor="text1"/>
          <w:sz w:val="24"/>
          <w:szCs w:val="24"/>
          <w:lang w:val="sr-Cyrl-RS"/>
        </w:rPr>
        <w:t>1.</w:t>
      </w:r>
      <w:r w:rsidRPr="00B238E1">
        <w:rPr>
          <w:rFonts w:asciiTheme="minorHAnsi" w:hAnsiTheme="minorHAnsi" w:cstheme="minorHAnsi"/>
          <w:color w:val="000000" w:themeColor="text1"/>
          <w:sz w:val="24"/>
          <w:szCs w:val="24"/>
          <w:lang w:val="sr-Cyrl-RS"/>
        </w:rPr>
        <w:t xml:space="preserve"> п</w:t>
      </w:r>
      <w:r w:rsidR="00403F9F" w:rsidRPr="00B238E1">
        <w:rPr>
          <w:rFonts w:asciiTheme="minorHAnsi" w:hAnsiTheme="minorHAnsi" w:cstheme="minorHAnsi"/>
          <w:color w:val="000000" w:themeColor="text1"/>
          <w:sz w:val="24"/>
          <w:szCs w:val="24"/>
          <w:lang w:val="sr-Cyrl-RS"/>
        </w:rPr>
        <w:t>ри</w:t>
      </w:r>
      <w:r w:rsidRPr="00B238E1">
        <w:rPr>
          <w:rFonts w:asciiTheme="minorHAnsi" w:hAnsiTheme="minorHAnsi" w:cstheme="minorHAnsi"/>
          <w:color w:val="000000" w:themeColor="text1"/>
          <w:sz w:val="24"/>
          <w:szCs w:val="24"/>
          <w:lang w:val="sr-Cyrl-RS"/>
        </w:rPr>
        <w:t xml:space="preserve">казује </w:t>
      </w:r>
      <w:r w:rsidR="00403F9F" w:rsidRPr="00B238E1">
        <w:rPr>
          <w:rFonts w:asciiTheme="minorHAnsi" w:hAnsiTheme="minorHAnsi" w:cstheme="minorHAnsi"/>
          <w:color w:val="000000" w:themeColor="text1"/>
          <w:sz w:val="24"/>
          <w:szCs w:val="24"/>
          <w:lang w:val="sr-Cyrl-RS"/>
        </w:rPr>
        <w:t xml:space="preserve">учеснике СП </w:t>
      </w:r>
      <w:r w:rsidR="00403F9F" w:rsidRPr="00B238E1">
        <w:rPr>
          <w:rFonts w:asciiTheme="minorHAnsi" w:hAnsiTheme="minorHAnsi" w:cstheme="minorHAnsi"/>
          <w:b/>
          <w:color w:val="000000" w:themeColor="text1"/>
          <w:sz w:val="24"/>
          <w:szCs w:val="24"/>
          <w:lang w:val="sr-Cyrl-RS"/>
        </w:rPr>
        <w:t>према</w:t>
      </w:r>
      <w:r w:rsidR="006F0572" w:rsidRPr="00B238E1">
        <w:rPr>
          <w:rFonts w:asciiTheme="minorHAnsi" w:hAnsiTheme="minorHAnsi" w:cstheme="minorHAnsi"/>
          <w:b/>
          <w:color w:val="000000" w:themeColor="text1"/>
          <w:sz w:val="24"/>
          <w:szCs w:val="24"/>
          <w:lang w:val="sr-Cyrl-RS"/>
        </w:rPr>
        <w:t xml:space="preserve"> </w:t>
      </w:r>
      <w:r w:rsidR="00472B9C" w:rsidRPr="00B238E1">
        <w:rPr>
          <w:rFonts w:asciiTheme="minorHAnsi" w:hAnsiTheme="minorHAnsi" w:cstheme="minorHAnsi"/>
          <w:b/>
          <w:color w:val="000000" w:themeColor="text1"/>
          <w:sz w:val="24"/>
          <w:szCs w:val="24"/>
          <w:lang w:val="sr-Cyrl-RS"/>
        </w:rPr>
        <w:t xml:space="preserve">подручју у којем </w:t>
      </w:r>
      <w:r w:rsidR="001B662D" w:rsidRPr="00B238E1">
        <w:rPr>
          <w:rFonts w:asciiTheme="minorHAnsi" w:hAnsiTheme="minorHAnsi" w:cstheme="minorHAnsi"/>
          <w:b/>
          <w:color w:val="000000" w:themeColor="text1"/>
          <w:sz w:val="24"/>
          <w:szCs w:val="24"/>
          <w:lang w:val="sr-Cyrl-RS"/>
        </w:rPr>
        <w:t>су стекли образовање</w:t>
      </w:r>
      <w:r w:rsidR="00E11A5F" w:rsidRPr="00B238E1">
        <w:rPr>
          <w:rFonts w:asciiTheme="minorHAnsi" w:hAnsiTheme="minorHAnsi" w:cstheme="minorHAnsi"/>
          <w:b/>
          <w:color w:val="000000" w:themeColor="text1"/>
          <w:sz w:val="24"/>
          <w:szCs w:val="24"/>
          <w:lang w:val="sr-Cyrl-RS"/>
        </w:rPr>
        <w:t xml:space="preserve">, независно од </w:t>
      </w:r>
      <w:r w:rsidR="00A24AA2" w:rsidRPr="00B238E1">
        <w:rPr>
          <w:rFonts w:asciiTheme="minorHAnsi" w:hAnsiTheme="minorHAnsi" w:cstheme="minorHAnsi"/>
          <w:b/>
          <w:color w:val="000000" w:themeColor="text1"/>
          <w:sz w:val="24"/>
          <w:szCs w:val="24"/>
          <w:lang w:val="sr-Cyrl-RS"/>
        </w:rPr>
        <w:t xml:space="preserve">стеченог </w:t>
      </w:r>
      <w:r w:rsidR="00E11A5F" w:rsidRPr="00B238E1">
        <w:rPr>
          <w:rFonts w:asciiTheme="minorHAnsi" w:hAnsiTheme="minorHAnsi" w:cstheme="minorHAnsi"/>
          <w:b/>
          <w:color w:val="000000" w:themeColor="text1"/>
          <w:sz w:val="24"/>
          <w:szCs w:val="24"/>
          <w:lang w:val="sr-Cyrl-RS"/>
        </w:rPr>
        <w:t>нивоа образовања</w:t>
      </w:r>
      <w:r w:rsidR="00403F9F" w:rsidRPr="00B238E1">
        <w:rPr>
          <w:rFonts w:asciiTheme="minorHAnsi" w:hAnsiTheme="minorHAnsi" w:cstheme="minorHAnsi"/>
          <w:color w:val="000000" w:themeColor="text1"/>
          <w:sz w:val="24"/>
          <w:szCs w:val="24"/>
          <w:lang w:val="sr-Cyrl-RS"/>
        </w:rPr>
        <w:t xml:space="preserve"> и показује </w:t>
      </w:r>
      <w:r w:rsidRPr="00B238E1">
        <w:rPr>
          <w:rFonts w:asciiTheme="minorHAnsi" w:hAnsiTheme="minorHAnsi" w:cstheme="minorHAnsi"/>
          <w:color w:val="000000" w:themeColor="text1"/>
          <w:sz w:val="24"/>
          <w:szCs w:val="24"/>
          <w:lang w:val="sr-Cyrl-RS"/>
        </w:rPr>
        <w:t>да су</w:t>
      </w:r>
      <w:r w:rsidR="00C70828" w:rsidRPr="00B238E1">
        <w:rPr>
          <w:rFonts w:asciiTheme="minorHAnsi" w:hAnsiTheme="minorHAnsi" w:cstheme="minorHAnsi"/>
          <w:color w:val="000000" w:themeColor="text1"/>
          <w:sz w:val="24"/>
          <w:szCs w:val="24"/>
          <w:lang w:val="sr-Cyrl-RS"/>
        </w:rPr>
        <w:t xml:space="preserve"> </w:t>
      </w:r>
      <w:r w:rsidR="00403F9F" w:rsidRPr="00B238E1">
        <w:rPr>
          <w:rFonts w:asciiTheme="minorHAnsi" w:hAnsiTheme="minorHAnsi" w:cstheme="minorHAnsi"/>
          <w:color w:val="000000" w:themeColor="text1"/>
          <w:sz w:val="24"/>
          <w:szCs w:val="24"/>
          <w:lang w:val="sr-Cyrl-RS"/>
        </w:rPr>
        <w:t>најбројнији</w:t>
      </w:r>
      <w:r w:rsidRPr="00B238E1">
        <w:rPr>
          <w:rFonts w:asciiTheme="minorHAnsi" w:hAnsiTheme="minorHAnsi" w:cstheme="minorHAnsi"/>
          <w:color w:val="000000" w:themeColor="text1"/>
          <w:sz w:val="24"/>
          <w:szCs w:val="24"/>
          <w:lang w:val="sr-Cyrl-RS"/>
        </w:rPr>
        <w:t xml:space="preserve"> </w:t>
      </w:r>
      <w:r w:rsidR="001B662D" w:rsidRPr="00B238E1">
        <w:rPr>
          <w:rFonts w:asciiTheme="minorHAnsi" w:hAnsiTheme="minorHAnsi" w:cstheme="minorHAnsi"/>
          <w:color w:val="000000" w:themeColor="text1"/>
          <w:sz w:val="24"/>
          <w:szCs w:val="24"/>
          <w:lang w:val="sr-Cyrl-RS"/>
        </w:rPr>
        <w:t xml:space="preserve">они који су образовање стекли у </w:t>
      </w:r>
      <w:r w:rsidR="008608A3" w:rsidRPr="00B238E1">
        <w:rPr>
          <w:rFonts w:asciiTheme="minorHAnsi" w:hAnsiTheme="minorHAnsi" w:cstheme="minorHAnsi"/>
          <w:color w:val="000000" w:themeColor="text1"/>
          <w:sz w:val="24"/>
          <w:szCs w:val="24"/>
          <w:lang w:val="sr-Cyrl-RS"/>
        </w:rPr>
        <w:t>подручју</w:t>
      </w:r>
      <w:r w:rsidR="001B662D" w:rsidRPr="00B238E1">
        <w:rPr>
          <w:rFonts w:asciiTheme="minorHAnsi" w:hAnsiTheme="minorHAnsi" w:cstheme="minorHAnsi"/>
          <w:color w:val="000000" w:themeColor="text1"/>
          <w:sz w:val="24"/>
          <w:szCs w:val="24"/>
          <w:lang w:val="sr-Cyrl-RS"/>
        </w:rPr>
        <w:t xml:space="preserve"> економије</w:t>
      </w:r>
      <w:r w:rsidR="00472B9C" w:rsidRPr="00B238E1">
        <w:rPr>
          <w:rFonts w:asciiTheme="minorHAnsi" w:hAnsiTheme="minorHAnsi" w:cstheme="minorHAnsi"/>
          <w:color w:val="000000" w:themeColor="text1"/>
          <w:sz w:val="24"/>
          <w:szCs w:val="24"/>
          <w:lang w:val="sr-Cyrl-RS"/>
        </w:rPr>
        <w:t>/</w:t>
      </w:r>
      <w:r w:rsidRPr="00B238E1">
        <w:rPr>
          <w:rFonts w:asciiTheme="minorHAnsi" w:hAnsiTheme="minorHAnsi" w:cstheme="minorHAnsi"/>
          <w:i/>
          <w:color w:val="000000" w:themeColor="text1"/>
          <w:sz w:val="24"/>
          <w:szCs w:val="24"/>
          <w:lang w:val="sr-Cyrl-RS"/>
        </w:rPr>
        <w:t>економисти</w:t>
      </w:r>
      <w:r w:rsidR="00472B9C" w:rsidRPr="00B238E1">
        <w:rPr>
          <w:rFonts w:asciiTheme="minorHAnsi" w:hAnsiTheme="minorHAnsi" w:cstheme="minorHAnsi"/>
          <w:color w:val="000000" w:themeColor="text1"/>
          <w:sz w:val="24"/>
          <w:szCs w:val="24"/>
          <w:lang w:val="sr-Cyrl-RS"/>
        </w:rPr>
        <w:t xml:space="preserve"> </w:t>
      </w:r>
      <w:r w:rsidR="00FF55AB" w:rsidRPr="00B238E1">
        <w:rPr>
          <w:rFonts w:asciiTheme="minorHAnsi" w:hAnsiTheme="minorHAnsi" w:cstheme="minorHAnsi"/>
          <w:color w:val="000000" w:themeColor="text1"/>
          <w:sz w:val="24"/>
          <w:szCs w:val="24"/>
          <w:lang w:val="sr-Latn-RS"/>
        </w:rPr>
        <w:t>(нпр.економски техничар, економиста за финансије, рачуноводство и банкарство, дипломирани економиста за општу економију, банкарство и финансије и др</w:t>
      </w:r>
      <w:r w:rsidR="00FF55AB" w:rsidRPr="00B238E1">
        <w:rPr>
          <w:rFonts w:asciiTheme="minorHAnsi" w:hAnsiTheme="minorHAnsi" w:cstheme="minorHAnsi"/>
          <w:color w:val="000000" w:themeColor="text1"/>
          <w:sz w:val="24"/>
          <w:szCs w:val="24"/>
          <w:lang w:val="sr-Cyrl-RS"/>
        </w:rPr>
        <w:t>)</w:t>
      </w:r>
      <w:r w:rsidRPr="00B238E1">
        <w:rPr>
          <w:rFonts w:asciiTheme="minorHAnsi" w:hAnsiTheme="minorHAnsi" w:cstheme="minorHAnsi"/>
          <w:color w:val="000000" w:themeColor="text1"/>
          <w:sz w:val="24"/>
          <w:szCs w:val="24"/>
          <w:lang w:val="sr-Cyrl-RS"/>
        </w:rPr>
        <w:t xml:space="preserve">, </w:t>
      </w:r>
      <w:r w:rsidR="00472B9C" w:rsidRPr="00B238E1">
        <w:rPr>
          <w:rFonts w:asciiTheme="minorHAnsi" w:hAnsiTheme="minorHAnsi" w:cstheme="minorHAnsi"/>
          <w:color w:val="000000" w:themeColor="text1"/>
          <w:sz w:val="24"/>
          <w:szCs w:val="24"/>
          <w:lang w:val="sr-Cyrl-RS"/>
        </w:rPr>
        <w:t>права/</w:t>
      </w:r>
      <w:r w:rsidRPr="00B238E1">
        <w:rPr>
          <w:rFonts w:asciiTheme="minorHAnsi" w:hAnsiTheme="minorHAnsi" w:cstheme="minorHAnsi"/>
          <w:i/>
          <w:color w:val="000000" w:themeColor="text1"/>
          <w:sz w:val="24"/>
          <w:szCs w:val="24"/>
          <w:lang w:val="sr-Cyrl-RS"/>
        </w:rPr>
        <w:t>правници</w:t>
      </w:r>
      <w:r w:rsidR="00472B9C" w:rsidRPr="00B238E1">
        <w:rPr>
          <w:rFonts w:asciiTheme="minorHAnsi" w:hAnsiTheme="minorHAnsi" w:cstheme="minorHAnsi"/>
          <w:color w:val="000000" w:themeColor="text1"/>
          <w:sz w:val="24"/>
          <w:szCs w:val="24"/>
          <w:lang w:val="sr-Cyrl-RS"/>
        </w:rPr>
        <w:t xml:space="preserve"> </w:t>
      </w:r>
      <w:r w:rsidR="00FF55AB" w:rsidRPr="00B238E1">
        <w:rPr>
          <w:rFonts w:asciiTheme="minorHAnsi" w:hAnsiTheme="minorHAnsi" w:cstheme="minorHAnsi"/>
          <w:color w:val="000000" w:themeColor="text1"/>
          <w:sz w:val="24"/>
          <w:szCs w:val="24"/>
          <w:lang w:val="sr-Cyrl-RS"/>
        </w:rPr>
        <w:t>(нпр. правни техничар, правник, дипломирани правник и др)</w:t>
      </w:r>
      <w:r w:rsidRPr="00B238E1">
        <w:rPr>
          <w:rFonts w:asciiTheme="minorHAnsi" w:hAnsiTheme="minorHAnsi" w:cstheme="minorHAnsi"/>
          <w:color w:val="000000" w:themeColor="text1"/>
          <w:sz w:val="24"/>
          <w:szCs w:val="24"/>
          <w:lang w:val="sr-Cyrl-RS"/>
        </w:rPr>
        <w:t xml:space="preserve">, </w:t>
      </w:r>
      <w:r w:rsidR="006E6C26" w:rsidRPr="00B238E1">
        <w:rPr>
          <w:rFonts w:asciiTheme="minorHAnsi" w:hAnsiTheme="minorHAnsi" w:cstheme="minorHAnsi"/>
          <w:color w:val="000000" w:themeColor="text1"/>
          <w:sz w:val="24"/>
          <w:szCs w:val="24"/>
          <w:lang w:val="sr-Cyrl-RS"/>
        </w:rPr>
        <w:t>васпитачи и наставници, медицинари</w:t>
      </w:r>
      <w:r w:rsidR="00FF55AB" w:rsidRPr="00B238E1">
        <w:rPr>
          <w:rFonts w:asciiTheme="minorHAnsi" w:hAnsiTheme="minorHAnsi" w:cstheme="minorHAnsi"/>
          <w:color w:val="000000" w:themeColor="text1"/>
          <w:sz w:val="24"/>
          <w:szCs w:val="24"/>
          <w:lang w:val="sr-Cyrl-RS"/>
        </w:rPr>
        <w:t xml:space="preserve"> (нпр.медицински техничар, доктор медицине и др</w:t>
      </w:r>
      <w:r w:rsidR="00C70828" w:rsidRPr="00B238E1">
        <w:rPr>
          <w:rFonts w:asciiTheme="minorHAnsi" w:hAnsiTheme="minorHAnsi" w:cstheme="minorHAnsi"/>
          <w:color w:val="000000" w:themeColor="text1"/>
          <w:sz w:val="24"/>
          <w:szCs w:val="24"/>
          <w:lang w:val="sr-Cyrl-RS"/>
        </w:rPr>
        <w:t>.</w:t>
      </w:r>
      <w:r w:rsidR="00FF55AB" w:rsidRPr="00B238E1">
        <w:rPr>
          <w:rFonts w:asciiTheme="minorHAnsi" w:hAnsiTheme="minorHAnsi" w:cstheme="minorHAnsi"/>
          <w:color w:val="000000" w:themeColor="text1"/>
          <w:sz w:val="24"/>
          <w:szCs w:val="24"/>
          <w:lang w:val="sr-Cyrl-RS"/>
        </w:rPr>
        <w:t>)</w:t>
      </w:r>
      <w:r w:rsidR="006E6C26" w:rsidRPr="00B238E1">
        <w:rPr>
          <w:rFonts w:asciiTheme="minorHAnsi" w:hAnsiTheme="minorHAnsi" w:cstheme="minorHAnsi"/>
          <w:color w:val="000000" w:themeColor="text1"/>
          <w:sz w:val="24"/>
          <w:szCs w:val="24"/>
          <w:lang w:val="sr-Cyrl-RS"/>
        </w:rPr>
        <w:t xml:space="preserve">, </w:t>
      </w:r>
      <w:r w:rsidR="006E4503" w:rsidRPr="00B238E1">
        <w:rPr>
          <w:rFonts w:asciiTheme="minorHAnsi" w:hAnsiTheme="minorHAnsi" w:cstheme="minorHAnsi"/>
          <w:color w:val="000000" w:themeColor="text1"/>
          <w:sz w:val="24"/>
          <w:szCs w:val="24"/>
          <w:lang w:val="sr-Cyrl-RS"/>
        </w:rPr>
        <w:t xml:space="preserve">затим они који су се школовали у </w:t>
      </w:r>
      <w:r w:rsidR="008608A3" w:rsidRPr="00B238E1">
        <w:rPr>
          <w:rFonts w:asciiTheme="minorHAnsi" w:hAnsiTheme="minorHAnsi" w:cstheme="minorHAnsi"/>
          <w:color w:val="000000" w:themeColor="text1"/>
          <w:sz w:val="24"/>
          <w:szCs w:val="24"/>
          <w:lang w:val="sr-Cyrl-RS"/>
        </w:rPr>
        <w:t xml:space="preserve">подручју </w:t>
      </w:r>
      <w:r w:rsidRPr="00B238E1">
        <w:rPr>
          <w:rFonts w:asciiTheme="minorHAnsi" w:hAnsiTheme="minorHAnsi" w:cstheme="minorHAnsi"/>
          <w:color w:val="000000" w:themeColor="text1"/>
          <w:sz w:val="24"/>
          <w:szCs w:val="24"/>
          <w:lang w:val="sr-Cyrl-RS"/>
        </w:rPr>
        <w:t>друштвено-хуманистичких наука</w:t>
      </w:r>
      <w:r w:rsidR="006E4503" w:rsidRPr="00B238E1">
        <w:rPr>
          <w:rFonts w:asciiTheme="minorHAnsi" w:hAnsiTheme="minorHAnsi" w:cstheme="minorHAnsi"/>
          <w:color w:val="000000" w:themeColor="text1"/>
          <w:sz w:val="24"/>
          <w:szCs w:val="24"/>
          <w:lang w:val="sr-Cyrl-RS"/>
        </w:rPr>
        <w:t xml:space="preserve"> (нпр.</w:t>
      </w:r>
      <w:r w:rsidR="00C70828" w:rsidRPr="00B238E1">
        <w:rPr>
          <w:rFonts w:asciiTheme="minorHAnsi" w:hAnsiTheme="minorHAnsi" w:cstheme="minorHAnsi"/>
          <w:color w:val="000000" w:themeColor="text1"/>
          <w:sz w:val="24"/>
          <w:szCs w:val="24"/>
          <w:lang w:val="sr-Cyrl-RS"/>
        </w:rPr>
        <w:t xml:space="preserve"> </w:t>
      </w:r>
      <w:r w:rsidR="006E4503" w:rsidRPr="00B238E1">
        <w:rPr>
          <w:rFonts w:asciiTheme="minorHAnsi" w:hAnsiTheme="minorHAnsi" w:cstheme="minorHAnsi"/>
          <w:color w:val="000000" w:themeColor="text1"/>
          <w:sz w:val="24"/>
          <w:szCs w:val="24"/>
          <w:lang w:val="sr-Cyrl-RS"/>
        </w:rPr>
        <w:t>психолог, педагог, андрагог, дефектоло</w:t>
      </w:r>
      <w:r w:rsidR="00C70828" w:rsidRPr="00B238E1">
        <w:rPr>
          <w:rFonts w:asciiTheme="minorHAnsi" w:hAnsiTheme="minorHAnsi" w:cstheme="minorHAnsi"/>
          <w:color w:val="000000" w:themeColor="text1"/>
          <w:sz w:val="24"/>
          <w:szCs w:val="24"/>
          <w:lang w:val="sr-Cyrl-RS"/>
        </w:rPr>
        <w:t>г и др.</w:t>
      </w:r>
      <w:r w:rsidR="006E4503" w:rsidRPr="00B238E1">
        <w:rPr>
          <w:rFonts w:asciiTheme="minorHAnsi" w:hAnsiTheme="minorHAnsi" w:cstheme="minorHAnsi"/>
          <w:color w:val="000000" w:themeColor="text1"/>
          <w:sz w:val="24"/>
          <w:szCs w:val="24"/>
          <w:lang w:val="sr-Cyrl-RS"/>
        </w:rPr>
        <w:t>)</w:t>
      </w:r>
      <w:r w:rsidRPr="00B238E1">
        <w:rPr>
          <w:rFonts w:asciiTheme="minorHAnsi" w:hAnsiTheme="minorHAnsi" w:cstheme="minorHAnsi"/>
          <w:color w:val="000000" w:themeColor="text1"/>
          <w:sz w:val="24"/>
          <w:szCs w:val="24"/>
          <w:lang w:val="sr-Cyrl-RS"/>
        </w:rPr>
        <w:t>, природно-математичк</w:t>
      </w:r>
      <w:r w:rsidR="006E4503" w:rsidRPr="00B238E1">
        <w:rPr>
          <w:rFonts w:asciiTheme="minorHAnsi" w:hAnsiTheme="minorHAnsi" w:cstheme="minorHAnsi"/>
          <w:color w:val="000000" w:themeColor="text1"/>
          <w:sz w:val="24"/>
          <w:szCs w:val="24"/>
          <w:lang w:val="sr-Cyrl-RS"/>
        </w:rPr>
        <w:t>их</w:t>
      </w:r>
      <w:r w:rsidRPr="00B238E1">
        <w:rPr>
          <w:rFonts w:asciiTheme="minorHAnsi" w:hAnsiTheme="minorHAnsi" w:cstheme="minorHAnsi"/>
          <w:color w:val="000000" w:themeColor="text1"/>
          <w:sz w:val="24"/>
          <w:szCs w:val="24"/>
          <w:lang w:val="sr-Cyrl-RS"/>
        </w:rPr>
        <w:t xml:space="preserve"> </w:t>
      </w:r>
      <w:r w:rsidR="006E4503" w:rsidRPr="00B238E1">
        <w:rPr>
          <w:rFonts w:asciiTheme="minorHAnsi" w:hAnsiTheme="minorHAnsi" w:cstheme="minorHAnsi"/>
          <w:color w:val="000000" w:themeColor="text1"/>
          <w:sz w:val="24"/>
          <w:szCs w:val="24"/>
          <w:lang w:val="sr-Cyrl-RS"/>
        </w:rPr>
        <w:t>наука (нпр.</w:t>
      </w:r>
      <w:r w:rsidR="00C70828" w:rsidRPr="00B238E1">
        <w:rPr>
          <w:rFonts w:asciiTheme="minorHAnsi" w:hAnsiTheme="minorHAnsi" w:cstheme="minorHAnsi"/>
          <w:color w:val="000000" w:themeColor="text1"/>
          <w:sz w:val="24"/>
          <w:szCs w:val="24"/>
          <w:lang w:val="sr-Cyrl-RS"/>
        </w:rPr>
        <w:t xml:space="preserve"> </w:t>
      </w:r>
      <w:r w:rsidR="006E4503" w:rsidRPr="00B238E1">
        <w:rPr>
          <w:rFonts w:asciiTheme="minorHAnsi" w:hAnsiTheme="minorHAnsi" w:cstheme="minorHAnsi"/>
          <w:color w:val="000000" w:themeColor="text1"/>
          <w:sz w:val="24"/>
          <w:szCs w:val="24"/>
          <w:lang w:val="sr-Cyrl-RS"/>
        </w:rPr>
        <w:t>лаборант биологије, метеоролошки техничар, математича</w:t>
      </w:r>
      <w:r w:rsidR="00C70828" w:rsidRPr="00B238E1">
        <w:rPr>
          <w:rFonts w:asciiTheme="minorHAnsi" w:hAnsiTheme="minorHAnsi" w:cstheme="minorHAnsi"/>
          <w:color w:val="000000" w:themeColor="text1"/>
          <w:sz w:val="24"/>
          <w:szCs w:val="24"/>
          <w:lang w:val="sr-Cyrl-RS"/>
        </w:rPr>
        <w:t>р и др.</w:t>
      </w:r>
      <w:r w:rsidR="006E4503" w:rsidRPr="00B238E1">
        <w:rPr>
          <w:rFonts w:asciiTheme="minorHAnsi" w:hAnsiTheme="minorHAnsi" w:cstheme="minorHAnsi"/>
          <w:color w:val="000000" w:themeColor="text1"/>
          <w:sz w:val="24"/>
          <w:szCs w:val="24"/>
          <w:lang w:val="sr-Cyrl-RS"/>
        </w:rPr>
        <w:t xml:space="preserve">) </w:t>
      </w:r>
      <w:r w:rsidRPr="00B238E1">
        <w:rPr>
          <w:rFonts w:asciiTheme="minorHAnsi" w:hAnsiTheme="minorHAnsi" w:cstheme="minorHAnsi"/>
          <w:color w:val="000000" w:themeColor="text1"/>
          <w:sz w:val="24"/>
          <w:szCs w:val="24"/>
          <w:lang w:val="sr-Cyrl-RS"/>
        </w:rPr>
        <w:t xml:space="preserve">и фармацеути. </w:t>
      </w:r>
    </w:p>
    <w:p w14:paraId="45D5366E" w14:textId="77777777" w:rsidR="00A96FC6" w:rsidRPr="00B238E1" w:rsidRDefault="00FA632D" w:rsidP="009C1903">
      <w:pPr>
        <w:jc w:val="both"/>
        <w:rPr>
          <w:rFonts w:asciiTheme="minorHAnsi" w:hAnsiTheme="minorHAnsi" w:cstheme="minorHAnsi"/>
          <w:color w:val="FF0000"/>
          <w:sz w:val="24"/>
          <w:szCs w:val="24"/>
          <w:lang w:val="sr-Cyrl-RS"/>
        </w:rPr>
      </w:pPr>
      <w:r w:rsidRPr="00B238E1">
        <w:rPr>
          <w:rFonts w:asciiTheme="minorHAnsi" w:hAnsiTheme="minorHAnsi" w:cstheme="minorHAnsi"/>
          <w:color w:val="000000" w:themeColor="text1"/>
          <w:sz w:val="24"/>
          <w:szCs w:val="24"/>
          <w:lang w:val="sr-Cyrl-RS"/>
        </w:rPr>
        <w:t xml:space="preserve">Економисти и правници су у већој мери били присутни у приватном него у јавном сектору. Прецизније, од 1.866 економиста, 1.664 је </w:t>
      </w:r>
      <w:r w:rsidR="006F0572" w:rsidRPr="00B238E1">
        <w:rPr>
          <w:rFonts w:asciiTheme="minorHAnsi" w:hAnsiTheme="minorHAnsi" w:cstheme="minorHAnsi"/>
          <w:color w:val="000000" w:themeColor="text1"/>
          <w:sz w:val="24"/>
          <w:szCs w:val="24"/>
          <w:lang w:val="sr-Cyrl-RS"/>
        </w:rPr>
        <w:t xml:space="preserve">СП обавило код послодавца </w:t>
      </w:r>
      <w:r w:rsidRPr="00B238E1">
        <w:rPr>
          <w:rFonts w:asciiTheme="minorHAnsi" w:hAnsiTheme="minorHAnsi" w:cstheme="minorHAnsi"/>
          <w:color w:val="000000" w:themeColor="text1"/>
          <w:sz w:val="24"/>
          <w:szCs w:val="24"/>
          <w:lang w:val="sr-Cyrl-RS"/>
        </w:rPr>
        <w:t xml:space="preserve">из приватног сектора. </w:t>
      </w:r>
      <w:r w:rsidR="00387A2F" w:rsidRPr="00B238E1">
        <w:rPr>
          <w:rFonts w:asciiTheme="minorHAnsi" w:hAnsiTheme="minorHAnsi" w:cstheme="minorHAnsi"/>
          <w:color w:val="000000" w:themeColor="text1"/>
          <w:sz w:val="24"/>
          <w:szCs w:val="24"/>
          <w:lang w:val="sr-Cyrl-RS"/>
        </w:rPr>
        <w:t xml:space="preserve">Слично </w:t>
      </w:r>
      <w:r w:rsidRPr="00B238E1">
        <w:rPr>
          <w:rFonts w:asciiTheme="minorHAnsi" w:hAnsiTheme="minorHAnsi" w:cstheme="minorHAnsi"/>
          <w:color w:val="000000" w:themeColor="text1"/>
          <w:sz w:val="24"/>
          <w:szCs w:val="24"/>
          <w:lang w:val="sr-Cyrl-RS"/>
        </w:rPr>
        <w:t xml:space="preserve">је и од 1.819 правника, њих 1.410 </w:t>
      </w:r>
      <w:r w:rsidR="001B662D" w:rsidRPr="00B238E1">
        <w:rPr>
          <w:rFonts w:asciiTheme="minorHAnsi" w:hAnsiTheme="minorHAnsi" w:cstheme="minorHAnsi"/>
          <w:color w:val="000000" w:themeColor="text1"/>
          <w:sz w:val="24"/>
          <w:szCs w:val="24"/>
          <w:lang w:val="sr-Cyrl-RS"/>
        </w:rPr>
        <w:t xml:space="preserve">СП обавило </w:t>
      </w:r>
      <w:r w:rsidR="00AD4C51" w:rsidRPr="00B238E1">
        <w:rPr>
          <w:rFonts w:asciiTheme="minorHAnsi" w:hAnsiTheme="minorHAnsi" w:cstheme="minorHAnsi"/>
          <w:color w:val="000000" w:themeColor="text1"/>
          <w:sz w:val="24"/>
          <w:szCs w:val="24"/>
          <w:lang w:val="sr-Cyrl-RS"/>
        </w:rPr>
        <w:t xml:space="preserve">је </w:t>
      </w:r>
      <w:r w:rsidR="001B662D" w:rsidRPr="00B238E1">
        <w:rPr>
          <w:rFonts w:asciiTheme="minorHAnsi" w:hAnsiTheme="minorHAnsi" w:cstheme="minorHAnsi"/>
          <w:color w:val="000000" w:themeColor="text1"/>
          <w:sz w:val="24"/>
          <w:szCs w:val="24"/>
          <w:lang w:val="sr-Cyrl-RS"/>
        </w:rPr>
        <w:t xml:space="preserve">код послодавца </w:t>
      </w:r>
      <w:r w:rsidRPr="00B238E1">
        <w:rPr>
          <w:rFonts w:asciiTheme="minorHAnsi" w:hAnsiTheme="minorHAnsi" w:cstheme="minorHAnsi"/>
          <w:color w:val="000000" w:themeColor="text1"/>
          <w:sz w:val="24"/>
          <w:szCs w:val="24"/>
          <w:lang w:val="sr-Cyrl-RS"/>
        </w:rPr>
        <w:t xml:space="preserve">из </w:t>
      </w:r>
      <w:r w:rsidR="00387A2F" w:rsidRPr="00B238E1">
        <w:rPr>
          <w:rFonts w:asciiTheme="minorHAnsi" w:hAnsiTheme="minorHAnsi" w:cstheme="minorHAnsi"/>
          <w:color w:val="000000" w:themeColor="text1"/>
          <w:sz w:val="24"/>
          <w:szCs w:val="24"/>
          <w:lang w:val="sr-Cyrl-RS"/>
        </w:rPr>
        <w:t xml:space="preserve">приватног </w:t>
      </w:r>
      <w:r w:rsidRPr="00B238E1">
        <w:rPr>
          <w:rFonts w:asciiTheme="minorHAnsi" w:hAnsiTheme="minorHAnsi" w:cstheme="minorHAnsi"/>
          <w:color w:val="000000" w:themeColor="text1"/>
          <w:sz w:val="24"/>
          <w:szCs w:val="24"/>
          <w:lang w:val="sr-Cyrl-RS"/>
        </w:rPr>
        <w:t>сектора. У јавном сектору више су бил</w:t>
      </w:r>
      <w:r w:rsidR="002F6B67" w:rsidRPr="00B238E1">
        <w:rPr>
          <w:rFonts w:asciiTheme="minorHAnsi" w:hAnsiTheme="minorHAnsi" w:cstheme="minorHAnsi"/>
          <w:color w:val="000000" w:themeColor="text1"/>
          <w:sz w:val="24"/>
          <w:szCs w:val="24"/>
          <w:lang w:val="sr-Cyrl-RS"/>
        </w:rPr>
        <w:t>и</w:t>
      </w:r>
      <w:r w:rsidRPr="00B238E1">
        <w:rPr>
          <w:rFonts w:asciiTheme="minorHAnsi" w:hAnsiTheme="minorHAnsi" w:cstheme="minorHAnsi"/>
          <w:color w:val="000000" w:themeColor="text1"/>
          <w:sz w:val="24"/>
          <w:szCs w:val="24"/>
          <w:lang w:val="sr-Cyrl-RS"/>
        </w:rPr>
        <w:t xml:space="preserve"> присутн</w:t>
      </w:r>
      <w:r w:rsidR="00E11A5F" w:rsidRPr="00B238E1">
        <w:rPr>
          <w:rFonts w:asciiTheme="minorHAnsi" w:hAnsiTheme="minorHAnsi" w:cstheme="minorHAnsi"/>
          <w:color w:val="000000" w:themeColor="text1"/>
          <w:sz w:val="24"/>
          <w:szCs w:val="24"/>
          <w:lang w:val="sr-Cyrl-RS"/>
        </w:rPr>
        <w:t>и учесници са дипломама</w:t>
      </w:r>
      <w:r w:rsidRPr="00B238E1">
        <w:rPr>
          <w:rFonts w:asciiTheme="minorHAnsi" w:hAnsiTheme="minorHAnsi" w:cstheme="minorHAnsi"/>
          <w:color w:val="000000" w:themeColor="text1"/>
          <w:sz w:val="24"/>
          <w:szCs w:val="24"/>
          <w:lang w:val="sr-Cyrl-RS"/>
        </w:rPr>
        <w:t xml:space="preserve"> из друштвено-хуманистичких наука; од</w:t>
      </w:r>
      <w:r w:rsidR="00E11A5F" w:rsidRPr="00B238E1">
        <w:rPr>
          <w:rFonts w:asciiTheme="minorHAnsi" w:hAnsiTheme="minorHAnsi" w:cstheme="minorHAnsi"/>
          <w:color w:val="000000" w:themeColor="text1"/>
          <w:sz w:val="24"/>
          <w:szCs w:val="24"/>
          <w:lang w:val="sr-Cyrl-RS"/>
        </w:rPr>
        <w:t xml:space="preserve"> њих</w:t>
      </w:r>
      <w:r w:rsidRPr="00B238E1">
        <w:rPr>
          <w:rFonts w:asciiTheme="minorHAnsi" w:hAnsiTheme="minorHAnsi" w:cstheme="minorHAnsi"/>
          <w:color w:val="000000" w:themeColor="text1"/>
          <w:sz w:val="24"/>
          <w:szCs w:val="24"/>
          <w:lang w:val="sr-Cyrl-RS"/>
        </w:rPr>
        <w:t xml:space="preserve"> 605</w:t>
      </w:r>
      <w:r w:rsidR="00E11A5F" w:rsidRPr="00B238E1">
        <w:rPr>
          <w:rFonts w:asciiTheme="minorHAnsi" w:hAnsiTheme="minorHAnsi" w:cstheme="minorHAnsi"/>
          <w:color w:val="000000" w:themeColor="text1"/>
          <w:sz w:val="24"/>
          <w:szCs w:val="24"/>
          <w:lang w:val="sr-Cyrl-RS"/>
        </w:rPr>
        <w:t>,</w:t>
      </w:r>
      <w:r w:rsidRPr="00B238E1">
        <w:rPr>
          <w:rFonts w:asciiTheme="minorHAnsi" w:hAnsiTheme="minorHAnsi" w:cstheme="minorHAnsi"/>
          <w:color w:val="000000" w:themeColor="text1"/>
          <w:sz w:val="24"/>
          <w:szCs w:val="24"/>
          <w:lang w:val="sr-Cyrl-RS"/>
        </w:rPr>
        <w:t xml:space="preserve"> чак 485 је </w:t>
      </w:r>
      <w:r w:rsidR="00E11A5F" w:rsidRPr="00B238E1">
        <w:rPr>
          <w:rFonts w:asciiTheme="minorHAnsi" w:hAnsiTheme="minorHAnsi" w:cstheme="minorHAnsi"/>
          <w:color w:val="000000" w:themeColor="text1"/>
          <w:sz w:val="24"/>
          <w:szCs w:val="24"/>
          <w:lang w:val="sr-Cyrl-RS"/>
        </w:rPr>
        <w:t xml:space="preserve">на СП било укључено у </w:t>
      </w:r>
      <w:r w:rsidRPr="00B238E1">
        <w:rPr>
          <w:rFonts w:asciiTheme="minorHAnsi" w:hAnsiTheme="minorHAnsi" w:cstheme="minorHAnsi"/>
          <w:color w:val="000000" w:themeColor="text1"/>
          <w:sz w:val="24"/>
          <w:szCs w:val="24"/>
          <w:lang w:val="sr-Cyrl-RS"/>
        </w:rPr>
        <w:t>јавно</w:t>
      </w:r>
      <w:r w:rsidR="00E11A5F" w:rsidRPr="00B238E1">
        <w:rPr>
          <w:rFonts w:asciiTheme="minorHAnsi" w:hAnsiTheme="minorHAnsi" w:cstheme="minorHAnsi"/>
          <w:color w:val="000000" w:themeColor="text1"/>
          <w:sz w:val="24"/>
          <w:szCs w:val="24"/>
          <w:lang w:val="sr-Cyrl-RS"/>
        </w:rPr>
        <w:t xml:space="preserve">м, а </w:t>
      </w:r>
      <w:r w:rsidRPr="00B238E1">
        <w:rPr>
          <w:rFonts w:asciiTheme="minorHAnsi" w:hAnsiTheme="minorHAnsi" w:cstheme="minorHAnsi"/>
          <w:color w:val="000000" w:themeColor="text1"/>
          <w:sz w:val="24"/>
          <w:szCs w:val="24"/>
          <w:lang w:val="sr-Cyrl-RS"/>
        </w:rPr>
        <w:t xml:space="preserve">120 </w:t>
      </w:r>
      <w:r w:rsidR="00E11A5F" w:rsidRPr="00B238E1">
        <w:rPr>
          <w:rFonts w:asciiTheme="minorHAnsi" w:hAnsiTheme="minorHAnsi" w:cstheme="minorHAnsi"/>
          <w:color w:val="000000" w:themeColor="text1"/>
          <w:sz w:val="24"/>
          <w:szCs w:val="24"/>
          <w:lang w:val="sr-Cyrl-RS"/>
        </w:rPr>
        <w:t xml:space="preserve">у </w:t>
      </w:r>
      <w:r w:rsidRPr="00B238E1">
        <w:rPr>
          <w:rFonts w:asciiTheme="minorHAnsi" w:hAnsiTheme="minorHAnsi" w:cstheme="minorHAnsi"/>
          <w:color w:val="000000" w:themeColor="text1"/>
          <w:sz w:val="24"/>
          <w:szCs w:val="24"/>
          <w:lang w:val="sr-Cyrl-RS"/>
        </w:rPr>
        <w:t>приватно</w:t>
      </w:r>
      <w:r w:rsidR="00E11A5F" w:rsidRPr="00B238E1">
        <w:rPr>
          <w:rFonts w:asciiTheme="minorHAnsi" w:hAnsiTheme="minorHAnsi" w:cstheme="minorHAnsi"/>
          <w:color w:val="000000" w:themeColor="text1"/>
          <w:sz w:val="24"/>
          <w:szCs w:val="24"/>
          <w:lang w:val="sr-Cyrl-RS"/>
        </w:rPr>
        <w:t>м</w:t>
      </w:r>
      <w:r w:rsidRPr="00B238E1">
        <w:rPr>
          <w:rFonts w:asciiTheme="minorHAnsi" w:hAnsiTheme="minorHAnsi" w:cstheme="minorHAnsi"/>
          <w:color w:val="000000" w:themeColor="text1"/>
          <w:sz w:val="24"/>
          <w:szCs w:val="24"/>
          <w:lang w:val="sr-Cyrl-RS"/>
        </w:rPr>
        <w:t xml:space="preserve"> сектор</w:t>
      </w:r>
      <w:r w:rsidR="00E11A5F" w:rsidRPr="00B238E1">
        <w:rPr>
          <w:rFonts w:asciiTheme="minorHAnsi" w:hAnsiTheme="minorHAnsi" w:cstheme="minorHAnsi"/>
          <w:color w:val="000000" w:themeColor="text1"/>
          <w:sz w:val="24"/>
          <w:szCs w:val="24"/>
          <w:lang w:val="sr-Cyrl-RS"/>
        </w:rPr>
        <w:t>у</w:t>
      </w:r>
      <w:r w:rsidRPr="00B238E1">
        <w:rPr>
          <w:rFonts w:asciiTheme="minorHAnsi" w:hAnsiTheme="minorHAnsi" w:cstheme="minorHAnsi"/>
          <w:color w:val="000000" w:themeColor="text1"/>
          <w:sz w:val="24"/>
          <w:szCs w:val="24"/>
          <w:lang w:val="sr-Cyrl-RS"/>
        </w:rPr>
        <w:t xml:space="preserve">. Занимљива је чињеница да </w:t>
      </w:r>
      <w:r w:rsidR="00FF55AB" w:rsidRPr="00B238E1">
        <w:rPr>
          <w:rFonts w:asciiTheme="minorHAnsi" w:hAnsiTheme="minorHAnsi" w:cstheme="minorHAnsi"/>
          <w:color w:val="000000" w:themeColor="text1"/>
          <w:sz w:val="24"/>
          <w:szCs w:val="24"/>
          <w:lang w:val="sr-Cyrl-RS"/>
        </w:rPr>
        <w:t xml:space="preserve">између </w:t>
      </w:r>
      <w:r w:rsidRPr="00B238E1">
        <w:rPr>
          <w:rFonts w:asciiTheme="minorHAnsi" w:hAnsiTheme="minorHAnsi" w:cstheme="minorHAnsi"/>
          <w:color w:val="000000" w:themeColor="text1"/>
          <w:sz w:val="24"/>
          <w:szCs w:val="24"/>
          <w:lang w:val="sr-Cyrl-RS"/>
        </w:rPr>
        <w:t>јавно</w:t>
      </w:r>
      <w:r w:rsidR="00FF55AB" w:rsidRPr="00B238E1">
        <w:rPr>
          <w:rFonts w:asciiTheme="minorHAnsi" w:hAnsiTheme="minorHAnsi" w:cstheme="minorHAnsi"/>
          <w:color w:val="000000" w:themeColor="text1"/>
          <w:sz w:val="24"/>
          <w:szCs w:val="24"/>
          <w:lang w:val="sr-Cyrl-RS"/>
        </w:rPr>
        <w:t>г и приватног сектора није постојала значајна разлика у односу на укљученост лица са обр</w:t>
      </w:r>
      <w:r w:rsidR="00E35E80" w:rsidRPr="00B238E1">
        <w:rPr>
          <w:rFonts w:asciiTheme="minorHAnsi" w:hAnsiTheme="minorHAnsi" w:cstheme="minorHAnsi"/>
          <w:color w:val="000000" w:themeColor="text1"/>
          <w:sz w:val="24"/>
          <w:szCs w:val="24"/>
          <w:lang w:val="sr-Cyrl-RS"/>
        </w:rPr>
        <w:t>а</w:t>
      </w:r>
      <w:r w:rsidR="00FF55AB" w:rsidRPr="00B238E1">
        <w:rPr>
          <w:rFonts w:asciiTheme="minorHAnsi" w:hAnsiTheme="minorHAnsi" w:cstheme="minorHAnsi"/>
          <w:color w:val="000000" w:themeColor="text1"/>
          <w:sz w:val="24"/>
          <w:szCs w:val="24"/>
          <w:lang w:val="sr-Cyrl-RS"/>
        </w:rPr>
        <w:t>зовањем</w:t>
      </w:r>
      <w:r w:rsidRPr="00B238E1">
        <w:rPr>
          <w:rFonts w:asciiTheme="minorHAnsi" w:hAnsiTheme="minorHAnsi" w:cstheme="minorHAnsi"/>
          <w:color w:val="000000" w:themeColor="text1"/>
          <w:sz w:val="24"/>
          <w:szCs w:val="24"/>
          <w:lang w:val="sr-Cyrl-RS"/>
        </w:rPr>
        <w:t xml:space="preserve"> фармацеута.</w:t>
      </w:r>
      <w:r w:rsidR="00510557" w:rsidRPr="00B238E1">
        <w:rPr>
          <w:rFonts w:asciiTheme="minorHAnsi" w:hAnsiTheme="minorHAnsi" w:cstheme="minorHAnsi"/>
          <w:color w:val="000000" w:themeColor="text1"/>
          <w:sz w:val="24"/>
          <w:szCs w:val="24"/>
          <w:lang w:val="sr-Cyrl-RS"/>
        </w:rPr>
        <w:t xml:space="preserve"> Ова табела потврђује да су се лица </w:t>
      </w:r>
      <w:r w:rsidR="00E11A5F" w:rsidRPr="00B238E1">
        <w:rPr>
          <w:rFonts w:asciiTheme="minorHAnsi" w:hAnsiTheme="minorHAnsi" w:cstheme="minorHAnsi"/>
          <w:color w:val="000000" w:themeColor="text1"/>
          <w:sz w:val="24"/>
          <w:szCs w:val="24"/>
          <w:lang w:val="sr-Cyrl-RS"/>
        </w:rPr>
        <w:t xml:space="preserve">која су на СП укључена </w:t>
      </w:r>
      <w:r w:rsidR="00510557" w:rsidRPr="00B238E1">
        <w:rPr>
          <w:rFonts w:asciiTheme="minorHAnsi" w:hAnsiTheme="minorHAnsi" w:cstheme="minorHAnsi"/>
          <w:color w:val="000000" w:themeColor="text1"/>
          <w:sz w:val="24"/>
          <w:szCs w:val="24"/>
          <w:lang w:val="sr-Cyrl-RS"/>
        </w:rPr>
        <w:t>у приватном и јавном сектору</w:t>
      </w:r>
      <w:r w:rsidR="00E11A5F" w:rsidRPr="00B238E1">
        <w:rPr>
          <w:rFonts w:asciiTheme="minorHAnsi" w:hAnsiTheme="minorHAnsi" w:cstheme="minorHAnsi"/>
          <w:color w:val="000000" w:themeColor="text1"/>
          <w:sz w:val="24"/>
          <w:szCs w:val="24"/>
          <w:lang w:val="sr-Cyrl-RS"/>
        </w:rPr>
        <w:t xml:space="preserve">, стекла образовање из различитих подручја, </w:t>
      </w:r>
      <w:r w:rsidR="00510557" w:rsidRPr="00B238E1">
        <w:rPr>
          <w:rFonts w:asciiTheme="minorHAnsi" w:hAnsiTheme="minorHAnsi" w:cstheme="minorHAnsi"/>
          <w:color w:val="000000" w:themeColor="text1"/>
          <w:sz w:val="24"/>
          <w:szCs w:val="24"/>
          <w:lang w:val="sr-Cyrl-RS"/>
        </w:rPr>
        <w:t xml:space="preserve"> те да </w:t>
      </w:r>
      <w:r w:rsidR="00766FC3" w:rsidRPr="00B238E1">
        <w:rPr>
          <w:rFonts w:asciiTheme="minorHAnsi" w:hAnsiTheme="minorHAnsi" w:cstheme="minorHAnsi"/>
          <w:color w:val="000000" w:themeColor="text1"/>
          <w:sz w:val="24"/>
          <w:szCs w:val="24"/>
          <w:lang w:val="sr-Cyrl-RS"/>
        </w:rPr>
        <w:t xml:space="preserve">просто </w:t>
      </w:r>
      <w:r w:rsidR="00510557" w:rsidRPr="00B238E1">
        <w:rPr>
          <w:rFonts w:asciiTheme="minorHAnsi" w:hAnsiTheme="minorHAnsi" w:cstheme="minorHAnsi"/>
          <w:color w:val="000000" w:themeColor="text1"/>
          <w:sz w:val="24"/>
          <w:szCs w:val="24"/>
          <w:lang w:val="sr-Cyrl-RS"/>
        </w:rPr>
        <w:t>поређење</w:t>
      </w:r>
      <w:r w:rsidR="006E6C26" w:rsidRPr="00B238E1">
        <w:rPr>
          <w:rFonts w:asciiTheme="minorHAnsi" w:hAnsiTheme="minorHAnsi" w:cstheme="minorHAnsi"/>
          <w:color w:val="000000" w:themeColor="text1"/>
          <w:sz w:val="24"/>
          <w:szCs w:val="24"/>
          <w:lang w:val="sr-Cyrl-RS"/>
        </w:rPr>
        <w:t xml:space="preserve"> полазника из</w:t>
      </w:r>
      <w:r w:rsidR="00510557" w:rsidRPr="00B238E1">
        <w:rPr>
          <w:rFonts w:asciiTheme="minorHAnsi" w:hAnsiTheme="minorHAnsi" w:cstheme="minorHAnsi"/>
          <w:color w:val="000000" w:themeColor="text1"/>
          <w:sz w:val="24"/>
          <w:szCs w:val="24"/>
          <w:lang w:val="sr-Cyrl-RS"/>
        </w:rPr>
        <w:t xml:space="preserve"> приватно</w:t>
      </w:r>
      <w:r w:rsidR="00766FC3" w:rsidRPr="00B238E1">
        <w:rPr>
          <w:rFonts w:asciiTheme="minorHAnsi" w:hAnsiTheme="minorHAnsi" w:cstheme="minorHAnsi"/>
          <w:color w:val="000000" w:themeColor="text1"/>
          <w:sz w:val="24"/>
          <w:szCs w:val="24"/>
          <w:lang w:val="sr-Cyrl-RS"/>
        </w:rPr>
        <w:t>г</w:t>
      </w:r>
      <w:r w:rsidR="00510557" w:rsidRPr="00B238E1">
        <w:rPr>
          <w:rFonts w:asciiTheme="minorHAnsi" w:hAnsiTheme="minorHAnsi" w:cstheme="minorHAnsi"/>
          <w:color w:val="000000" w:themeColor="text1"/>
          <w:sz w:val="24"/>
          <w:szCs w:val="24"/>
          <w:lang w:val="sr-Cyrl-RS"/>
        </w:rPr>
        <w:t xml:space="preserve"> и јавног сектора </w:t>
      </w:r>
      <w:r w:rsidR="00766FC3" w:rsidRPr="00B238E1">
        <w:rPr>
          <w:rFonts w:asciiTheme="minorHAnsi" w:hAnsiTheme="minorHAnsi" w:cstheme="minorHAnsi"/>
          <w:color w:val="000000" w:themeColor="text1"/>
          <w:sz w:val="24"/>
          <w:szCs w:val="24"/>
          <w:lang w:val="sr-Cyrl-RS"/>
        </w:rPr>
        <w:t>није могуће.</w:t>
      </w:r>
    </w:p>
    <w:p w14:paraId="1F95E8A3" w14:textId="77777777" w:rsidR="00140FD1" w:rsidRPr="00B238E1" w:rsidRDefault="00140FD1" w:rsidP="00CB28D9">
      <w:pPr>
        <w:pStyle w:val="Heading3"/>
        <w:rPr>
          <w:i/>
          <w:lang w:val="sr-Cyrl-RS"/>
        </w:rPr>
      </w:pPr>
      <w:bookmarkStart w:id="7" w:name="_Toc90390445"/>
      <w:r w:rsidRPr="00B238E1">
        <w:rPr>
          <w:i/>
          <w:lang w:val="sr-Cyrl-RS"/>
        </w:rPr>
        <w:t>Искуство на тржишту рада пре и после Стручне праксе</w:t>
      </w:r>
      <w:bookmarkEnd w:id="7"/>
    </w:p>
    <w:p w14:paraId="550A846A" w14:textId="77777777" w:rsidR="00CB28D9" w:rsidRPr="00B238E1" w:rsidRDefault="00CB28D9" w:rsidP="003C3BA4">
      <w:pPr>
        <w:spacing w:after="0" w:line="240" w:lineRule="auto"/>
        <w:jc w:val="both"/>
        <w:rPr>
          <w:sz w:val="24"/>
          <w:szCs w:val="24"/>
          <w:lang w:val="sr-Cyrl-RS"/>
        </w:rPr>
      </w:pPr>
    </w:p>
    <w:p w14:paraId="0F86B020" w14:textId="59F87820" w:rsidR="00E11006" w:rsidRPr="00B238E1" w:rsidRDefault="00934683" w:rsidP="009C1903">
      <w:pPr>
        <w:spacing w:after="0"/>
        <w:jc w:val="both"/>
        <w:rPr>
          <w:color w:val="000000" w:themeColor="text1"/>
          <w:sz w:val="24"/>
          <w:szCs w:val="24"/>
          <w:lang w:val="sr-Cyrl-RS"/>
        </w:rPr>
      </w:pPr>
      <w:r w:rsidRPr="00B238E1">
        <w:rPr>
          <w:color w:val="000000" w:themeColor="text1"/>
          <w:sz w:val="24"/>
          <w:szCs w:val="24"/>
          <w:lang w:val="sr-Cyrl-RS"/>
        </w:rPr>
        <w:t xml:space="preserve">Од укупно 9.561 полазника који су започели програм Стручне праксе, </w:t>
      </w:r>
      <w:r w:rsidR="009D19CA" w:rsidRPr="00B238E1">
        <w:rPr>
          <w:color w:val="000000" w:themeColor="text1"/>
          <w:sz w:val="24"/>
          <w:szCs w:val="24"/>
          <w:lang w:val="sr-Cyrl-RS"/>
        </w:rPr>
        <w:t>8.4</w:t>
      </w:r>
      <w:r w:rsidR="00D55AC9" w:rsidRPr="00B238E1">
        <w:rPr>
          <w:color w:val="000000" w:themeColor="text1"/>
          <w:sz w:val="24"/>
          <w:szCs w:val="24"/>
        </w:rPr>
        <w:t>0</w:t>
      </w:r>
      <w:r w:rsidR="00275C51" w:rsidRPr="00B238E1">
        <w:rPr>
          <w:color w:val="000000" w:themeColor="text1"/>
          <w:sz w:val="24"/>
          <w:szCs w:val="24"/>
        </w:rPr>
        <w:t>7</w:t>
      </w:r>
      <w:r w:rsidR="0039211E" w:rsidRPr="00B238E1">
        <w:rPr>
          <w:color w:val="000000" w:themeColor="text1"/>
          <w:sz w:val="24"/>
          <w:szCs w:val="24"/>
          <w:lang w:val="sr-Cyrl-RS"/>
        </w:rPr>
        <w:t xml:space="preserve"> (8</w:t>
      </w:r>
      <w:r w:rsidR="003367EA" w:rsidRPr="00B238E1">
        <w:rPr>
          <w:color w:val="000000" w:themeColor="text1"/>
          <w:sz w:val="24"/>
          <w:szCs w:val="24"/>
        </w:rPr>
        <w:t>7</w:t>
      </w:r>
      <w:r w:rsidR="00811C7D" w:rsidRPr="00B238E1">
        <w:rPr>
          <w:color w:val="000000" w:themeColor="text1"/>
          <w:sz w:val="24"/>
          <w:szCs w:val="24"/>
          <w:lang w:val="sr-Cyrl-RS"/>
        </w:rPr>
        <w:t>,</w:t>
      </w:r>
      <w:r w:rsidR="003367EA" w:rsidRPr="00B238E1">
        <w:rPr>
          <w:color w:val="000000" w:themeColor="text1"/>
          <w:sz w:val="24"/>
          <w:szCs w:val="24"/>
        </w:rPr>
        <w:t>9</w:t>
      </w:r>
      <w:r w:rsidR="0039211E" w:rsidRPr="00B238E1">
        <w:rPr>
          <w:color w:val="000000" w:themeColor="text1"/>
          <w:sz w:val="24"/>
          <w:szCs w:val="24"/>
          <w:lang w:val="sr-Cyrl-RS"/>
        </w:rPr>
        <w:t>%)</w:t>
      </w:r>
      <w:r w:rsidR="009D19CA" w:rsidRPr="00B238E1">
        <w:rPr>
          <w:color w:val="000000" w:themeColor="text1"/>
          <w:sz w:val="24"/>
          <w:szCs w:val="24"/>
          <w:lang w:val="sr-Cyrl-RS"/>
        </w:rPr>
        <w:t xml:space="preserve"> полазник</w:t>
      </w:r>
      <w:r w:rsidR="0039211E" w:rsidRPr="00B238E1">
        <w:rPr>
          <w:color w:val="000000" w:themeColor="text1"/>
          <w:sz w:val="24"/>
          <w:szCs w:val="24"/>
          <w:lang w:val="sr-Cyrl-RS"/>
        </w:rPr>
        <w:t>а</w:t>
      </w:r>
      <w:r w:rsidR="009D19CA" w:rsidRPr="00B238E1">
        <w:rPr>
          <w:color w:val="000000" w:themeColor="text1"/>
          <w:sz w:val="24"/>
          <w:szCs w:val="24"/>
          <w:lang w:val="sr-Cyrl-RS"/>
        </w:rPr>
        <w:t xml:space="preserve"> је </w:t>
      </w:r>
      <w:r w:rsidR="0039211E" w:rsidRPr="00B238E1">
        <w:rPr>
          <w:color w:val="000000" w:themeColor="text1"/>
          <w:sz w:val="24"/>
          <w:szCs w:val="24"/>
          <w:lang w:val="sr-Cyrl-RS"/>
        </w:rPr>
        <w:t xml:space="preserve">успешно </w:t>
      </w:r>
      <w:r w:rsidR="009D19CA" w:rsidRPr="00B238E1">
        <w:rPr>
          <w:color w:val="000000" w:themeColor="text1"/>
          <w:sz w:val="24"/>
          <w:szCs w:val="24"/>
          <w:lang w:val="sr-Cyrl-RS"/>
        </w:rPr>
        <w:t>заврши</w:t>
      </w:r>
      <w:r w:rsidR="0039211E" w:rsidRPr="00B238E1">
        <w:rPr>
          <w:color w:val="000000" w:themeColor="text1"/>
          <w:sz w:val="24"/>
          <w:szCs w:val="24"/>
          <w:lang w:val="sr-Cyrl-RS"/>
        </w:rPr>
        <w:t>ло програм. Полазници праксе су углавном имали оправдане разлоге за прекид учешћа у програм</w:t>
      </w:r>
      <w:r w:rsidR="00FF55AB" w:rsidRPr="00B238E1">
        <w:rPr>
          <w:color w:val="000000" w:themeColor="text1"/>
          <w:sz w:val="24"/>
          <w:szCs w:val="24"/>
          <w:lang w:val="sr-Cyrl-RS"/>
        </w:rPr>
        <w:t>у</w:t>
      </w:r>
      <w:r w:rsidR="0039211E" w:rsidRPr="00B238E1">
        <w:rPr>
          <w:color w:val="000000" w:themeColor="text1"/>
          <w:sz w:val="24"/>
          <w:szCs w:val="24"/>
          <w:lang w:val="sr-Cyrl-RS"/>
        </w:rPr>
        <w:t>, то је био случај код 1</w:t>
      </w:r>
      <w:r w:rsidR="009C1903" w:rsidRPr="00B238E1">
        <w:rPr>
          <w:color w:val="000000" w:themeColor="text1"/>
          <w:sz w:val="24"/>
          <w:szCs w:val="24"/>
          <w:lang w:val="sr-Cyrl-RS"/>
        </w:rPr>
        <w:t>.</w:t>
      </w:r>
      <w:r w:rsidR="0039211E" w:rsidRPr="00B238E1">
        <w:rPr>
          <w:color w:val="000000" w:themeColor="text1"/>
          <w:sz w:val="24"/>
          <w:szCs w:val="24"/>
          <w:lang w:val="sr-Cyrl-RS"/>
        </w:rPr>
        <w:t>05</w:t>
      </w:r>
      <w:r w:rsidR="00435EBE" w:rsidRPr="00B238E1">
        <w:rPr>
          <w:color w:val="000000" w:themeColor="text1"/>
          <w:sz w:val="24"/>
          <w:szCs w:val="24"/>
        </w:rPr>
        <w:t>7</w:t>
      </w:r>
      <w:r w:rsidR="0039211E" w:rsidRPr="00B238E1">
        <w:rPr>
          <w:color w:val="000000" w:themeColor="text1"/>
          <w:sz w:val="24"/>
          <w:szCs w:val="24"/>
          <w:lang w:val="sr-Cyrl-RS"/>
        </w:rPr>
        <w:t xml:space="preserve"> (</w:t>
      </w:r>
      <w:r w:rsidR="00565416" w:rsidRPr="00B238E1">
        <w:rPr>
          <w:color w:val="000000" w:themeColor="text1"/>
          <w:sz w:val="24"/>
          <w:szCs w:val="24"/>
          <w:lang w:val="sr-Cyrl-RS"/>
        </w:rPr>
        <w:t>91,6</w:t>
      </w:r>
      <w:r w:rsidR="0039211E" w:rsidRPr="00B238E1">
        <w:rPr>
          <w:color w:val="000000" w:themeColor="text1"/>
          <w:sz w:val="24"/>
          <w:szCs w:val="24"/>
          <w:lang w:val="sr-Cyrl-RS"/>
        </w:rPr>
        <w:t>%)</w:t>
      </w:r>
      <w:r w:rsidR="00E11006" w:rsidRPr="00B238E1">
        <w:rPr>
          <w:color w:val="000000" w:themeColor="text1"/>
          <w:sz w:val="24"/>
          <w:szCs w:val="24"/>
          <w:lang w:val="sr-Cyrl-RS"/>
        </w:rPr>
        <w:t>, а п</w:t>
      </w:r>
      <w:r w:rsidR="0039211E" w:rsidRPr="00B238E1">
        <w:rPr>
          <w:color w:val="000000" w:themeColor="text1"/>
          <w:sz w:val="24"/>
          <w:szCs w:val="24"/>
          <w:lang w:val="sr-Cyrl-RS"/>
        </w:rPr>
        <w:t xml:space="preserve">реосталих </w:t>
      </w:r>
      <w:r w:rsidR="00565416" w:rsidRPr="00B238E1">
        <w:rPr>
          <w:color w:val="000000" w:themeColor="text1"/>
          <w:sz w:val="24"/>
          <w:szCs w:val="24"/>
          <w:lang w:val="sr-Cyrl-RS"/>
        </w:rPr>
        <w:t>97 (8,4</w:t>
      </w:r>
      <w:r w:rsidR="0039211E" w:rsidRPr="00B238E1">
        <w:rPr>
          <w:color w:val="000000" w:themeColor="text1"/>
          <w:sz w:val="24"/>
          <w:szCs w:val="24"/>
          <w:lang w:val="sr-Cyrl-RS"/>
        </w:rPr>
        <w:t>%</w:t>
      </w:r>
      <w:r w:rsidR="00565416" w:rsidRPr="00B238E1">
        <w:rPr>
          <w:color w:val="000000" w:themeColor="text1"/>
          <w:sz w:val="24"/>
          <w:szCs w:val="24"/>
          <w:lang w:val="sr-Cyrl-RS"/>
        </w:rPr>
        <w:t>)</w:t>
      </w:r>
      <w:r w:rsidR="0039211E" w:rsidRPr="00B238E1">
        <w:rPr>
          <w:color w:val="000000" w:themeColor="text1"/>
          <w:sz w:val="24"/>
          <w:szCs w:val="24"/>
          <w:lang w:val="sr-Cyrl-RS"/>
        </w:rPr>
        <w:t xml:space="preserve"> није имало оправдане разло</w:t>
      </w:r>
      <w:r w:rsidR="00435EBE" w:rsidRPr="00B238E1">
        <w:rPr>
          <w:color w:val="000000" w:themeColor="text1"/>
          <w:sz w:val="24"/>
          <w:szCs w:val="24"/>
        </w:rPr>
        <w:t>г</w:t>
      </w:r>
      <w:r w:rsidR="00435EBE" w:rsidRPr="00B238E1">
        <w:rPr>
          <w:color w:val="000000" w:themeColor="text1"/>
          <w:sz w:val="24"/>
          <w:szCs w:val="24"/>
          <w:lang w:val="sr-Cyrl-RS"/>
        </w:rPr>
        <w:t>е за прекид.</w:t>
      </w:r>
      <w:r w:rsidR="00397D3B" w:rsidRPr="00B238E1">
        <w:rPr>
          <w:color w:val="000000" w:themeColor="text1"/>
          <w:sz w:val="24"/>
          <w:szCs w:val="24"/>
          <w:lang w:val="sr-Cyrl-RS"/>
        </w:rPr>
        <w:t xml:space="preserve"> </w:t>
      </w:r>
      <w:r w:rsidR="00F4042B" w:rsidRPr="00B238E1">
        <w:rPr>
          <w:color w:val="000000" w:themeColor="text1"/>
          <w:sz w:val="24"/>
          <w:szCs w:val="24"/>
          <w:lang w:val="sr-Cyrl-RS"/>
        </w:rPr>
        <w:t>Нешто већи проценат је одустао од праксе у приватном сектору (</w:t>
      </w:r>
      <w:r w:rsidR="00063ACC" w:rsidRPr="00B238E1">
        <w:rPr>
          <w:color w:val="000000" w:themeColor="text1"/>
          <w:sz w:val="24"/>
          <w:szCs w:val="24"/>
          <w:lang w:val="sr-Cyrl-RS"/>
        </w:rPr>
        <w:t>13,3%</w:t>
      </w:r>
      <w:r w:rsidR="00F4042B" w:rsidRPr="00B238E1">
        <w:rPr>
          <w:color w:val="000000" w:themeColor="text1"/>
          <w:sz w:val="24"/>
          <w:szCs w:val="24"/>
          <w:lang w:val="sr-Cyrl-RS"/>
        </w:rPr>
        <w:t xml:space="preserve">) него у јавном сектору (10,0%). </w:t>
      </w:r>
      <w:r w:rsidR="00397D3B" w:rsidRPr="00B238E1">
        <w:rPr>
          <w:color w:val="000000" w:themeColor="text1"/>
          <w:sz w:val="24"/>
          <w:szCs w:val="24"/>
          <w:lang w:val="sr-Cyrl-RS"/>
        </w:rPr>
        <w:t xml:space="preserve">У прилогу у табели </w:t>
      </w:r>
      <w:r w:rsidR="006E6C26" w:rsidRPr="00B238E1">
        <w:rPr>
          <w:color w:val="000000" w:themeColor="text1"/>
          <w:sz w:val="24"/>
          <w:szCs w:val="24"/>
          <w:lang w:val="sr-Cyrl-RS"/>
        </w:rPr>
        <w:t>А.</w:t>
      </w:r>
      <w:r w:rsidR="002E01C8" w:rsidRPr="00B238E1">
        <w:rPr>
          <w:color w:val="000000" w:themeColor="text1"/>
          <w:sz w:val="24"/>
          <w:szCs w:val="24"/>
          <w:lang w:val="sr-Cyrl-RS"/>
        </w:rPr>
        <w:t>2</w:t>
      </w:r>
      <w:r w:rsidR="006E6C26" w:rsidRPr="00B238E1">
        <w:rPr>
          <w:color w:val="000000" w:themeColor="text1"/>
          <w:sz w:val="24"/>
          <w:szCs w:val="24"/>
          <w:lang w:val="sr-Cyrl-RS"/>
        </w:rPr>
        <w:t xml:space="preserve"> </w:t>
      </w:r>
      <w:r w:rsidR="00397D3B" w:rsidRPr="00B238E1">
        <w:rPr>
          <w:color w:val="000000" w:themeColor="text1"/>
          <w:sz w:val="24"/>
          <w:szCs w:val="24"/>
          <w:lang w:val="sr-Cyrl-RS"/>
        </w:rPr>
        <w:t xml:space="preserve"> су приказане социо-демографске карактеристике особа које су завршиле праксу и особа које нису завршиле прак</w:t>
      </w:r>
      <w:r w:rsidR="003C3BA4" w:rsidRPr="00B238E1">
        <w:rPr>
          <w:color w:val="000000" w:themeColor="text1"/>
          <w:sz w:val="24"/>
          <w:szCs w:val="24"/>
          <w:lang w:val="sr-Cyrl-RS"/>
        </w:rPr>
        <w:t>с</w:t>
      </w:r>
      <w:r w:rsidR="00397D3B" w:rsidRPr="00B238E1">
        <w:rPr>
          <w:color w:val="000000" w:themeColor="text1"/>
          <w:sz w:val="24"/>
          <w:szCs w:val="24"/>
          <w:lang w:val="sr-Cyrl-RS"/>
        </w:rPr>
        <w:t>у.</w:t>
      </w:r>
      <w:r w:rsidR="00E11006" w:rsidRPr="00B238E1">
        <w:rPr>
          <w:color w:val="000000" w:themeColor="text1"/>
          <w:sz w:val="24"/>
          <w:szCs w:val="24"/>
          <w:lang w:val="sr-Cyrl-RS"/>
        </w:rPr>
        <w:t xml:space="preserve"> Чешће су прекидале праксу особе са ви</w:t>
      </w:r>
      <w:r w:rsidR="008608A3" w:rsidRPr="00B238E1">
        <w:rPr>
          <w:color w:val="000000" w:themeColor="text1"/>
          <w:sz w:val="24"/>
          <w:szCs w:val="24"/>
          <w:lang w:val="sr-Cyrl-RS"/>
        </w:rPr>
        <w:t xml:space="preserve">соким </w:t>
      </w:r>
      <w:r w:rsidR="00E11006" w:rsidRPr="00B238E1">
        <w:rPr>
          <w:color w:val="000000" w:themeColor="text1"/>
          <w:sz w:val="24"/>
          <w:szCs w:val="24"/>
          <w:lang w:val="sr-Cyrl-RS"/>
        </w:rPr>
        <w:t xml:space="preserve">нивоом </w:t>
      </w:r>
      <w:r w:rsidR="00FF55AB" w:rsidRPr="00B238E1">
        <w:rPr>
          <w:color w:val="000000" w:themeColor="text1"/>
          <w:sz w:val="24"/>
          <w:szCs w:val="24"/>
          <w:lang w:val="sr-Cyrl-RS"/>
        </w:rPr>
        <w:t>образовања</w:t>
      </w:r>
      <w:r w:rsidR="00E11006" w:rsidRPr="00B238E1">
        <w:rPr>
          <w:color w:val="000000" w:themeColor="text1"/>
          <w:sz w:val="24"/>
          <w:szCs w:val="24"/>
          <w:lang w:val="sr-Cyrl-RS"/>
        </w:rPr>
        <w:t xml:space="preserve">, особе које имају образовање из подручја </w:t>
      </w:r>
      <w:r w:rsidR="006E6C26" w:rsidRPr="00B238E1">
        <w:rPr>
          <w:color w:val="000000" w:themeColor="text1"/>
          <w:sz w:val="24"/>
          <w:szCs w:val="24"/>
          <w:lang w:val="sr-Cyrl-RS"/>
        </w:rPr>
        <w:t>е</w:t>
      </w:r>
      <w:r w:rsidR="00E11006" w:rsidRPr="00B238E1">
        <w:rPr>
          <w:color w:val="000000" w:themeColor="text1"/>
          <w:sz w:val="24"/>
          <w:szCs w:val="24"/>
        </w:rPr>
        <w:t>кономиј</w:t>
      </w:r>
      <w:r w:rsidR="009C1903" w:rsidRPr="00B238E1">
        <w:rPr>
          <w:color w:val="000000" w:themeColor="text1"/>
          <w:sz w:val="24"/>
          <w:szCs w:val="24"/>
          <w:lang w:val="sr-Cyrl-RS"/>
        </w:rPr>
        <w:t>е</w:t>
      </w:r>
      <w:r w:rsidR="00E11006" w:rsidRPr="00B238E1">
        <w:rPr>
          <w:color w:val="000000" w:themeColor="text1"/>
          <w:sz w:val="24"/>
          <w:szCs w:val="24"/>
        </w:rPr>
        <w:t>, прав</w:t>
      </w:r>
      <w:r w:rsidR="009C1903" w:rsidRPr="00B238E1">
        <w:rPr>
          <w:color w:val="000000" w:themeColor="text1"/>
          <w:sz w:val="24"/>
          <w:szCs w:val="24"/>
          <w:lang w:val="sr-Cyrl-RS"/>
        </w:rPr>
        <w:t>а</w:t>
      </w:r>
      <w:r w:rsidR="00E11006" w:rsidRPr="00B238E1">
        <w:rPr>
          <w:color w:val="000000" w:themeColor="text1"/>
          <w:sz w:val="24"/>
          <w:szCs w:val="24"/>
        </w:rPr>
        <w:t xml:space="preserve"> и администрациј</w:t>
      </w:r>
      <w:r w:rsidR="009C1903" w:rsidRPr="00B238E1">
        <w:rPr>
          <w:color w:val="000000" w:themeColor="text1"/>
          <w:sz w:val="24"/>
          <w:szCs w:val="24"/>
          <w:lang w:val="sr-Cyrl-RS"/>
        </w:rPr>
        <w:t>е</w:t>
      </w:r>
      <w:r w:rsidR="00E11006" w:rsidRPr="00B238E1">
        <w:rPr>
          <w:color w:val="000000" w:themeColor="text1"/>
          <w:sz w:val="24"/>
          <w:szCs w:val="24"/>
          <w:lang w:val="sr-Cyrl-RS"/>
        </w:rPr>
        <w:t xml:space="preserve">, </w:t>
      </w:r>
      <w:r w:rsidR="006E6C26" w:rsidRPr="00B238E1">
        <w:rPr>
          <w:color w:val="000000" w:themeColor="text1"/>
          <w:sz w:val="24"/>
          <w:szCs w:val="24"/>
          <w:lang w:val="sr-Cyrl-RS"/>
        </w:rPr>
        <w:t>в</w:t>
      </w:r>
      <w:r w:rsidR="00E11006" w:rsidRPr="00B238E1">
        <w:rPr>
          <w:color w:val="000000" w:themeColor="text1"/>
          <w:sz w:val="24"/>
          <w:szCs w:val="24"/>
        </w:rPr>
        <w:t>аспитањ</w:t>
      </w:r>
      <w:r w:rsidR="009C1903" w:rsidRPr="00B238E1">
        <w:rPr>
          <w:color w:val="000000" w:themeColor="text1"/>
          <w:sz w:val="24"/>
          <w:szCs w:val="24"/>
          <w:lang w:val="sr-Cyrl-RS"/>
        </w:rPr>
        <w:t>а</w:t>
      </w:r>
      <w:r w:rsidR="00E11006" w:rsidRPr="00B238E1">
        <w:rPr>
          <w:color w:val="000000" w:themeColor="text1"/>
          <w:sz w:val="24"/>
          <w:szCs w:val="24"/>
        </w:rPr>
        <w:t xml:space="preserve"> и образовањ</w:t>
      </w:r>
      <w:r w:rsidR="009C1903" w:rsidRPr="00B238E1">
        <w:rPr>
          <w:color w:val="000000" w:themeColor="text1"/>
          <w:sz w:val="24"/>
          <w:szCs w:val="24"/>
          <w:lang w:val="sr-Cyrl-RS"/>
        </w:rPr>
        <w:t xml:space="preserve">а </w:t>
      </w:r>
      <w:r w:rsidR="00E11006" w:rsidRPr="00B238E1">
        <w:rPr>
          <w:color w:val="000000" w:themeColor="text1"/>
          <w:sz w:val="24"/>
          <w:szCs w:val="24"/>
          <w:lang w:val="sr-Cyrl-RS"/>
        </w:rPr>
        <w:t xml:space="preserve">или </w:t>
      </w:r>
      <w:r w:rsidR="006E6C26" w:rsidRPr="00B238E1">
        <w:rPr>
          <w:color w:val="000000" w:themeColor="text1"/>
          <w:sz w:val="24"/>
          <w:szCs w:val="24"/>
          <w:lang w:val="sr-Cyrl-RS"/>
        </w:rPr>
        <w:t>т</w:t>
      </w:r>
      <w:r w:rsidR="00E11006" w:rsidRPr="00B238E1">
        <w:rPr>
          <w:color w:val="000000" w:themeColor="text1"/>
          <w:sz w:val="24"/>
          <w:szCs w:val="24"/>
        </w:rPr>
        <w:t>рговин</w:t>
      </w:r>
      <w:r w:rsidR="009C1903" w:rsidRPr="00B238E1">
        <w:rPr>
          <w:color w:val="000000" w:themeColor="text1"/>
          <w:sz w:val="24"/>
          <w:szCs w:val="24"/>
          <w:lang w:val="sr-Cyrl-RS"/>
        </w:rPr>
        <w:t>е</w:t>
      </w:r>
      <w:r w:rsidR="00E11006" w:rsidRPr="00B238E1">
        <w:rPr>
          <w:color w:val="000000" w:themeColor="text1"/>
          <w:sz w:val="24"/>
          <w:szCs w:val="24"/>
        </w:rPr>
        <w:t>, угоститељств</w:t>
      </w:r>
      <w:r w:rsidR="009C1903" w:rsidRPr="00B238E1">
        <w:rPr>
          <w:color w:val="000000" w:themeColor="text1"/>
          <w:sz w:val="24"/>
          <w:szCs w:val="24"/>
          <w:lang w:val="sr-Cyrl-RS"/>
        </w:rPr>
        <w:t>а</w:t>
      </w:r>
      <w:r w:rsidR="00E11006" w:rsidRPr="00B238E1">
        <w:rPr>
          <w:color w:val="000000" w:themeColor="text1"/>
          <w:sz w:val="24"/>
          <w:szCs w:val="24"/>
        </w:rPr>
        <w:t xml:space="preserve"> и туриз</w:t>
      </w:r>
      <w:r w:rsidR="009C1903" w:rsidRPr="00B238E1">
        <w:rPr>
          <w:color w:val="000000" w:themeColor="text1"/>
          <w:sz w:val="24"/>
          <w:szCs w:val="24"/>
          <w:lang w:val="sr-Cyrl-RS"/>
        </w:rPr>
        <w:t>ма,</w:t>
      </w:r>
      <w:r w:rsidR="00E11006" w:rsidRPr="00B238E1">
        <w:rPr>
          <w:color w:val="000000" w:themeColor="text1"/>
          <w:sz w:val="24"/>
          <w:szCs w:val="24"/>
          <w:lang w:val="sr-Cyrl-RS"/>
        </w:rPr>
        <w:t xml:space="preserve"> као и особе из региона Београда и Војводине.</w:t>
      </w:r>
    </w:p>
    <w:p w14:paraId="3D1F7864" w14:textId="77777777" w:rsidR="002E01C8" w:rsidRPr="00B238E1" w:rsidRDefault="002E01C8" w:rsidP="00DE7667">
      <w:pPr>
        <w:pStyle w:val="Caption"/>
        <w:keepNext/>
        <w:jc w:val="both"/>
        <w:rPr>
          <w:rFonts w:ascii="Calibri" w:eastAsia="Calibri" w:hAnsi="Calibri" w:cs="Calibri"/>
          <w:i w:val="0"/>
          <w:iCs w:val="0"/>
          <w:color w:val="auto"/>
          <w:sz w:val="22"/>
          <w:szCs w:val="22"/>
          <w:lang w:val="sr-Cyrl-RS"/>
        </w:rPr>
      </w:pPr>
    </w:p>
    <w:p w14:paraId="7B5A7A14" w14:textId="77777777" w:rsidR="008608A3" w:rsidRPr="00B238E1" w:rsidRDefault="008608A3" w:rsidP="008608A3">
      <w:pPr>
        <w:rPr>
          <w:lang w:val="sr-Cyrl-RS"/>
        </w:rPr>
      </w:pPr>
    </w:p>
    <w:p w14:paraId="590A44BB" w14:textId="77777777" w:rsidR="002D4FAA" w:rsidRPr="00B238E1" w:rsidRDefault="002D4FAA" w:rsidP="008608A3">
      <w:pPr>
        <w:rPr>
          <w:lang w:val="sr-Cyrl-RS"/>
        </w:rPr>
      </w:pPr>
    </w:p>
    <w:p w14:paraId="79FB9053" w14:textId="77777777" w:rsidR="002D4FAA" w:rsidRPr="00B238E1" w:rsidRDefault="002D4FAA" w:rsidP="008608A3">
      <w:pPr>
        <w:rPr>
          <w:lang w:val="sr-Cyrl-RS"/>
        </w:rPr>
      </w:pPr>
    </w:p>
    <w:p w14:paraId="42DCAA8D" w14:textId="77777777" w:rsidR="008608A3" w:rsidRPr="00B238E1" w:rsidRDefault="008608A3" w:rsidP="008608A3">
      <w:pPr>
        <w:rPr>
          <w:lang w:val="sr-Cyrl-RS"/>
        </w:rPr>
      </w:pPr>
    </w:p>
    <w:p w14:paraId="2687BA5E" w14:textId="77777777" w:rsidR="00DE7667" w:rsidRPr="00B238E1" w:rsidRDefault="00DE7667" w:rsidP="00DE7667">
      <w:pPr>
        <w:pStyle w:val="Caption"/>
        <w:keepNext/>
        <w:jc w:val="both"/>
        <w:rPr>
          <w:i w:val="0"/>
          <w:color w:val="000000" w:themeColor="text1"/>
          <w:sz w:val="24"/>
        </w:rPr>
      </w:pPr>
      <w:r w:rsidRPr="00B238E1">
        <w:rPr>
          <w:i w:val="0"/>
          <w:color w:val="000000" w:themeColor="text1"/>
          <w:sz w:val="24"/>
        </w:rPr>
        <w:lastRenderedPageBreak/>
        <w:t xml:space="preserve">Табела </w:t>
      </w:r>
      <w:r w:rsidR="002E01C8" w:rsidRPr="00B238E1">
        <w:rPr>
          <w:i w:val="0"/>
          <w:color w:val="000000" w:themeColor="text1"/>
          <w:sz w:val="24"/>
          <w:lang w:val="sr-Cyrl-RS"/>
        </w:rPr>
        <w:t>5</w:t>
      </w:r>
      <w:r w:rsidR="002E01C8" w:rsidRPr="00B238E1">
        <w:rPr>
          <w:i w:val="0"/>
          <w:color w:val="000000" w:themeColor="text1"/>
          <w:sz w:val="24"/>
          <w:lang w:val="en-GB"/>
        </w:rPr>
        <w:t>:</w:t>
      </w:r>
      <w:r w:rsidRPr="00B238E1">
        <w:rPr>
          <w:i w:val="0"/>
          <w:color w:val="000000" w:themeColor="text1"/>
          <w:sz w:val="24"/>
          <w:lang w:val="sr-Cyrl-RS"/>
        </w:rPr>
        <w:t xml:space="preserve"> </w:t>
      </w:r>
      <w:r w:rsidRPr="00B238E1">
        <w:rPr>
          <w:i w:val="0"/>
          <w:color w:val="000000" w:themeColor="text1"/>
          <w:sz w:val="24"/>
        </w:rPr>
        <w:t>Искуство на тржишту рада пре и после програма</w:t>
      </w:r>
    </w:p>
    <w:tbl>
      <w:tblPr>
        <w:tblStyle w:val="TableGrid"/>
        <w:tblW w:w="0" w:type="auto"/>
        <w:tblBorders>
          <w:left w:val="nil"/>
          <w:bottom w:val="nil"/>
          <w:right w:val="nil"/>
          <w:insideH w:val="nil"/>
          <w:insideV w:val="nil"/>
        </w:tblBorders>
        <w:tblLayout w:type="fixed"/>
        <w:tblLook w:val="04A0" w:firstRow="1" w:lastRow="0" w:firstColumn="1" w:lastColumn="0" w:noHBand="0" w:noVBand="1"/>
      </w:tblPr>
      <w:tblGrid>
        <w:gridCol w:w="4111"/>
        <w:gridCol w:w="1323"/>
        <w:gridCol w:w="1323"/>
        <w:gridCol w:w="1323"/>
        <w:gridCol w:w="940"/>
      </w:tblGrid>
      <w:tr w:rsidR="00DE7667" w:rsidRPr="00B238E1" w14:paraId="63167965" w14:textId="77777777" w:rsidTr="00165128">
        <w:tc>
          <w:tcPr>
            <w:tcW w:w="4111" w:type="dxa"/>
            <w:vAlign w:val="center"/>
          </w:tcPr>
          <w:p w14:paraId="40056524" w14:textId="77777777" w:rsidR="00DE7667" w:rsidRPr="00B238E1" w:rsidRDefault="00DE7667" w:rsidP="00165128">
            <w:pPr>
              <w:spacing w:after="0"/>
              <w:rPr>
                <w:rFonts w:asciiTheme="minorHAnsi" w:hAnsiTheme="minorHAnsi" w:cstheme="minorHAnsi"/>
                <w:sz w:val="20"/>
                <w:szCs w:val="20"/>
              </w:rPr>
            </w:pPr>
          </w:p>
        </w:tc>
        <w:tc>
          <w:tcPr>
            <w:tcW w:w="1323" w:type="dxa"/>
            <w:vAlign w:val="center"/>
          </w:tcPr>
          <w:p w14:paraId="2A05EA60"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lang w:val="sr-Cyrl-RS"/>
              </w:rPr>
              <w:t>Укупно</w:t>
            </w:r>
          </w:p>
        </w:tc>
        <w:tc>
          <w:tcPr>
            <w:tcW w:w="1323" w:type="dxa"/>
            <w:vAlign w:val="center"/>
          </w:tcPr>
          <w:p w14:paraId="3FFD259D"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lang w:val="sr-Cyrl-RS"/>
              </w:rPr>
              <w:t>Приватно</w:t>
            </w:r>
          </w:p>
        </w:tc>
        <w:tc>
          <w:tcPr>
            <w:tcW w:w="1323" w:type="dxa"/>
            <w:vAlign w:val="center"/>
          </w:tcPr>
          <w:p w14:paraId="6D98CF79"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lang w:val="sr-Cyrl-RS"/>
              </w:rPr>
              <w:t>Јавно</w:t>
            </w:r>
          </w:p>
        </w:tc>
        <w:tc>
          <w:tcPr>
            <w:tcW w:w="940" w:type="dxa"/>
            <w:vMerge w:val="restart"/>
            <w:vAlign w:val="center"/>
          </w:tcPr>
          <w:p w14:paraId="1A5C5430" w14:textId="4435DC31" w:rsidR="00DE7667" w:rsidRPr="00B238E1" w:rsidRDefault="00391327" w:rsidP="00391327">
            <w:pPr>
              <w:spacing w:after="0"/>
              <w:jc w:val="center"/>
              <w:rPr>
                <w:rFonts w:asciiTheme="minorHAnsi" w:hAnsiTheme="minorHAnsi" w:cstheme="minorHAnsi"/>
                <w:sz w:val="20"/>
                <w:szCs w:val="20"/>
              </w:rPr>
            </w:pPr>
            <w:r w:rsidRPr="00B238E1">
              <w:rPr>
                <w:b/>
                <w:color w:val="000000" w:themeColor="text1"/>
                <w:sz w:val="20"/>
                <w:szCs w:val="20"/>
                <w:lang w:val="sr-Cyrl-RS"/>
              </w:rPr>
              <w:t>Стат. знач.</w:t>
            </w:r>
          </w:p>
        </w:tc>
      </w:tr>
      <w:tr w:rsidR="00DE7667" w:rsidRPr="00B238E1" w14:paraId="50F4D948" w14:textId="77777777" w:rsidTr="00165128">
        <w:tc>
          <w:tcPr>
            <w:tcW w:w="4111" w:type="dxa"/>
            <w:tcBorders>
              <w:bottom w:val="single" w:sz="0" w:space="0" w:color="000000"/>
            </w:tcBorders>
            <w:vAlign w:val="center"/>
          </w:tcPr>
          <w:p w14:paraId="703C0E3A" w14:textId="77777777" w:rsidR="00DE7667" w:rsidRPr="00B238E1" w:rsidRDefault="00DE7667" w:rsidP="00165128">
            <w:pPr>
              <w:spacing w:after="0"/>
              <w:rPr>
                <w:rFonts w:asciiTheme="minorHAnsi" w:hAnsiTheme="minorHAnsi" w:cstheme="minorHAnsi"/>
                <w:sz w:val="20"/>
                <w:szCs w:val="20"/>
              </w:rPr>
            </w:pPr>
          </w:p>
        </w:tc>
        <w:tc>
          <w:tcPr>
            <w:tcW w:w="1323" w:type="dxa"/>
            <w:tcBorders>
              <w:bottom w:val="single" w:sz="0" w:space="0" w:color="000000"/>
            </w:tcBorders>
            <w:vAlign w:val="center"/>
          </w:tcPr>
          <w:p w14:paraId="4AFAAE8C"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lang w:val="sr-Cyrl-RS"/>
              </w:rPr>
              <w:t>Н</w:t>
            </w:r>
            <w:r w:rsidRPr="00B238E1">
              <w:rPr>
                <w:rFonts w:asciiTheme="minorHAnsi" w:hAnsiTheme="minorHAnsi" w:cstheme="minorHAnsi"/>
                <w:b/>
                <w:sz w:val="20"/>
                <w:szCs w:val="20"/>
              </w:rPr>
              <w:t>=8,275</w:t>
            </w:r>
          </w:p>
        </w:tc>
        <w:tc>
          <w:tcPr>
            <w:tcW w:w="1323" w:type="dxa"/>
            <w:tcBorders>
              <w:bottom w:val="single" w:sz="0" w:space="0" w:color="000000"/>
            </w:tcBorders>
            <w:vAlign w:val="center"/>
          </w:tcPr>
          <w:p w14:paraId="0E0704DB"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lang w:val="sr-Cyrl-RS"/>
              </w:rPr>
              <w:t>Н</w:t>
            </w:r>
            <w:r w:rsidRPr="00B238E1">
              <w:rPr>
                <w:rFonts w:asciiTheme="minorHAnsi" w:hAnsiTheme="minorHAnsi" w:cstheme="minorHAnsi"/>
                <w:b/>
                <w:sz w:val="20"/>
                <w:szCs w:val="20"/>
              </w:rPr>
              <w:t xml:space="preserve"> =5,191</w:t>
            </w:r>
          </w:p>
        </w:tc>
        <w:tc>
          <w:tcPr>
            <w:tcW w:w="1323" w:type="dxa"/>
            <w:tcBorders>
              <w:bottom w:val="single" w:sz="0" w:space="0" w:color="000000"/>
            </w:tcBorders>
            <w:vAlign w:val="center"/>
          </w:tcPr>
          <w:p w14:paraId="3E5210C9"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lang w:val="sr-Cyrl-RS"/>
              </w:rPr>
              <w:t>Н</w:t>
            </w:r>
            <w:r w:rsidRPr="00B238E1">
              <w:rPr>
                <w:rFonts w:asciiTheme="minorHAnsi" w:hAnsiTheme="minorHAnsi" w:cstheme="minorHAnsi"/>
                <w:b/>
                <w:sz w:val="20"/>
                <w:szCs w:val="20"/>
              </w:rPr>
              <w:t xml:space="preserve"> =3,084</w:t>
            </w:r>
          </w:p>
        </w:tc>
        <w:tc>
          <w:tcPr>
            <w:tcW w:w="940" w:type="dxa"/>
            <w:vMerge/>
            <w:tcBorders>
              <w:bottom w:val="single" w:sz="0" w:space="0" w:color="000000"/>
            </w:tcBorders>
            <w:vAlign w:val="center"/>
          </w:tcPr>
          <w:p w14:paraId="6D5AD6F1"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30AE0ECF" w14:textId="77777777" w:rsidTr="00165128">
        <w:tc>
          <w:tcPr>
            <w:tcW w:w="4111" w:type="dxa"/>
            <w:tcBorders>
              <w:top w:val="single" w:sz="0" w:space="0" w:color="000000"/>
            </w:tcBorders>
          </w:tcPr>
          <w:p w14:paraId="5C407134" w14:textId="77777777" w:rsidR="00DE7667" w:rsidRPr="00B238E1" w:rsidRDefault="00DE7667" w:rsidP="00165128">
            <w:pPr>
              <w:spacing w:after="0"/>
              <w:rPr>
                <w:rFonts w:asciiTheme="minorHAnsi" w:hAnsiTheme="minorHAnsi" w:cstheme="minorHAnsi"/>
                <w:b/>
                <w:sz w:val="20"/>
                <w:szCs w:val="20"/>
              </w:rPr>
            </w:pPr>
            <w:r w:rsidRPr="00B238E1">
              <w:rPr>
                <w:rFonts w:asciiTheme="minorHAnsi" w:hAnsiTheme="minorHAnsi" w:cstheme="minorHAnsi"/>
                <w:b/>
                <w:sz w:val="20"/>
                <w:szCs w:val="20"/>
              </w:rPr>
              <w:t>Пре Стручне праксе</w:t>
            </w:r>
          </w:p>
        </w:tc>
        <w:tc>
          <w:tcPr>
            <w:tcW w:w="1323" w:type="dxa"/>
            <w:tcBorders>
              <w:top w:val="single" w:sz="0" w:space="0" w:color="000000"/>
            </w:tcBorders>
            <w:vAlign w:val="center"/>
          </w:tcPr>
          <w:p w14:paraId="2F43ADC3" w14:textId="77777777" w:rsidR="00DE7667" w:rsidRPr="00B238E1" w:rsidRDefault="00DE7667" w:rsidP="00165128">
            <w:pPr>
              <w:spacing w:after="0"/>
              <w:jc w:val="center"/>
              <w:rPr>
                <w:rFonts w:asciiTheme="minorHAnsi" w:hAnsiTheme="minorHAnsi" w:cstheme="minorHAnsi"/>
                <w:sz w:val="20"/>
                <w:szCs w:val="20"/>
              </w:rPr>
            </w:pPr>
          </w:p>
        </w:tc>
        <w:tc>
          <w:tcPr>
            <w:tcW w:w="1323" w:type="dxa"/>
            <w:tcBorders>
              <w:top w:val="single" w:sz="0" w:space="0" w:color="000000"/>
            </w:tcBorders>
            <w:vAlign w:val="center"/>
          </w:tcPr>
          <w:p w14:paraId="526DCB75" w14:textId="77777777" w:rsidR="00DE7667" w:rsidRPr="00B238E1" w:rsidRDefault="00DE7667" w:rsidP="00165128">
            <w:pPr>
              <w:spacing w:after="0"/>
              <w:jc w:val="center"/>
              <w:rPr>
                <w:rFonts w:asciiTheme="minorHAnsi" w:hAnsiTheme="minorHAnsi" w:cstheme="minorHAnsi"/>
                <w:sz w:val="20"/>
                <w:szCs w:val="20"/>
              </w:rPr>
            </w:pPr>
          </w:p>
        </w:tc>
        <w:tc>
          <w:tcPr>
            <w:tcW w:w="1323" w:type="dxa"/>
            <w:tcBorders>
              <w:top w:val="single" w:sz="0" w:space="0" w:color="000000"/>
            </w:tcBorders>
            <w:vAlign w:val="center"/>
          </w:tcPr>
          <w:p w14:paraId="59233B7E" w14:textId="77777777" w:rsidR="00DE7667" w:rsidRPr="00B238E1" w:rsidRDefault="00DE7667" w:rsidP="00165128">
            <w:pPr>
              <w:spacing w:after="0"/>
              <w:jc w:val="center"/>
              <w:rPr>
                <w:rFonts w:asciiTheme="minorHAnsi" w:hAnsiTheme="minorHAnsi" w:cstheme="minorHAnsi"/>
                <w:sz w:val="20"/>
                <w:szCs w:val="20"/>
              </w:rPr>
            </w:pPr>
          </w:p>
        </w:tc>
        <w:tc>
          <w:tcPr>
            <w:tcW w:w="940" w:type="dxa"/>
            <w:tcBorders>
              <w:top w:val="single" w:sz="0" w:space="0" w:color="000000"/>
            </w:tcBorders>
            <w:vAlign w:val="center"/>
          </w:tcPr>
          <w:p w14:paraId="37AE3182"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17824437" w14:textId="77777777" w:rsidTr="00165128">
        <w:tc>
          <w:tcPr>
            <w:tcW w:w="4111" w:type="dxa"/>
          </w:tcPr>
          <w:p w14:paraId="207AF916" w14:textId="77777777" w:rsidR="00DE7667" w:rsidRPr="00B238E1" w:rsidRDefault="00DE7667" w:rsidP="00165128">
            <w:pPr>
              <w:spacing w:after="0"/>
              <w:rPr>
                <w:rFonts w:asciiTheme="minorHAnsi" w:hAnsiTheme="minorHAnsi" w:cstheme="minorHAnsi"/>
                <w:sz w:val="20"/>
                <w:szCs w:val="20"/>
                <w:lang w:val="sr-Cyrl-RS"/>
              </w:rPr>
            </w:pPr>
            <w:r w:rsidRPr="00B238E1">
              <w:rPr>
                <w:rFonts w:asciiTheme="minorHAnsi" w:hAnsiTheme="minorHAnsi" w:cstheme="minorHAnsi"/>
                <w:sz w:val="20"/>
                <w:szCs w:val="20"/>
                <w:lang w:val="sr-Cyrl-RS"/>
              </w:rPr>
              <w:t>Трајање незапослености</w:t>
            </w:r>
          </w:p>
        </w:tc>
        <w:tc>
          <w:tcPr>
            <w:tcW w:w="1323" w:type="dxa"/>
            <w:vAlign w:val="center"/>
          </w:tcPr>
          <w:p w14:paraId="28B28B53"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6497A9D2"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295ABFBF" w14:textId="77777777" w:rsidR="00DE7667" w:rsidRPr="00B238E1" w:rsidRDefault="00DE7667" w:rsidP="00165128">
            <w:pPr>
              <w:spacing w:after="0"/>
              <w:jc w:val="center"/>
              <w:rPr>
                <w:rFonts w:asciiTheme="minorHAnsi" w:hAnsiTheme="minorHAnsi" w:cstheme="minorHAnsi"/>
                <w:sz w:val="20"/>
                <w:szCs w:val="20"/>
              </w:rPr>
            </w:pPr>
          </w:p>
        </w:tc>
        <w:tc>
          <w:tcPr>
            <w:tcW w:w="940" w:type="dxa"/>
            <w:vAlign w:val="center"/>
          </w:tcPr>
          <w:p w14:paraId="197ACFCA" w14:textId="50A89AC5" w:rsidR="00DE7667" w:rsidRPr="00B238E1" w:rsidRDefault="00391327" w:rsidP="00391327">
            <w:pPr>
              <w:spacing w:after="0"/>
              <w:jc w:val="center"/>
              <w:rPr>
                <w:rFonts w:asciiTheme="minorHAnsi" w:hAnsiTheme="minorHAnsi" w:cstheme="minorHAnsi"/>
                <w:sz w:val="20"/>
                <w:szCs w:val="20"/>
                <w:lang w:val="sr-Cyrl-RS"/>
              </w:rPr>
            </w:pPr>
            <w:r w:rsidRPr="00B238E1">
              <w:rPr>
                <w:sz w:val="20"/>
                <w:lang w:val="sr-Cyrl-RS"/>
              </w:rPr>
              <w:t>да</w:t>
            </w:r>
          </w:p>
        </w:tc>
      </w:tr>
      <w:tr w:rsidR="00DE7667" w:rsidRPr="00B238E1" w14:paraId="1C68A356" w14:textId="77777777" w:rsidTr="00165128">
        <w:tc>
          <w:tcPr>
            <w:tcW w:w="4111" w:type="dxa"/>
          </w:tcPr>
          <w:p w14:paraId="7B7F9E8F" w14:textId="77777777" w:rsidR="00DE7667" w:rsidRPr="00B238E1" w:rsidRDefault="00DE7667" w:rsidP="00165128">
            <w:pPr>
              <w:spacing w:after="0"/>
              <w:rPr>
                <w:rFonts w:asciiTheme="minorHAnsi" w:hAnsiTheme="minorHAnsi" w:cstheme="minorHAnsi"/>
                <w:sz w:val="20"/>
                <w:szCs w:val="20"/>
                <w:lang w:val="sr-Cyrl-RS"/>
              </w:rPr>
            </w:pPr>
            <w:r w:rsidRPr="00B238E1">
              <w:rPr>
                <w:rFonts w:asciiTheme="minorHAnsi" w:hAnsiTheme="minorHAnsi" w:cstheme="minorHAnsi"/>
                <w:sz w:val="20"/>
                <w:szCs w:val="20"/>
                <w:lang w:val="sr-Cyrl-RS"/>
              </w:rPr>
              <w:t xml:space="preserve">   0 до 6 месеци</w:t>
            </w:r>
          </w:p>
        </w:tc>
        <w:tc>
          <w:tcPr>
            <w:tcW w:w="1323" w:type="dxa"/>
            <w:vAlign w:val="center"/>
          </w:tcPr>
          <w:p w14:paraId="69F2D712" w14:textId="77777777" w:rsidR="00DE7667" w:rsidRPr="00B238E1" w:rsidRDefault="00DE7667" w:rsidP="00165128">
            <w:pPr>
              <w:spacing w:after="0"/>
              <w:jc w:val="center"/>
              <w:rPr>
                <w:rFonts w:asciiTheme="minorHAnsi" w:hAnsiTheme="minorHAnsi" w:cstheme="minorHAnsi"/>
                <w:sz w:val="20"/>
                <w:szCs w:val="20"/>
              </w:rPr>
            </w:pPr>
            <w:r w:rsidRPr="00B238E1">
              <w:rPr>
                <w:sz w:val="20"/>
              </w:rPr>
              <w:t>55</w:t>
            </w:r>
            <w:r w:rsidRPr="00B238E1">
              <w:rPr>
                <w:sz w:val="20"/>
                <w:lang w:val="sr-Cyrl-RS"/>
              </w:rPr>
              <w:t>,</w:t>
            </w:r>
            <w:r w:rsidRPr="00B238E1">
              <w:rPr>
                <w:sz w:val="20"/>
              </w:rPr>
              <w:t xml:space="preserve">1% </w:t>
            </w:r>
          </w:p>
        </w:tc>
        <w:tc>
          <w:tcPr>
            <w:tcW w:w="1323" w:type="dxa"/>
            <w:vAlign w:val="center"/>
          </w:tcPr>
          <w:p w14:paraId="2431C8F3" w14:textId="77777777" w:rsidR="00DE7667" w:rsidRPr="00B238E1" w:rsidRDefault="00DE7667" w:rsidP="00165128">
            <w:pPr>
              <w:spacing w:after="0"/>
              <w:jc w:val="center"/>
              <w:rPr>
                <w:rFonts w:asciiTheme="minorHAnsi" w:hAnsiTheme="minorHAnsi" w:cstheme="minorHAnsi"/>
                <w:sz w:val="20"/>
                <w:szCs w:val="20"/>
              </w:rPr>
            </w:pPr>
            <w:r w:rsidRPr="00B238E1">
              <w:rPr>
                <w:sz w:val="20"/>
              </w:rPr>
              <w:t>55</w:t>
            </w:r>
            <w:r w:rsidRPr="00B238E1">
              <w:rPr>
                <w:sz w:val="20"/>
                <w:lang w:val="sr-Cyrl-RS"/>
              </w:rPr>
              <w:t>,</w:t>
            </w:r>
            <w:r w:rsidRPr="00B238E1">
              <w:rPr>
                <w:sz w:val="20"/>
              </w:rPr>
              <w:t xml:space="preserve">3% </w:t>
            </w:r>
          </w:p>
        </w:tc>
        <w:tc>
          <w:tcPr>
            <w:tcW w:w="1323" w:type="dxa"/>
            <w:vAlign w:val="center"/>
          </w:tcPr>
          <w:p w14:paraId="24F6CBF9" w14:textId="77777777" w:rsidR="00DE7667" w:rsidRPr="00B238E1" w:rsidRDefault="00DE7667" w:rsidP="00165128">
            <w:pPr>
              <w:spacing w:after="0"/>
              <w:jc w:val="center"/>
              <w:rPr>
                <w:rFonts w:asciiTheme="minorHAnsi" w:hAnsiTheme="minorHAnsi" w:cstheme="minorHAnsi"/>
                <w:sz w:val="20"/>
                <w:szCs w:val="20"/>
              </w:rPr>
            </w:pPr>
            <w:r w:rsidRPr="00B238E1">
              <w:rPr>
                <w:sz w:val="20"/>
              </w:rPr>
              <w:t>54</w:t>
            </w:r>
            <w:r w:rsidRPr="00B238E1">
              <w:rPr>
                <w:sz w:val="20"/>
                <w:lang w:val="sr-Cyrl-RS"/>
              </w:rPr>
              <w:t>,</w:t>
            </w:r>
            <w:r w:rsidRPr="00B238E1">
              <w:rPr>
                <w:sz w:val="20"/>
              </w:rPr>
              <w:t xml:space="preserve">7% </w:t>
            </w:r>
          </w:p>
        </w:tc>
        <w:tc>
          <w:tcPr>
            <w:tcW w:w="940" w:type="dxa"/>
            <w:vAlign w:val="center"/>
          </w:tcPr>
          <w:p w14:paraId="2AFBE40D"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5E2E8651" w14:textId="77777777" w:rsidTr="00165128">
        <w:tc>
          <w:tcPr>
            <w:tcW w:w="4111" w:type="dxa"/>
          </w:tcPr>
          <w:p w14:paraId="754EE132" w14:textId="77777777" w:rsidR="00DE7667" w:rsidRPr="00B238E1" w:rsidRDefault="00DE7667" w:rsidP="00165128">
            <w:pPr>
              <w:spacing w:after="0"/>
              <w:rPr>
                <w:rFonts w:asciiTheme="minorHAnsi" w:hAnsiTheme="minorHAnsi" w:cstheme="minorHAnsi"/>
                <w:sz w:val="20"/>
                <w:szCs w:val="20"/>
                <w:lang w:val="sr-Cyrl-RS"/>
              </w:rPr>
            </w:pPr>
            <w:r w:rsidRPr="00B238E1">
              <w:rPr>
                <w:rFonts w:asciiTheme="minorHAnsi" w:hAnsiTheme="minorHAnsi" w:cstheme="minorHAnsi"/>
                <w:sz w:val="20"/>
                <w:szCs w:val="20"/>
                <w:lang w:val="sr-Cyrl-RS"/>
              </w:rPr>
              <w:t xml:space="preserve">   7 до 12 месеци</w:t>
            </w:r>
          </w:p>
        </w:tc>
        <w:tc>
          <w:tcPr>
            <w:tcW w:w="1323" w:type="dxa"/>
            <w:vAlign w:val="center"/>
          </w:tcPr>
          <w:p w14:paraId="6E223BE3" w14:textId="77777777" w:rsidR="00DE7667" w:rsidRPr="00B238E1" w:rsidRDefault="00DE7667" w:rsidP="00165128">
            <w:pPr>
              <w:spacing w:after="0"/>
              <w:jc w:val="center"/>
              <w:rPr>
                <w:rFonts w:asciiTheme="minorHAnsi" w:hAnsiTheme="minorHAnsi" w:cstheme="minorHAnsi"/>
                <w:sz w:val="20"/>
                <w:szCs w:val="20"/>
              </w:rPr>
            </w:pPr>
            <w:r w:rsidRPr="00B238E1">
              <w:rPr>
                <w:sz w:val="20"/>
              </w:rPr>
              <w:t>19</w:t>
            </w:r>
            <w:r w:rsidRPr="00B238E1">
              <w:rPr>
                <w:sz w:val="20"/>
                <w:lang w:val="sr-Cyrl-RS"/>
              </w:rPr>
              <w:t>,</w:t>
            </w:r>
            <w:r w:rsidRPr="00B238E1">
              <w:rPr>
                <w:sz w:val="20"/>
              </w:rPr>
              <w:t xml:space="preserve">1% </w:t>
            </w:r>
          </w:p>
        </w:tc>
        <w:tc>
          <w:tcPr>
            <w:tcW w:w="1323" w:type="dxa"/>
            <w:vAlign w:val="center"/>
          </w:tcPr>
          <w:p w14:paraId="32607611" w14:textId="77777777" w:rsidR="00DE7667" w:rsidRPr="00B238E1" w:rsidRDefault="00DE7667" w:rsidP="00165128">
            <w:pPr>
              <w:spacing w:after="0"/>
              <w:jc w:val="center"/>
              <w:rPr>
                <w:rFonts w:asciiTheme="minorHAnsi" w:hAnsiTheme="minorHAnsi" w:cstheme="minorHAnsi"/>
                <w:sz w:val="20"/>
                <w:szCs w:val="20"/>
              </w:rPr>
            </w:pPr>
            <w:r w:rsidRPr="00B238E1">
              <w:rPr>
                <w:sz w:val="20"/>
              </w:rPr>
              <w:t>20</w:t>
            </w:r>
            <w:r w:rsidRPr="00B238E1">
              <w:rPr>
                <w:sz w:val="20"/>
                <w:lang w:val="sr-Cyrl-RS"/>
              </w:rPr>
              <w:t>,</w:t>
            </w:r>
            <w:r w:rsidRPr="00B238E1">
              <w:rPr>
                <w:sz w:val="20"/>
              </w:rPr>
              <w:t xml:space="preserve">8% </w:t>
            </w:r>
          </w:p>
        </w:tc>
        <w:tc>
          <w:tcPr>
            <w:tcW w:w="1323" w:type="dxa"/>
            <w:vAlign w:val="center"/>
          </w:tcPr>
          <w:p w14:paraId="399E34BB" w14:textId="77777777" w:rsidR="00DE7667" w:rsidRPr="00B238E1" w:rsidRDefault="00DE7667" w:rsidP="00165128">
            <w:pPr>
              <w:spacing w:after="0"/>
              <w:jc w:val="center"/>
              <w:rPr>
                <w:rFonts w:asciiTheme="minorHAnsi" w:hAnsiTheme="minorHAnsi" w:cstheme="minorHAnsi"/>
                <w:sz w:val="20"/>
                <w:szCs w:val="20"/>
              </w:rPr>
            </w:pPr>
            <w:r w:rsidRPr="00B238E1">
              <w:rPr>
                <w:sz w:val="20"/>
              </w:rPr>
              <w:t>16</w:t>
            </w:r>
            <w:r w:rsidRPr="00B238E1">
              <w:rPr>
                <w:sz w:val="20"/>
                <w:lang w:val="sr-Cyrl-RS"/>
              </w:rPr>
              <w:t>,</w:t>
            </w:r>
            <w:r w:rsidRPr="00B238E1">
              <w:rPr>
                <w:sz w:val="20"/>
              </w:rPr>
              <w:t xml:space="preserve">3% </w:t>
            </w:r>
          </w:p>
        </w:tc>
        <w:tc>
          <w:tcPr>
            <w:tcW w:w="940" w:type="dxa"/>
            <w:vAlign w:val="center"/>
          </w:tcPr>
          <w:p w14:paraId="0559B983"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47E37FD6" w14:textId="77777777" w:rsidTr="00165128">
        <w:tc>
          <w:tcPr>
            <w:tcW w:w="4111" w:type="dxa"/>
          </w:tcPr>
          <w:p w14:paraId="39E3C651"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lang w:val="sr-Cyrl-RS"/>
              </w:rPr>
              <w:t xml:space="preserve">   13 или више месеци</w:t>
            </w:r>
          </w:p>
        </w:tc>
        <w:tc>
          <w:tcPr>
            <w:tcW w:w="1323" w:type="dxa"/>
            <w:vAlign w:val="center"/>
          </w:tcPr>
          <w:p w14:paraId="723BD2B0" w14:textId="77777777" w:rsidR="00DE7667" w:rsidRPr="00B238E1" w:rsidRDefault="00DE7667" w:rsidP="00165128">
            <w:pPr>
              <w:spacing w:after="0"/>
              <w:jc w:val="center"/>
              <w:rPr>
                <w:rFonts w:asciiTheme="minorHAnsi" w:hAnsiTheme="minorHAnsi" w:cstheme="minorHAnsi"/>
                <w:sz w:val="20"/>
                <w:szCs w:val="20"/>
              </w:rPr>
            </w:pPr>
            <w:r w:rsidRPr="00B238E1">
              <w:rPr>
                <w:sz w:val="20"/>
              </w:rPr>
              <w:t>14</w:t>
            </w:r>
            <w:r w:rsidRPr="00B238E1">
              <w:rPr>
                <w:sz w:val="20"/>
                <w:lang w:val="sr-Cyrl-RS"/>
              </w:rPr>
              <w:t>,</w:t>
            </w:r>
            <w:r w:rsidRPr="00B238E1">
              <w:rPr>
                <w:sz w:val="20"/>
              </w:rPr>
              <w:t xml:space="preserve">1% </w:t>
            </w:r>
          </w:p>
        </w:tc>
        <w:tc>
          <w:tcPr>
            <w:tcW w:w="1323" w:type="dxa"/>
            <w:vAlign w:val="center"/>
          </w:tcPr>
          <w:p w14:paraId="7C0E8BCA" w14:textId="77777777" w:rsidR="00DE7667" w:rsidRPr="00B238E1" w:rsidRDefault="00DE7667" w:rsidP="00165128">
            <w:pPr>
              <w:spacing w:after="0"/>
              <w:jc w:val="center"/>
              <w:rPr>
                <w:rFonts w:asciiTheme="minorHAnsi" w:hAnsiTheme="minorHAnsi" w:cstheme="minorHAnsi"/>
                <w:sz w:val="20"/>
                <w:szCs w:val="20"/>
              </w:rPr>
            </w:pPr>
            <w:r w:rsidRPr="00B238E1">
              <w:rPr>
                <w:sz w:val="20"/>
              </w:rPr>
              <w:t>14</w:t>
            </w:r>
            <w:r w:rsidRPr="00B238E1">
              <w:rPr>
                <w:sz w:val="20"/>
                <w:lang w:val="sr-Cyrl-RS"/>
              </w:rPr>
              <w:t>,</w:t>
            </w:r>
            <w:r w:rsidRPr="00B238E1">
              <w:rPr>
                <w:sz w:val="20"/>
              </w:rPr>
              <w:t xml:space="preserve">0% </w:t>
            </w:r>
          </w:p>
        </w:tc>
        <w:tc>
          <w:tcPr>
            <w:tcW w:w="1323" w:type="dxa"/>
            <w:vAlign w:val="center"/>
          </w:tcPr>
          <w:p w14:paraId="5515CD47" w14:textId="77777777" w:rsidR="00DE7667" w:rsidRPr="00B238E1" w:rsidRDefault="00DE7667" w:rsidP="00165128">
            <w:pPr>
              <w:spacing w:after="0"/>
              <w:jc w:val="center"/>
              <w:rPr>
                <w:rFonts w:asciiTheme="minorHAnsi" w:hAnsiTheme="minorHAnsi" w:cstheme="minorHAnsi"/>
                <w:sz w:val="20"/>
                <w:szCs w:val="20"/>
              </w:rPr>
            </w:pPr>
            <w:r w:rsidRPr="00B238E1">
              <w:rPr>
                <w:sz w:val="20"/>
              </w:rPr>
              <w:t>14</w:t>
            </w:r>
            <w:r w:rsidRPr="00B238E1">
              <w:rPr>
                <w:sz w:val="20"/>
                <w:lang w:val="sr-Cyrl-RS"/>
              </w:rPr>
              <w:t>,</w:t>
            </w:r>
            <w:r w:rsidRPr="00B238E1">
              <w:rPr>
                <w:sz w:val="20"/>
              </w:rPr>
              <w:t xml:space="preserve">1% </w:t>
            </w:r>
          </w:p>
        </w:tc>
        <w:tc>
          <w:tcPr>
            <w:tcW w:w="940" w:type="dxa"/>
            <w:vAlign w:val="center"/>
          </w:tcPr>
          <w:p w14:paraId="4070F13D"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25E7C43C" w14:textId="77777777" w:rsidTr="00165128">
        <w:tc>
          <w:tcPr>
            <w:tcW w:w="4111" w:type="dxa"/>
          </w:tcPr>
          <w:p w14:paraId="7DAC03F0"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 xml:space="preserve">   </w:t>
            </w:r>
            <w:r w:rsidRPr="00B238E1">
              <w:rPr>
                <w:rFonts w:asciiTheme="minorHAnsi" w:hAnsiTheme="minorHAnsi" w:cstheme="minorHAnsi"/>
                <w:sz w:val="20"/>
                <w:szCs w:val="20"/>
                <w:lang w:val="sr-Cyrl-RS"/>
              </w:rPr>
              <w:t>Више од 24 месеци</w:t>
            </w:r>
          </w:p>
        </w:tc>
        <w:tc>
          <w:tcPr>
            <w:tcW w:w="1323" w:type="dxa"/>
            <w:vAlign w:val="center"/>
          </w:tcPr>
          <w:p w14:paraId="4B200E2A" w14:textId="77777777" w:rsidR="00DE7667" w:rsidRPr="00B238E1" w:rsidRDefault="00DE7667" w:rsidP="00165128">
            <w:pPr>
              <w:spacing w:after="0"/>
              <w:jc w:val="center"/>
              <w:rPr>
                <w:rFonts w:asciiTheme="minorHAnsi" w:hAnsiTheme="minorHAnsi" w:cstheme="minorHAnsi"/>
                <w:sz w:val="20"/>
                <w:szCs w:val="20"/>
              </w:rPr>
            </w:pPr>
            <w:r w:rsidRPr="00B238E1">
              <w:rPr>
                <w:sz w:val="20"/>
              </w:rPr>
              <w:t>11</w:t>
            </w:r>
            <w:r w:rsidRPr="00B238E1">
              <w:rPr>
                <w:sz w:val="20"/>
                <w:lang w:val="sr-Cyrl-RS"/>
              </w:rPr>
              <w:t>,</w:t>
            </w:r>
            <w:r w:rsidRPr="00B238E1">
              <w:rPr>
                <w:sz w:val="20"/>
              </w:rPr>
              <w:t xml:space="preserve">8% </w:t>
            </w:r>
          </w:p>
        </w:tc>
        <w:tc>
          <w:tcPr>
            <w:tcW w:w="1323" w:type="dxa"/>
            <w:vAlign w:val="center"/>
          </w:tcPr>
          <w:p w14:paraId="27CC4464" w14:textId="77777777" w:rsidR="00DE7667" w:rsidRPr="00B238E1" w:rsidRDefault="00DE7667" w:rsidP="00165128">
            <w:pPr>
              <w:spacing w:after="0"/>
              <w:jc w:val="center"/>
              <w:rPr>
                <w:rFonts w:asciiTheme="minorHAnsi" w:hAnsiTheme="minorHAnsi" w:cstheme="minorHAnsi"/>
                <w:sz w:val="20"/>
                <w:szCs w:val="20"/>
              </w:rPr>
            </w:pPr>
            <w:r w:rsidRPr="00B238E1">
              <w:rPr>
                <w:sz w:val="20"/>
              </w:rPr>
              <w:t>9</w:t>
            </w:r>
            <w:r w:rsidRPr="00B238E1">
              <w:rPr>
                <w:sz w:val="20"/>
                <w:lang w:val="sr-Cyrl-RS"/>
              </w:rPr>
              <w:t>,</w:t>
            </w:r>
            <w:r w:rsidRPr="00B238E1">
              <w:rPr>
                <w:sz w:val="20"/>
              </w:rPr>
              <w:t xml:space="preserve">9% </w:t>
            </w:r>
          </w:p>
        </w:tc>
        <w:tc>
          <w:tcPr>
            <w:tcW w:w="1323" w:type="dxa"/>
            <w:vAlign w:val="center"/>
          </w:tcPr>
          <w:p w14:paraId="62686FB7" w14:textId="77777777" w:rsidR="00DE7667" w:rsidRPr="00B238E1" w:rsidRDefault="00DE7667" w:rsidP="00165128">
            <w:pPr>
              <w:spacing w:after="0"/>
              <w:jc w:val="center"/>
              <w:rPr>
                <w:rFonts w:asciiTheme="minorHAnsi" w:hAnsiTheme="minorHAnsi" w:cstheme="minorHAnsi"/>
                <w:sz w:val="20"/>
                <w:szCs w:val="20"/>
              </w:rPr>
            </w:pPr>
            <w:r w:rsidRPr="00B238E1">
              <w:rPr>
                <w:sz w:val="20"/>
              </w:rPr>
              <w:t>14</w:t>
            </w:r>
            <w:r w:rsidRPr="00B238E1">
              <w:rPr>
                <w:sz w:val="20"/>
                <w:lang w:val="sr-Cyrl-RS"/>
              </w:rPr>
              <w:t>,</w:t>
            </w:r>
            <w:r w:rsidRPr="00B238E1">
              <w:rPr>
                <w:sz w:val="20"/>
              </w:rPr>
              <w:t xml:space="preserve">9% </w:t>
            </w:r>
          </w:p>
        </w:tc>
        <w:tc>
          <w:tcPr>
            <w:tcW w:w="940" w:type="dxa"/>
            <w:vAlign w:val="center"/>
          </w:tcPr>
          <w:p w14:paraId="5B92B2F2"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2C3812D6" w14:textId="77777777" w:rsidTr="00165128">
        <w:tc>
          <w:tcPr>
            <w:tcW w:w="4111" w:type="dxa"/>
          </w:tcPr>
          <w:p w14:paraId="475FEEDD"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Број дана запослен/а у 365 дана пре СП</w:t>
            </w:r>
          </w:p>
        </w:tc>
        <w:tc>
          <w:tcPr>
            <w:tcW w:w="1323" w:type="dxa"/>
            <w:vAlign w:val="center"/>
          </w:tcPr>
          <w:p w14:paraId="465B6F8C"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10 (±45)</w:t>
            </w:r>
          </w:p>
        </w:tc>
        <w:tc>
          <w:tcPr>
            <w:tcW w:w="1323" w:type="dxa"/>
            <w:vAlign w:val="center"/>
          </w:tcPr>
          <w:p w14:paraId="3CD330D7"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9 (±43)</w:t>
            </w:r>
          </w:p>
        </w:tc>
        <w:tc>
          <w:tcPr>
            <w:tcW w:w="1323" w:type="dxa"/>
            <w:vAlign w:val="center"/>
          </w:tcPr>
          <w:p w14:paraId="0D057FED"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11 (±49)</w:t>
            </w:r>
          </w:p>
        </w:tc>
        <w:tc>
          <w:tcPr>
            <w:tcW w:w="940" w:type="dxa"/>
            <w:vAlign w:val="center"/>
          </w:tcPr>
          <w:p w14:paraId="27095614" w14:textId="7E6EA722" w:rsidR="00DE7667" w:rsidRPr="00B238E1" w:rsidRDefault="00391327" w:rsidP="00391327">
            <w:pPr>
              <w:spacing w:after="0"/>
              <w:jc w:val="center"/>
              <w:rPr>
                <w:rFonts w:asciiTheme="minorHAnsi" w:hAnsiTheme="minorHAnsi" w:cstheme="minorHAnsi"/>
                <w:sz w:val="20"/>
                <w:szCs w:val="20"/>
                <w:lang w:val="sr-Cyrl-RS"/>
              </w:rPr>
            </w:pPr>
            <w:r w:rsidRPr="00B238E1">
              <w:rPr>
                <w:rFonts w:asciiTheme="minorHAnsi" w:hAnsiTheme="minorHAnsi" w:cstheme="minorHAnsi"/>
                <w:sz w:val="20"/>
                <w:szCs w:val="20"/>
                <w:lang w:val="sr-Cyrl-RS"/>
              </w:rPr>
              <w:t>да</w:t>
            </w:r>
          </w:p>
        </w:tc>
      </w:tr>
      <w:tr w:rsidR="00DE7667" w:rsidRPr="00B238E1" w14:paraId="2D7B7114" w14:textId="77777777" w:rsidTr="00165128">
        <w:tc>
          <w:tcPr>
            <w:tcW w:w="4111" w:type="dxa"/>
          </w:tcPr>
          <w:p w14:paraId="7E375FD9"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Број дана незапослен/а у 365 дана пре СП</w:t>
            </w:r>
          </w:p>
        </w:tc>
        <w:tc>
          <w:tcPr>
            <w:tcW w:w="1323" w:type="dxa"/>
            <w:vAlign w:val="center"/>
          </w:tcPr>
          <w:p w14:paraId="2D650C4F"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198 (±133)</w:t>
            </w:r>
          </w:p>
        </w:tc>
        <w:tc>
          <w:tcPr>
            <w:tcW w:w="1323" w:type="dxa"/>
            <w:vAlign w:val="center"/>
          </w:tcPr>
          <w:p w14:paraId="1895EB93"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195 (±130)</w:t>
            </w:r>
          </w:p>
        </w:tc>
        <w:tc>
          <w:tcPr>
            <w:tcW w:w="1323" w:type="dxa"/>
            <w:vAlign w:val="center"/>
          </w:tcPr>
          <w:p w14:paraId="4A7B14B5"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203 (±138)</w:t>
            </w:r>
          </w:p>
        </w:tc>
        <w:tc>
          <w:tcPr>
            <w:tcW w:w="940" w:type="dxa"/>
            <w:vAlign w:val="center"/>
          </w:tcPr>
          <w:p w14:paraId="6ED64755" w14:textId="760ECF3D" w:rsidR="00DE7667" w:rsidRPr="00B238E1" w:rsidRDefault="00391327" w:rsidP="00391327">
            <w:pPr>
              <w:spacing w:after="0"/>
              <w:jc w:val="center"/>
              <w:rPr>
                <w:rFonts w:asciiTheme="minorHAnsi" w:hAnsiTheme="minorHAnsi" w:cstheme="minorHAnsi"/>
                <w:sz w:val="20"/>
                <w:szCs w:val="20"/>
                <w:lang w:val="sr-Cyrl-RS"/>
              </w:rPr>
            </w:pPr>
            <w:r w:rsidRPr="00B238E1">
              <w:rPr>
                <w:rFonts w:asciiTheme="minorHAnsi" w:hAnsiTheme="minorHAnsi" w:cstheme="minorHAnsi"/>
                <w:sz w:val="20"/>
                <w:szCs w:val="20"/>
                <w:lang w:val="sr-Cyrl-RS"/>
              </w:rPr>
              <w:t>да</w:t>
            </w:r>
          </w:p>
        </w:tc>
      </w:tr>
      <w:tr w:rsidR="00DE7667" w:rsidRPr="00B238E1" w14:paraId="455CDD0B" w14:textId="77777777" w:rsidTr="00165128">
        <w:tc>
          <w:tcPr>
            <w:tcW w:w="4111" w:type="dxa"/>
          </w:tcPr>
          <w:p w14:paraId="73ADE700" w14:textId="77777777" w:rsidR="00DE7667" w:rsidRPr="00B238E1" w:rsidRDefault="00DE7667" w:rsidP="00165128">
            <w:pPr>
              <w:spacing w:after="0"/>
              <w:rPr>
                <w:rFonts w:asciiTheme="minorHAnsi" w:hAnsiTheme="minorHAnsi" w:cstheme="minorHAnsi"/>
                <w:b/>
                <w:sz w:val="20"/>
                <w:szCs w:val="20"/>
              </w:rPr>
            </w:pPr>
            <w:r w:rsidRPr="00B238E1">
              <w:rPr>
                <w:rFonts w:asciiTheme="minorHAnsi" w:hAnsiTheme="minorHAnsi" w:cstheme="minorHAnsi"/>
                <w:b/>
                <w:sz w:val="20"/>
                <w:szCs w:val="20"/>
              </w:rPr>
              <w:t>После Стручне праксе</w:t>
            </w:r>
          </w:p>
        </w:tc>
        <w:tc>
          <w:tcPr>
            <w:tcW w:w="1323" w:type="dxa"/>
            <w:vAlign w:val="center"/>
          </w:tcPr>
          <w:p w14:paraId="7183E9ED"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6CB21DE9"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08325461" w14:textId="77777777" w:rsidR="00DE7667" w:rsidRPr="00B238E1" w:rsidRDefault="00DE7667" w:rsidP="00165128">
            <w:pPr>
              <w:spacing w:after="0"/>
              <w:jc w:val="center"/>
              <w:rPr>
                <w:rFonts w:asciiTheme="minorHAnsi" w:hAnsiTheme="minorHAnsi" w:cstheme="minorHAnsi"/>
                <w:sz w:val="20"/>
                <w:szCs w:val="20"/>
              </w:rPr>
            </w:pPr>
          </w:p>
        </w:tc>
        <w:tc>
          <w:tcPr>
            <w:tcW w:w="940" w:type="dxa"/>
            <w:vAlign w:val="center"/>
          </w:tcPr>
          <w:p w14:paraId="0DDBD3E6"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09559DFF" w14:textId="77777777" w:rsidTr="00165128">
        <w:tc>
          <w:tcPr>
            <w:tcW w:w="4111" w:type="dxa"/>
          </w:tcPr>
          <w:p w14:paraId="1698DB92"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=1 Запослен/а код послодавца након мере</w:t>
            </w:r>
          </w:p>
        </w:tc>
        <w:tc>
          <w:tcPr>
            <w:tcW w:w="1323" w:type="dxa"/>
            <w:vAlign w:val="center"/>
          </w:tcPr>
          <w:p w14:paraId="012C2B16"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27,8% </w:t>
            </w:r>
          </w:p>
        </w:tc>
        <w:tc>
          <w:tcPr>
            <w:tcW w:w="1323" w:type="dxa"/>
            <w:vAlign w:val="center"/>
          </w:tcPr>
          <w:p w14:paraId="167DA391"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30,4% </w:t>
            </w:r>
          </w:p>
        </w:tc>
        <w:tc>
          <w:tcPr>
            <w:tcW w:w="1323" w:type="dxa"/>
            <w:vAlign w:val="center"/>
          </w:tcPr>
          <w:p w14:paraId="6CF8AA78"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23,3% </w:t>
            </w:r>
          </w:p>
        </w:tc>
        <w:tc>
          <w:tcPr>
            <w:tcW w:w="940" w:type="dxa"/>
            <w:vAlign w:val="center"/>
          </w:tcPr>
          <w:p w14:paraId="1AB0BD29" w14:textId="121722DD" w:rsidR="00DE7667" w:rsidRPr="00B238E1" w:rsidRDefault="00391327" w:rsidP="00391327">
            <w:pPr>
              <w:spacing w:after="0"/>
              <w:jc w:val="center"/>
              <w:rPr>
                <w:rFonts w:asciiTheme="minorHAnsi" w:hAnsiTheme="minorHAnsi" w:cstheme="minorHAnsi"/>
                <w:sz w:val="20"/>
                <w:szCs w:val="20"/>
                <w:lang w:val="sr-Cyrl-RS"/>
              </w:rPr>
            </w:pPr>
            <w:r w:rsidRPr="00B238E1">
              <w:rPr>
                <w:rFonts w:asciiTheme="minorHAnsi" w:hAnsiTheme="minorHAnsi" w:cstheme="minorHAnsi"/>
                <w:sz w:val="20"/>
                <w:szCs w:val="20"/>
                <w:lang w:val="sr-Cyrl-RS"/>
              </w:rPr>
              <w:t>да</w:t>
            </w:r>
          </w:p>
        </w:tc>
      </w:tr>
      <w:tr w:rsidR="00DE7667" w:rsidRPr="00B238E1" w14:paraId="219B9587" w14:textId="77777777" w:rsidTr="00165128">
        <w:tc>
          <w:tcPr>
            <w:tcW w:w="4111" w:type="dxa"/>
          </w:tcPr>
          <w:p w14:paraId="349AF9C8"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Број дана до првог запослења (у 365 дана)</w:t>
            </w:r>
          </w:p>
        </w:tc>
        <w:tc>
          <w:tcPr>
            <w:tcW w:w="1323" w:type="dxa"/>
            <w:vAlign w:val="center"/>
          </w:tcPr>
          <w:p w14:paraId="386D45B3"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100 (±103)</w:t>
            </w:r>
          </w:p>
        </w:tc>
        <w:tc>
          <w:tcPr>
            <w:tcW w:w="1323" w:type="dxa"/>
            <w:vAlign w:val="center"/>
          </w:tcPr>
          <w:p w14:paraId="5317A7E9"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88 (±103)</w:t>
            </w:r>
          </w:p>
        </w:tc>
        <w:tc>
          <w:tcPr>
            <w:tcW w:w="1323" w:type="dxa"/>
            <w:vAlign w:val="center"/>
          </w:tcPr>
          <w:p w14:paraId="4D918536"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122 (±101)</w:t>
            </w:r>
          </w:p>
        </w:tc>
        <w:tc>
          <w:tcPr>
            <w:tcW w:w="940" w:type="dxa"/>
            <w:vAlign w:val="center"/>
          </w:tcPr>
          <w:p w14:paraId="62B05436" w14:textId="1968760A" w:rsidR="00DE7667" w:rsidRPr="00B238E1" w:rsidRDefault="00391327" w:rsidP="00391327">
            <w:pPr>
              <w:spacing w:after="0"/>
              <w:jc w:val="center"/>
              <w:rPr>
                <w:rFonts w:asciiTheme="minorHAnsi" w:hAnsiTheme="minorHAnsi" w:cstheme="minorHAnsi"/>
                <w:sz w:val="20"/>
                <w:szCs w:val="20"/>
                <w:lang w:val="sr-Cyrl-RS"/>
              </w:rPr>
            </w:pPr>
            <w:r w:rsidRPr="00B238E1">
              <w:rPr>
                <w:rFonts w:asciiTheme="minorHAnsi" w:hAnsiTheme="minorHAnsi" w:cstheme="minorHAnsi"/>
                <w:sz w:val="20"/>
                <w:szCs w:val="20"/>
                <w:lang w:val="sr-Cyrl-RS"/>
              </w:rPr>
              <w:t>да</w:t>
            </w:r>
          </w:p>
        </w:tc>
      </w:tr>
      <w:tr w:rsidR="00DE7667" w:rsidRPr="00B238E1" w14:paraId="4BEAD2C7" w14:textId="77777777" w:rsidTr="00165128">
        <w:tc>
          <w:tcPr>
            <w:tcW w:w="4111" w:type="dxa"/>
          </w:tcPr>
          <w:p w14:paraId="68C423D2"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Број дана запослен/а у 365 дана након СП</w:t>
            </w:r>
          </w:p>
        </w:tc>
        <w:tc>
          <w:tcPr>
            <w:tcW w:w="1323" w:type="dxa"/>
            <w:vAlign w:val="center"/>
          </w:tcPr>
          <w:p w14:paraId="479F2FF1"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99 (±134)</w:t>
            </w:r>
          </w:p>
        </w:tc>
        <w:tc>
          <w:tcPr>
            <w:tcW w:w="1323" w:type="dxa"/>
            <w:vAlign w:val="center"/>
          </w:tcPr>
          <w:p w14:paraId="40FF05AB"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117 (±144)</w:t>
            </w:r>
          </w:p>
        </w:tc>
        <w:tc>
          <w:tcPr>
            <w:tcW w:w="1323" w:type="dxa"/>
            <w:vAlign w:val="center"/>
          </w:tcPr>
          <w:p w14:paraId="12895827"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68 (±108)</w:t>
            </w:r>
          </w:p>
        </w:tc>
        <w:tc>
          <w:tcPr>
            <w:tcW w:w="940" w:type="dxa"/>
            <w:vAlign w:val="center"/>
          </w:tcPr>
          <w:p w14:paraId="3A077A47" w14:textId="6BB9E90A" w:rsidR="00DE7667" w:rsidRPr="00B238E1" w:rsidRDefault="00391327" w:rsidP="00391327">
            <w:pPr>
              <w:spacing w:after="0"/>
              <w:jc w:val="center"/>
              <w:rPr>
                <w:rFonts w:asciiTheme="minorHAnsi" w:hAnsiTheme="minorHAnsi" w:cstheme="minorHAnsi"/>
                <w:sz w:val="20"/>
                <w:szCs w:val="20"/>
                <w:lang w:val="sr-Cyrl-RS"/>
              </w:rPr>
            </w:pPr>
            <w:r w:rsidRPr="00B238E1">
              <w:rPr>
                <w:rFonts w:asciiTheme="minorHAnsi" w:hAnsiTheme="minorHAnsi" w:cstheme="minorHAnsi"/>
                <w:sz w:val="20"/>
                <w:szCs w:val="20"/>
                <w:lang w:val="sr-Cyrl-RS"/>
              </w:rPr>
              <w:t>да</w:t>
            </w:r>
          </w:p>
        </w:tc>
      </w:tr>
      <w:tr w:rsidR="00DE7667" w:rsidRPr="00B238E1" w14:paraId="63934955" w14:textId="77777777" w:rsidTr="00165128">
        <w:tc>
          <w:tcPr>
            <w:tcW w:w="4111" w:type="dxa"/>
          </w:tcPr>
          <w:p w14:paraId="0AA50618"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Број дана незапослен/а у 365 дана након СП</w:t>
            </w:r>
          </w:p>
        </w:tc>
        <w:tc>
          <w:tcPr>
            <w:tcW w:w="1323" w:type="dxa"/>
            <w:vAlign w:val="center"/>
          </w:tcPr>
          <w:p w14:paraId="77E78C79"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162 (±146)</w:t>
            </w:r>
          </w:p>
        </w:tc>
        <w:tc>
          <w:tcPr>
            <w:tcW w:w="1323" w:type="dxa"/>
            <w:vAlign w:val="center"/>
          </w:tcPr>
          <w:p w14:paraId="09050249"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146 (±145)</w:t>
            </w:r>
          </w:p>
        </w:tc>
        <w:tc>
          <w:tcPr>
            <w:tcW w:w="1323" w:type="dxa"/>
            <w:vAlign w:val="center"/>
          </w:tcPr>
          <w:p w14:paraId="2035559B"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187 (±143)</w:t>
            </w:r>
          </w:p>
        </w:tc>
        <w:tc>
          <w:tcPr>
            <w:tcW w:w="940" w:type="dxa"/>
            <w:vAlign w:val="center"/>
          </w:tcPr>
          <w:p w14:paraId="3921DFCB" w14:textId="179767CA" w:rsidR="00DE7667" w:rsidRPr="00B238E1" w:rsidRDefault="00391327" w:rsidP="00391327">
            <w:pPr>
              <w:spacing w:after="0"/>
              <w:jc w:val="center"/>
              <w:rPr>
                <w:rFonts w:asciiTheme="minorHAnsi" w:hAnsiTheme="minorHAnsi" w:cstheme="minorHAnsi"/>
                <w:sz w:val="20"/>
                <w:szCs w:val="20"/>
                <w:lang w:val="sr-Cyrl-RS"/>
              </w:rPr>
            </w:pPr>
            <w:r w:rsidRPr="00B238E1">
              <w:rPr>
                <w:rFonts w:asciiTheme="minorHAnsi" w:hAnsiTheme="minorHAnsi" w:cstheme="minorHAnsi"/>
                <w:sz w:val="20"/>
                <w:szCs w:val="20"/>
                <w:lang w:val="sr-Cyrl-RS"/>
              </w:rPr>
              <w:t>да</w:t>
            </w:r>
          </w:p>
        </w:tc>
      </w:tr>
      <w:tr w:rsidR="00DE7667" w:rsidRPr="00B238E1" w14:paraId="1CEC8071" w14:textId="77777777" w:rsidTr="00165128">
        <w:tc>
          <w:tcPr>
            <w:tcW w:w="4111" w:type="dxa"/>
          </w:tcPr>
          <w:p w14:paraId="247132DF" w14:textId="77777777" w:rsidR="00DE7667" w:rsidRPr="00B238E1" w:rsidRDefault="00DE7667" w:rsidP="00165128">
            <w:pPr>
              <w:spacing w:after="0"/>
              <w:rPr>
                <w:rFonts w:asciiTheme="minorHAnsi" w:hAnsiTheme="minorHAnsi" w:cstheme="minorHAnsi"/>
                <w:b/>
                <w:sz w:val="20"/>
                <w:szCs w:val="20"/>
              </w:rPr>
            </w:pPr>
            <w:r w:rsidRPr="00B238E1">
              <w:rPr>
                <w:rFonts w:asciiTheme="minorHAnsi" w:hAnsiTheme="minorHAnsi" w:cstheme="minorHAnsi"/>
                <w:b/>
                <w:sz w:val="20"/>
                <w:szCs w:val="20"/>
              </w:rPr>
              <w:t>180</w:t>
            </w:r>
            <w:r w:rsidR="006E5C07" w:rsidRPr="00B238E1">
              <w:rPr>
                <w:rFonts w:asciiTheme="minorHAnsi" w:hAnsiTheme="minorHAnsi" w:cstheme="minorHAnsi"/>
                <w:b/>
                <w:sz w:val="20"/>
                <w:szCs w:val="20"/>
                <w:lang w:val="sr-Cyrl-RS"/>
              </w:rPr>
              <w:t>.</w:t>
            </w:r>
            <w:r w:rsidRPr="00B238E1">
              <w:rPr>
                <w:rFonts w:asciiTheme="minorHAnsi" w:hAnsiTheme="minorHAnsi" w:cstheme="minorHAnsi"/>
                <w:b/>
                <w:sz w:val="20"/>
                <w:szCs w:val="20"/>
              </w:rPr>
              <w:t xml:space="preserve"> дан након завршетка СП</w:t>
            </w:r>
          </w:p>
        </w:tc>
        <w:tc>
          <w:tcPr>
            <w:tcW w:w="1323" w:type="dxa"/>
            <w:vAlign w:val="center"/>
          </w:tcPr>
          <w:p w14:paraId="25B96B8E"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555FF88E"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5DCF54D9" w14:textId="77777777" w:rsidR="00DE7667" w:rsidRPr="00B238E1" w:rsidRDefault="00DE7667" w:rsidP="00165128">
            <w:pPr>
              <w:spacing w:after="0"/>
              <w:jc w:val="center"/>
              <w:rPr>
                <w:rFonts w:asciiTheme="minorHAnsi" w:hAnsiTheme="minorHAnsi" w:cstheme="minorHAnsi"/>
                <w:sz w:val="20"/>
                <w:szCs w:val="20"/>
              </w:rPr>
            </w:pPr>
          </w:p>
        </w:tc>
        <w:tc>
          <w:tcPr>
            <w:tcW w:w="940" w:type="dxa"/>
            <w:vAlign w:val="center"/>
          </w:tcPr>
          <w:p w14:paraId="75F6ECEF"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0CEDA6E4" w14:textId="77777777" w:rsidTr="00165128">
        <w:tc>
          <w:tcPr>
            <w:tcW w:w="4111" w:type="dxa"/>
          </w:tcPr>
          <w:p w14:paraId="38082D04"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=1 Запослен/а</w:t>
            </w:r>
          </w:p>
        </w:tc>
        <w:tc>
          <w:tcPr>
            <w:tcW w:w="1323" w:type="dxa"/>
            <w:vAlign w:val="center"/>
          </w:tcPr>
          <w:p w14:paraId="2CB3D49C"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38,4% </w:t>
            </w:r>
          </w:p>
        </w:tc>
        <w:tc>
          <w:tcPr>
            <w:tcW w:w="1323" w:type="dxa"/>
            <w:vAlign w:val="center"/>
          </w:tcPr>
          <w:p w14:paraId="09F03C91"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42,1% </w:t>
            </w:r>
          </w:p>
        </w:tc>
        <w:tc>
          <w:tcPr>
            <w:tcW w:w="1323" w:type="dxa"/>
            <w:vAlign w:val="center"/>
          </w:tcPr>
          <w:p w14:paraId="60503C9F"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32,0% </w:t>
            </w:r>
          </w:p>
        </w:tc>
        <w:tc>
          <w:tcPr>
            <w:tcW w:w="940" w:type="dxa"/>
            <w:vAlign w:val="center"/>
          </w:tcPr>
          <w:p w14:paraId="01329794" w14:textId="176AC005" w:rsidR="00DE7667" w:rsidRPr="00B238E1" w:rsidRDefault="00391327" w:rsidP="00391327">
            <w:pPr>
              <w:spacing w:after="0"/>
              <w:jc w:val="center"/>
              <w:rPr>
                <w:rFonts w:asciiTheme="minorHAnsi" w:hAnsiTheme="minorHAnsi" w:cstheme="minorHAnsi"/>
                <w:sz w:val="20"/>
                <w:szCs w:val="20"/>
                <w:lang w:val="sr-Cyrl-RS"/>
              </w:rPr>
            </w:pPr>
            <w:r w:rsidRPr="00B238E1">
              <w:rPr>
                <w:rFonts w:asciiTheme="minorHAnsi" w:hAnsiTheme="minorHAnsi" w:cstheme="minorHAnsi"/>
                <w:sz w:val="20"/>
                <w:szCs w:val="20"/>
                <w:lang w:val="sr-Cyrl-RS"/>
              </w:rPr>
              <w:t>да</w:t>
            </w:r>
          </w:p>
        </w:tc>
      </w:tr>
      <w:tr w:rsidR="00DE7667" w:rsidRPr="00B238E1" w14:paraId="76AD365D" w14:textId="77777777" w:rsidTr="00165128">
        <w:tc>
          <w:tcPr>
            <w:tcW w:w="4111" w:type="dxa"/>
          </w:tcPr>
          <w:p w14:paraId="14282D0F" w14:textId="77777777" w:rsidR="00DE7667" w:rsidRPr="00B238E1" w:rsidRDefault="00DE7667" w:rsidP="00165128">
            <w:pPr>
              <w:spacing w:after="0"/>
              <w:rPr>
                <w:rFonts w:asciiTheme="minorHAnsi" w:hAnsiTheme="minorHAnsi" w:cstheme="minorHAnsi"/>
                <w:sz w:val="20"/>
                <w:szCs w:val="20"/>
                <w:lang w:val="sr-Cyrl-RS"/>
              </w:rPr>
            </w:pPr>
            <w:r w:rsidRPr="00B238E1">
              <w:rPr>
                <w:rFonts w:asciiTheme="minorHAnsi" w:hAnsiTheme="minorHAnsi" w:cstheme="minorHAnsi"/>
                <w:sz w:val="20"/>
                <w:szCs w:val="20"/>
              </w:rPr>
              <w:t>=1 Запослен/а</w:t>
            </w:r>
            <w:r w:rsidRPr="00B238E1">
              <w:rPr>
                <w:rFonts w:asciiTheme="minorHAnsi" w:hAnsiTheme="minorHAnsi" w:cstheme="minorHAnsi"/>
                <w:sz w:val="20"/>
                <w:szCs w:val="20"/>
                <w:lang w:val="sr-Cyrl-RS"/>
              </w:rPr>
              <w:t xml:space="preserve"> код послодавца из СП</w:t>
            </w:r>
          </w:p>
        </w:tc>
        <w:tc>
          <w:tcPr>
            <w:tcW w:w="1323" w:type="dxa"/>
            <w:vAlign w:val="center"/>
          </w:tcPr>
          <w:p w14:paraId="64554837" w14:textId="77777777" w:rsidR="00DE7667" w:rsidRPr="00B238E1" w:rsidRDefault="00DE7667" w:rsidP="00165128">
            <w:pPr>
              <w:spacing w:after="0"/>
              <w:jc w:val="center"/>
              <w:rPr>
                <w:rFonts w:asciiTheme="minorHAnsi" w:hAnsiTheme="minorHAnsi" w:cstheme="minorHAnsi"/>
                <w:sz w:val="20"/>
                <w:szCs w:val="20"/>
              </w:rPr>
            </w:pPr>
            <w:r w:rsidRPr="00B238E1">
              <w:rPr>
                <w:sz w:val="20"/>
              </w:rPr>
              <w:t>18</w:t>
            </w:r>
            <w:r w:rsidRPr="00B238E1">
              <w:rPr>
                <w:sz w:val="20"/>
                <w:lang w:val="sr-Cyrl-RS"/>
              </w:rPr>
              <w:t>,</w:t>
            </w:r>
            <w:r w:rsidRPr="00B238E1">
              <w:rPr>
                <w:sz w:val="20"/>
              </w:rPr>
              <w:t xml:space="preserve">6% </w:t>
            </w:r>
          </w:p>
        </w:tc>
        <w:tc>
          <w:tcPr>
            <w:tcW w:w="1323" w:type="dxa"/>
            <w:vAlign w:val="center"/>
          </w:tcPr>
          <w:p w14:paraId="36C04B2C" w14:textId="77777777" w:rsidR="00DE7667" w:rsidRPr="00B238E1" w:rsidRDefault="00DE7667" w:rsidP="00165128">
            <w:pPr>
              <w:spacing w:after="0"/>
              <w:jc w:val="center"/>
              <w:rPr>
                <w:rFonts w:asciiTheme="minorHAnsi" w:hAnsiTheme="minorHAnsi" w:cstheme="minorHAnsi"/>
                <w:sz w:val="20"/>
                <w:szCs w:val="20"/>
              </w:rPr>
            </w:pPr>
            <w:r w:rsidRPr="00B238E1">
              <w:rPr>
                <w:sz w:val="20"/>
              </w:rPr>
              <w:t>22</w:t>
            </w:r>
            <w:r w:rsidRPr="00B238E1">
              <w:rPr>
                <w:sz w:val="20"/>
                <w:lang w:val="sr-Cyrl-RS"/>
              </w:rPr>
              <w:t>,</w:t>
            </w:r>
            <w:r w:rsidRPr="00B238E1">
              <w:rPr>
                <w:sz w:val="20"/>
              </w:rPr>
              <w:t xml:space="preserve">9% </w:t>
            </w:r>
          </w:p>
        </w:tc>
        <w:tc>
          <w:tcPr>
            <w:tcW w:w="1323" w:type="dxa"/>
            <w:vAlign w:val="center"/>
          </w:tcPr>
          <w:p w14:paraId="0A10A969" w14:textId="77777777" w:rsidR="00DE7667" w:rsidRPr="00B238E1" w:rsidRDefault="00DE7667" w:rsidP="00165128">
            <w:pPr>
              <w:spacing w:after="0"/>
              <w:jc w:val="center"/>
              <w:rPr>
                <w:rFonts w:asciiTheme="minorHAnsi" w:hAnsiTheme="minorHAnsi" w:cstheme="minorHAnsi"/>
                <w:sz w:val="20"/>
                <w:szCs w:val="20"/>
              </w:rPr>
            </w:pPr>
            <w:r w:rsidRPr="00B238E1">
              <w:rPr>
                <w:sz w:val="20"/>
              </w:rPr>
              <w:t>11</w:t>
            </w:r>
            <w:r w:rsidRPr="00B238E1">
              <w:rPr>
                <w:sz w:val="20"/>
                <w:lang w:val="sr-Cyrl-RS"/>
              </w:rPr>
              <w:t>,</w:t>
            </w:r>
            <w:r w:rsidRPr="00B238E1">
              <w:rPr>
                <w:sz w:val="20"/>
              </w:rPr>
              <w:t xml:space="preserve">4% </w:t>
            </w:r>
          </w:p>
        </w:tc>
        <w:tc>
          <w:tcPr>
            <w:tcW w:w="940" w:type="dxa"/>
            <w:vAlign w:val="center"/>
          </w:tcPr>
          <w:p w14:paraId="3C3FCD21" w14:textId="4B672E02" w:rsidR="00DE7667" w:rsidRPr="00B238E1" w:rsidRDefault="00391327" w:rsidP="00391327">
            <w:pPr>
              <w:spacing w:after="0"/>
              <w:jc w:val="center"/>
              <w:rPr>
                <w:rFonts w:asciiTheme="minorHAnsi" w:hAnsiTheme="minorHAnsi" w:cstheme="minorHAnsi"/>
                <w:sz w:val="20"/>
                <w:szCs w:val="20"/>
                <w:lang w:val="sr-Cyrl-RS"/>
              </w:rPr>
            </w:pPr>
            <w:r w:rsidRPr="00B238E1">
              <w:rPr>
                <w:sz w:val="20"/>
                <w:lang w:val="sr-Cyrl-RS"/>
              </w:rPr>
              <w:t>да</w:t>
            </w:r>
          </w:p>
        </w:tc>
      </w:tr>
      <w:tr w:rsidR="00DE7667" w:rsidRPr="00B238E1" w14:paraId="7C174AB5" w14:textId="77777777" w:rsidTr="00165128">
        <w:tc>
          <w:tcPr>
            <w:tcW w:w="4111" w:type="dxa"/>
          </w:tcPr>
          <w:p w14:paraId="6E0B83A5"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=1</w:t>
            </w:r>
            <w:r w:rsidRPr="00B238E1">
              <w:rPr>
                <w:rFonts w:asciiTheme="minorHAnsi" w:hAnsiTheme="minorHAnsi" w:cstheme="minorHAnsi"/>
                <w:sz w:val="20"/>
                <w:szCs w:val="20"/>
                <w:lang w:val="sr-Cyrl-RS"/>
              </w:rPr>
              <w:t xml:space="preserve"> Запослен у приватном сектору</w:t>
            </w:r>
          </w:p>
        </w:tc>
        <w:tc>
          <w:tcPr>
            <w:tcW w:w="1323" w:type="dxa"/>
            <w:vAlign w:val="center"/>
          </w:tcPr>
          <w:p w14:paraId="4AC64681" w14:textId="77777777" w:rsidR="00DE7667" w:rsidRPr="00B238E1" w:rsidRDefault="00DE7667" w:rsidP="00165128">
            <w:pPr>
              <w:spacing w:after="0"/>
              <w:jc w:val="center"/>
              <w:rPr>
                <w:sz w:val="20"/>
              </w:rPr>
            </w:pPr>
            <w:r w:rsidRPr="00B238E1">
              <w:rPr>
                <w:sz w:val="20"/>
              </w:rPr>
              <w:t xml:space="preserve">76,6% </w:t>
            </w:r>
          </w:p>
        </w:tc>
        <w:tc>
          <w:tcPr>
            <w:tcW w:w="1323" w:type="dxa"/>
            <w:vAlign w:val="center"/>
          </w:tcPr>
          <w:p w14:paraId="338B9C8E" w14:textId="77777777" w:rsidR="00DE7667" w:rsidRPr="00B238E1" w:rsidRDefault="00DE7667" w:rsidP="00165128">
            <w:pPr>
              <w:spacing w:after="0"/>
              <w:jc w:val="center"/>
              <w:rPr>
                <w:sz w:val="20"/>
              </w:rPr>
            </w:pPr>
            <w:r w:rsidRPr="00B238E1">
              <w:rPr>
                <w:sz w:val="20"/>
              </w:rPr>
              <w:t xml:space="preserve">92,3% </w:t>
            </w:r>
          </w:p>
        </w:tc>
        <w:tc>
          <w:tcPr>
            <w:tcW w:w="1323" w:type="dxa"/>
            <w:vAlign w:val="center"/>
          </w:tcPr>
          <w:p w14:paraId="0E01B753" w14:textId="77777777" w:rsidR="00DE7667" w:rsidRPr="00B238E1" w:rsidRDefault="00DE7667" w:rsidP="00165128">
            <w:pPr>
              <w:spacing w:after="0"/>
              <w:jc w:val="center"/>
              <w:rPr>
                <w:sz w:val="20"/>
              </w:rPr>
            </w:pPr>
            <w:r w:rsidRPr="00B238E1">
              <w:rPr>
                <w:sz w:val="20"/>
              </w:rPr>
              <w:t xml:space="preserve">41,1% </w:t>
            </w:r>
          </w:p>
        </w:tc>
        <w:tc>
          <w:tcPr>
            <w:tcW w:w="940" w:type="dxa"/>
            <w:vAlign w:val="center"/>
          </w:tcPr>
          <w:p w14:paraId="72E2A66B" w14:textId="472A4A66" w:rsidR="00DE7667" w:rsidRPr="00B238E1" w:rsidRDefault="00391327" w:rsidP="00391327">
            <w:pPr>
              <w:spacing w:after="0"/>
              <w:jc w:val="center"/>
              <w:rPr>
                <w:sz w:val="20"/>
                <w:lang w:val="sr-Cyrl-RS"/>
              </w:rPr>
            </w:pPr>
            <w:r w:rsidRPr="00B238E1">
              <w:rPr>
                <w:sz w:val="20"/>
                <w:lang w:val="sr-Cyrl-RS"/>
              </w:rPr>
              <w:t>да</w:t>
            </w:r>
          </w:p>
        </w:tc>
      </w:tr>
      <w:tr w:rsidR="00DE7667" w:rsidRPr="00B238E1" w14:paraId="64C67CCC" w14:textId="77777777" w:rsidTr="00165128">
        <w:tc>
          <w:tcPr>
            <w:tcW w:w="4111" w:type="dxa"/>
          </w:tcPr>
          <w:p w14:paraId="2499FB11"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Трајање запослености</w:t>
            </w:r>
          </w:p>
        </w:tc>
        <w:tc>
          <w:tcPr>
            <w:tcW w:w="1323" w:type="dxa"/>
            <w:vAlign w:val="center"/>
          </w:tcPr>
          <w:p w14:paraId="424171A6"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109 (±65)</w:t>
            </w:r>
          </w:p>
        </w:tc>
        <w:tc>
          <w:tcPr>
            <w:tcW w:w="1323" w:type="dxa"/>
            <w:vAlign w:val="center"/>
          </w:tcPr>
          <w:p w14:paraId="63B1C92A"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121 (±62)</w:t>
            </w:r>
          </w:p>
        </w:tc>
        <w:tc>
          <w:tcPr>
            <w:tcW w:w="1323" w:type="dxa"/>
            <w:vAlign w:val="center"/>
          </w:tcPr>
          <w:p w14:paraId="367F449F"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82 (±64)</w:t>
            </w:r>
          </w:p>
        </w:tc>
        <w:tc>
          <w:tcPr>
            <w:tcW w:w="940" w:type="dxa"/>
            <w:vAlign w:val="center"/>
          </w:tcPr>
          <w:p w14:paraId="4B7864F9" w14:textId="6B38E7DE" w:rsidR="00DE7667" w:rsidRPr="00B238E1" w:rsidRDefault="00391327" w:rsidP="00391327">
            <w:pPr>
              <w:spacing w:after="0"/>
              <w:jc w:val="center"/>
              <w:rPr>
                <w:rFonts w:asciiTheme="minorHAnsi" w:hAnsiTheme="minorHAnsi" w:cstheme="minorHAnsi"/>
                <w:sz w:val="20"/>
                <w:szCs w:val="20"/>
              </w:rPr>
            </w:pPr>
            <w:r w:rsidRPr="00B238E1">
              <w:rPr>
                <w:sz w:val="20"/>
                <w:lang w:val="sr-Cyrl-RS"/>
              </w:rPr>
              <w:t>да</w:t>
            </w:r>
          </w:p>
        </w:tc>
      </w:tr>
      <w:tr w:rsidR="00DE7667" w:rsidRPr="00B238E1" w14:paraId="59B01A94" w14:textId="77777777" w:rsidTr="00165128">
        <w:tc>
          <w:tcPr>
            <w:tcW w:w="4111" w:type="dxa"/>
          </w:tcPr>
          <w:p w14:paraId="2DAE7DDF"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Врста запослења</w:t>
            </w:r>
          </w:p>
        </w:tc>
        <w:tc>
          <w:tcPr>
            <w:tcW w:w="1323" w:type="dxa"/>
            <w:vAlign w:val="center"/>
          </w:tcPr>
          <w:p w14:paraId="1A1F8CBC"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4766CF07"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4E212B5D" w14:textId="77777777" w:rsidR="00DE7667" w:rsidRPr="00B238E1" w:rsidRDefault="00DE7667" w:rsidP="00165128">
            <w:pPr>
              <w:spacing w:after="0"/>
              <w:jc w:val="center"/>
              <w:rPr>
                <w:rFonts w:asciiTheme="minorHAnsi" w:hAnsiTheme="minorHAnsi" w:cstheme="minorHAnsi"/>
                <w:sz w:val="20"/>
                <w:szCs w:val="20"/>
              </w:rPr>
            </w:pPr>
          </w:p>
        </w:tc>
        <w:tc>
          <w:tcPr>
            <w:tcW w:w="940" w:type="dxa"/>
            <w:vAlign w:val="center"/>
          </w:tcPr>
          <w:p w14:paraId="6989773C" w14:textId="1D64D35F" w:rsidR="00DE7667" w:rsidRPr="00B238E1" w:rsidRDefault="00391327" w:rsidP="00391327">
            <w:pPr>
              <w:spacing w:after="0"/>
              <w:jc w:val="center"/>
              <w:rPr>
                <w:rFonts w:asciiTheme="minorHAnsi" w:hAnsiTheme="minorHAnsi" w:cstheme="minorHAnsi"/>
                <w:sz w:val="20"/>
                <w:szCs w:val="20"/>
              </w:rPr>
            </w:pPr>
            <w:r w:rsidRPr="00B238E1">
              <w:rPr>
                <w:sz w:val="20"/>
                <w:lang w:val="sr-Cyrl-RS"/>
              </w:rPr>
              <w:t>да</w:t>
            </w:r>
          </w:p>
        </w:tc>
      </w:tr>
      <w:tr w:rsidR="00DE7667" w:rsidRPr="00B238E1" w14:paraId="62FCC552" w14:textId="77777777" w:rsidTr="00165128">
        <w:tc>
          <w:tcPr>
            <w:tcW w:w="4111" w:type="dxa"/>
          </w:tcPr>
          <w:p w14:paraId="53F87B2D"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 xml:space="preserve">   Уговор о раду на одређено време</w:t>
            </w:r>
          </w:p>
        </w:tc>
        <w:tc>
          <w:tcPr>
            <w:tcW w:w="1323" w:type="dxa"/>
            <w:vAlign w:val="center"/>
          </w:tcPr>
          <w:p w14:paraId="7E9A5E43"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64,6% </w:t>
            </w:r>
          </w:p>
        </w:tc>
        <w:tc>
          <w:tcPr>
            <w:tcW w:w="1323" w:type="dxa"/>
            <w:vAlign w:val="center"/>
          </w:tcPr>
          <w:p w14:paraId="031F2648"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62,0% </w:t>
            </w:r>
          </w:p>
        </w:tc>
        <w:tc>
          <w:tcPr>
            <w:tcW w:w="1323" w:type="dxa"/>
            <w:vAlign w:val="center"/>
          </w:tcPr>
          <w:p w14:paraId="5D0C4809"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70,5% </w:t>
            </w:r>
          </w:p>
        </w:tc>
        <w:tc>
          <w:tcPr>
            <w:tcW w:w="940" w:type="dxa"/>
            <w:vAlign w:val="center"/>
          </w:tcPr>
          <w:p w14:paraId="3B345DBC"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32A9A831" w14:textId="77777777" w:rsidTr="00165128">
        <w:tc>
          <w:tcPr>
            <w:tcW w:w="4111" w:type="dxa"/>
          </w:tcPr>
          <w:p w14:paraId="162AB455"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 xml:space="preserve">   Уговор о раду на неодређено време</w:t>
            </w:r>
          </w:p>
        </w:tc>
        <w:tc>
          <w:tcPr>
            <w:tcW w:w="1323" w:type="dxa"/>
            <w:vAlign w:val="center"/>
          </w:tcPr>
          <w:p w14:paraId="7F54D6AD"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25,7% </w:t>
            </w:r>
          </w:p>
        </w:tc>
        <w:tc>
          <w:tcPr>
            <w:tcW w:w="1323" w:type="dxa"/>
            <w:vAlign w:val="center"/>
          </w:tcPr>
          <w:p w14:paraId="74BC94B8"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29,6% </w:t>
            </w:r>
          </w:p>
        </w:tc>
        <w:tc>
          <w:tcPr>
            <w:tcW w:w="1323" w:type="dxa"/>
            <w:vAlign w:val="center"/>
          </w:tcPr>
          <w:p w14:paraId="01A24A03"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16,9% </w:t>
            </w:r>
          </w:p>
        </w:tc>
        <w:tc>
          <w:tcPr>
            <w:tcW w:w="940" w:type="dxa"/>
            <w:vAlign w:val="center"/>
          </w:tcPr>
          <w:p w14:paraId="49FE0F9C"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26CB1BC2" w14:textId="77777777" w:rsidTr="00165128">
        <w:tc>
          <w:tcPr>
            <w:tcW w:w="4111" w:type="dxa"/>
          </w:tcPr>
          <w:p w14:paraId="31A640E9"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 xml:space="preserve">   Рад ван радног односа - ППП</w:t>
            </w:r>
          </w:p>
        </w:tc>
        <w:tc>
          <w:tcPr>
            <w:tcW w:w="1323" w:type="dxa"/>
            <w:vAlign w:val="center"/>
          </w:tcPr>
          <w:p w14:paraId="5214EDB4"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6,0% </w:t>
            </w:r>
          </w:p>
        </w:tc>
        <w:tc>
          <w:tcPr>
            <w:tcW w:w="1323" w:type="dxa"/>
            <w:vAlign w:val="center"/>
          </w:tcPr>
          <w:p w14:paraId="07F0020A"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4,9% </w:t>
            </w:r>
          </w:p>
        </w:tc>
        <w:tc>
          <w:tcPr>
            <w:tcW w:w="1323" w:type="dxa"/>
            <w:vAlign w:val="center"/>
          </w:tcPr>
          <w:p w14:paraId="1D8ADF79"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8,5% </w:t>
            </w:r>
          </w:p>
        </w:tc>
        <w:tc>
          <w:tcPr>
            <w:tcW w:w="940" w:type="dxa"/>
            <w:vAlign w:val="center"/>
          </w:tcPr>
          <w:p w14:paraId="73ABF461"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039066D0" w14:textId="77777777" w:rsidTr="00165128">
        <w:tc>
          <w:tcPr>
            <w:tcW w:w="4111" w:type="dxa"/>
          </w:tcPr>
          <w:p w14:paraId="58F4B851"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 xml:space="preserve">   Остало</w:t>
            </w:r>
          </w:p>
        </w:tc>
        <w:tc>
          <w:tcPr>
            <w:tcW w:w="1323" w:type="dxa"/>
            <w:vAlign w:val="center"/>
          </w:tcPr>
          <w:p w14:paraId="3F4FE945"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3,7% </w:t>
            </w:r>
          </w:p>
        </w:tc>
        <w:tc>
          <w:tcPr>
            <w:tcW w:w="1323" w:type="dxa"/>
            <w:vAlign w:val="center"/>
          </w:tcPr>
          <w:p w14:paraId="77B4E0D8"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3,5% </w:t>
            </w:r>
          </w:p>
        </w:tc>
        <w:tc>
          <w:tcPr>
            <w:tcW w:w="1323" w:type="dxa"/>
            <w:vAlign w:val="center"/>
          </w:tcPr>
          <w:p w14:paraId="7122A412"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4,1% </w:t>
            </w:r>
          </w:p>
        </w:tc>
        <w:tc>
          <w:tcPr>
            <w:tcW w:w="940" w:type="dxa"/>
            <w:vAlign w:val="center"/>
          </w:tcPr>
          <w:p w14:paraId="58FD2C11"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378D09C8" w14:textId="77777777" w:rsidTr="00165128">
        <w:tc>
          <w:tcPr>
            <w:tcW w:w="4111" w:type="dxa"/>
          </w:tcPr>
          <w:p w14:paraId="55C4FCD9" w14:textId="77777777" w:rsidR="00DE7667" w:rsidRPr="00B238E1" w:rsidRDefault="00DE7667" w:rsidP="00165128">
            <w:pPr>
              <w:spacing w:after="0"/>
              <w:rPr>
                <w:rFonts w:asciiTheme="minorHAnsi" w:hAnsiTheme="minorHAnsi" w:cstheme="minorHAnsi"/>
                <w:b/>
                <w:sz w:val="20"/>
                <w:szCs w:val="20"/>
              </w:rPr>
            </w:pPr>
            <w:r w:rsidRPr="00B238E1">
              <w:rPr>
                <w:rFonts w:asciiTheme="minorHAnsi" w:hAnsiTheme="minorHAnsi" w:cstheme="minorHAnsi"/>
                <w:b/>
                <w:sz w:val="20"/>
                <w:szCs w:val="20"/>
              </w:rPr>
              <w:t>365</w:t>
            </w:r>
            <w:r w:rsidR="006E5C07" w:rsidRPr="00B238E1">
              <w:rPr>
                <w:rFonts w:asciiTheme="minorHAnsi" w:hAnsiTheme="minorHAnsi" w:cstheme="minorHAnsi"/>
                <w:b/>
                <w:sz w:val="20"/>
                <w:szCs w:val="20"/>
                <w:lang w:val="sr-Cyrl-RS"/>
              </w:rPr>
              <w:t xml:space="preserve">. </w:t>
            </w:r>
            <w:r w:rsidRPr="00B238E1">
              <w:rPr>
                <w:rFonts w:asciiTheme="minorHAnsi" w:hAnsiTheme="minorHAnsi" w:cstheme="minorHAnsi"/>
                <w:b/>
                <w:sz w:val="20"/>
                <w:szCs w:val="20"/>
              </w:rPr>
              <w:t>дан након завршетка СП</w:t>
            </w:r>
          </w:p>
        </w:tc>
        <w:tc>
          <w:tcPr>
            <w:tcW w:w="1323" w:type="dxa"/>
            <w:vAlign w:val="center"/>
          </w:tcPr>
          <w:p w14:paraId="0124EF05"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00F252A9"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6B59C794" w14:textId="77777777" w:rsidR="00DE7667" w:rsidRPr="00B238E1" w:rsidRDefault="00DE7667" w:rsidP="00165128">
            <w:pPr>
              <w:spacing w:after="0"/>
              <w:jc w:val="center"/>
              <w:rPr>
                <w:rFonts w:asciiTheme="minorHAnsi" w:hAnsiTheme="minorHAnsi" w:cstheme="minorHAnsi"/>
                <w:sz w:val="20"/>
                <w:szCs w:val="20"/>
              </w:rPr>
            </w:pPr>
          </w:p>
        </w:tc>
        <w:tc>
          <w:tcPr>
            <w:tcW w:w="940" w:type="dxa"/>
            <w:vAlign w:val="center"/>
          </w:tcPr>
          <w:p w14:paraId="6E4A6837"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34541D28" w14:textId="77777777" w:rsidTr="00165128">
        <w:tc>
          <w:tcPr>
            <w:tcW w:w="4111" w:type="dxa"/>
          </w:tcPr>
          <w:p w14:paraId="38BD049D"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 xml:space="preserve">=1 Запослен/а </w:t>
            </w:r>
          </w:p>
        </w:tc>
        <w:tc>
          <w:tcPr>
            <w:tcW w:w="1323" w:type="dxa"/>
            <w:vAlign w:val="center"/>
          </w:tcPr>
          <w:p w14:paraId="4666D566"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47,6% </w:t>
            </w:r>
          </w:p>
        </w:tc>
        <w:tc>
          <w:tcPr>
            <w:tcW w:w="1323" w:type="dxa"/>
            <w:vAlign w:val="center"/>
          </w:tcPr>
          <w:p w14:paraId="72158624"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50,7% </w:t>
            </w:r>
          </w:p>
        </w:tc>
        <w:tc>
          <w:tcPr>
            <w:tcW w:w="1323" w:type="dxa"/>
            <w:vAlign w:val="center"/>
          </w:tcPr>
          <w:p w14:paraId="3EC7F5FC"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42,2% </w:t>
            </w:r>
          </w:p>
        </w:tc>
        <w:tc>
          <w:tcPr>
            <w:tcW w:w="940" w:type="dxa"/>
            <w:vAlign w:val="center"/>
          </w:tcPr>
          <w:p w14:paraId="18349566" w14:textId="6E0EDA60" w:rsidR="00DE7667" w:rsidRPr="00B238E1" w:rsidRDefault="00391327" w:rsidP="00391327">
            <w:pPr>
              <w:spacing w:after="0"/>
              <w:jc w:val="center"/>
              <w:rPr>
                <w:rFonts w:asciiTheme="minorHAnsi" w:hAnsiTheme="minorHAnsi" w:cstheme="minorHAnsi"/>
                <w:sz w:val="20"/>
                <w:szCs w:val="20"/>
              </w:rPr>
            </w:pPr>
            <w:r w:rsidRPr="00B238E1">
              <w:rPr>
                <w:sz w:val="20"/>
                <w:lang w:val="sr-Cyrl-RS"/>
              </w:rPr>
              <w:t>да</w:t>
            </w:r>
          </w:p>
        </w:tc>
      </w:tr>
      <w:tr w:rsidR="00DE7667" w:rsidRPr="00B238E1" w14:paraId="7048A9C0" w14:textId="77777777" w:rsidTr="00165128">
        <w:tc>
          <w:tcPr>
            <w:tcW w:w="4111" w:type="dxa"/>
          </w:tcPr>
          <w:p w14:paraId="19EF5CBA"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=1 Запослен/а</w:t>
            </w:r>
            <w:r w:rsidRPr="00B238E1">
              <w:rPr>
                <w:rFonts w:asciiTheme="minorHAnsi" w:hAnsiTheme="minorHAnsi" w:cstheme="minorHAnsi"/>
                <w:sz w:val="20"/>
                <w:szCs w:val="20"/>
                <w:lang w:val="sr-Cyrl-RS"/>
              </w:rPr>
              <w:t xml:space="preserve"> код послодавца из СП</w:t>
            </w:r>
          </w:p>
        </w:tc>
        <w:tc>
          <w:tcPr>
            <w:tcW w:w="1323" w:type="dxa"/>
            <w:vAlign w:val="center"/>
          </w:tcPr>
          <w:p w14:paraId="0EC51335" w14:textId="77777777" w:rsidR="00DE7667" w:rsidRPr="00B238E1" w:rsidRDefault="00DE7667" w:rsidP="00165128">
            <w:pPr>
              <w:spacing w:after="0"/>
              <w:jc w:val="center"/>
              <w:rPr>
                <w:rFonts w:asciiTheme="minorHAnsi" w:hAnsiTheme="minorHAnsi" w:cstheme="minorHAnsi"/>
                <w:sz w:val="20"/>
                <w:szCs w:val="20"/>
              </w:rPr>
            </w:pPr>
            <w:r w:rsidRPr="00B238E1">
              <w:rPr>
                <w:sz w:val="20"/>
              </w:rPr>
              <w:t>19</w:t>
            </w:r>
            <w:r w:rsidRPr="00B238E1">
              <w:rPr>
                <w:sz w:val="20"/>
                <w:lang w:val="sr-Cyrl-RS"/>
              </w:rPr>
              <w:t>,</w:t>
            </w:r>
            <w:r w:rsidRPr="00B238E1">
              <w:rPr>
                <w:sz w:val="20"/>
              </w:rPr>
              <w:t xml:space="preserve">1% </w:t>
            </w:r>
          </w:p>
        </w:tc>
        <w:tc>
          <w:tcPr>
            <w:tcW w:w="1323" w:type="dxa"/>
            <w:vAlign w:val="center"/>
          </w:tcPr>
          <w:p w14:paraId="397E7E3E" w14:textId="77777777" w:rsidR="00DE7667" w:rsidRPr="00B238E1" w:rsidRDefault="00DE7667" w:rsidP="00165128">
            <w:pPr>
              <w:spacing w:after="0"/>
              <w:jc w:val="center"/>
              <w:rPr>
                <w:rFonts w:asciiTheme="minorHAnsi" w:hAnsiTheme="minorHAnsi" w:cstheme="minorHAnsi"/>
                <w:sz w:val="20"/>
                <w:szCs w:val="20"/>
              </w:rPr>
            </w:pPr>
            <w:r w:rsidRPr="00B238E1">
              <w:rPr>
                <w:sz w:val="20"/>
              </w:rPr>
              <w:t>22</w:t>
            </w:r>
            <w:r w:rsidRPr="00B238E1">
              <w:rPr>
                <w:sz w:val="20"/>
                <w:lang w:val="sr-Cyrl-RS"/>
              </w:rPr>
              <w:t>,</w:t>
            </w:r>
            <w:r w:rsidRPr="00B238E1">
              <w:rPr>
                <w:sz w:val="20"/>
              </w:rPr>
              <w:t xml:space="preserve">8% </w:t>
            </w:r>
          </w:p>
        </w:tc>
        <w:tc>
          <w:tcPr>
            <w:tcW w:w="1323" w:type="dxa"/>
            <w:vAlign w:val="center"/>
          </w:tcPr>
          <w:p w14:paraId="44BDEDE2" w14:textId="77777777" w:rsidR="00DE7667" w:rsidRPr="00B238E1" w:rsidRDefault="00DE7667" w:rsidP="00165128">
            <w:pPr>
              <w:spacing w:after="0"/>
              <w:jc w:val="center"/>
              <w:rPr>
                <w:rFonts w:asciiTheme="minorHAnsi" w:hAnsiTheme="minorHAnsi" w:cstheme="minorHAnsi"/>
                <w:sz w:val="20"/>
                <w:szCs w:val="20"/>
              </w:rPr>
            </w:pPr>
            <w:r w:rsidRPr="00B238E1">
              <w:rPr>
                <w:sz w:val="20"/>
              </w:rPr>
              <w:t>12</w:t>
            </w:r>
            <w:r w:rsidRPr="00B238E1">
              <w:rPr>
                <w:sz w:val="20"/>
                <w:lang w:val="sr-Cyrl-RS"/>
              </w:rPr>
              <w:t>,</w:t>
            </w:r>
            <w:r w:rsidRPr="00B238E1">
              <w:rPr>
                <w:sz w:val="20"/>
              </w:rPr>
              <w:t xml:space="preserve">9% </w:t>
            </w:r>
          </w:p>
        </w:tc>
        <w:tc>
          <w:tcPr>
            <w:tcW w:w="940" w:type="dxa"/>
            <w:vAlign w:val="center"/>
          </w:tcPr>
          <w:p w14:paraId="455BDD61" w14:textId="3300F7B1" w:rsidR="00DE7667" w:rsidRPr="00B238E1" w:rsidRDefault="00391327" w:rsidP="00391327">
            <w:pPr>
              <w:spacing w:after="0"/>
              <w:jc w:val="center"/>
              <w:rPr>
                <w:rFonts w:asciiTheme="minorHAnsi" w:hAnsiTheme="minorHAnsi" w:cstheme="minorHAnsi"/>
                <w:sz w:val="20"/>
                <w:szCs w:val="20"/>
              </w:rPr>
            </w:pPr>
            <w:r w:rsidRPr="00B238E1">
              <w:rPr>
                <w:sz w:val="20"/>
                <w:lang w:val="sr-Cyrl-RS"/>
              </w:rPr>
              <w:t>да</w:t>
            </w:r>
          </w:p>
        </w:tc>
      </w:tr>
      <w:tr w:rsidR="00DE7667" w:rsidRPr="00B238E1" w14:paraId="243DA8C8" w14:textId="77777777" w:rsidTr="00165128">
        <w:tc>
          <w:tcPr>
            <w:tcW w:w="4111" w:type="dxa"/>
          </w:tcPr>
          <w:p w14:paraId="2EA530F3"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=1</w:t>
            </w:r>
            <w:r w:rsidRPr="00B238E1">
              <w:rPr>
                <w:rFonts w:asciiTheme="minorHAnsi" w:hAnsiTheme="minorHAnsi" w:cstheme="minorHAnsi"/>
                <w:sz w:val="20"/>
                <w:szCs w:val="20"/>
                <w:lang w:val="sr-Cyrl-RS"/>
              </w:rPr>
              <w:t xml:space="preserve"> Запослен у приватном сектору</w:t>
            </w:r>
          </w:p>
        </w:tc>
        <w:tc>
          <w:tcPr>
            <w:tcW w:w="1323" w:type="dxa"/>
            <w:vAlign w:val="center"/>
          </w:tcPr>
          <w:p w14:paraId="12539A0B" w14:textId="77777777" w:rsidR="00DE7667" w:rsidRPr="00B238E1" w:rsidRDefault="00DE7667" w:rsidP="00165128">
            <w:pPr>
              <w:spacing w:after="0"/>
              <w:jc w:val="center"/>
              <w:rPr>
                <w:sz w:val="20"/>
              </w:rPr>
            </w:pPr>
            <w:r w:rsidRPr="00B238E1">
              <w:rPr>
                <w:sz w:val="20"/>
              </w:rPr>
              <w:t xml:space="preserve">75,2% </w:t>
            </w:r>
          </w:p>
        </w:tc>
        <w:tc>
          <w:tcPr>
            <w:tcW w:w="1323" w:type="dxa"/>
            <w:vAlign w:val="center"/>
          </w:tcPr>
          <w:p w14:paraId="2C496194" w14:textId="77777777" w:rsidR="00DE7667" w:rsidRPr="00B238E1" w:rsidRDefault="00DE7667" w:rsidP="00165128">
            <w:pPr>
              <w:spacing w:after="0"/>
              <w:jc w:val="center"/>
              <w:rPr>
                <w:sz w:val="20"/>
              </w:rPr>
            </w:pPr>
            <w:r w:rsidRPr="00B238E1">
              <w:rPr>
                <w:sz w:val="20"/>
              </w:rPr>
              <w:t xml:space="preserve">91,6% </w:t>
            </w:r>
          </w:p>
        </w:tc>
        <w:tc>
          <w:tcPr>
            <w:tcW w:w="1323" w:type="dxa"/>
            <w:vAlign w:val="center"/>
          </w:tcPr>
          <w:p w14:paraId="16312C7B" w14:textId="77777777" w:rsidR="00DE7667" w:rsidRPr="00B238E1" w:rsidRDefault="00DE7667" w:rsidP="00165128">
            <w:pPr>
              <w:spacing w:after="0"/>
              <w:jc w:val="center"/>
              <w:rPr>
                <w:sz w:val="20"/>
              </w:rPr>
            </w:pPr>
            <w:r w:rsidRPr="00B238E1">
              <w:rPr>
                <w:sz w:val="20"/>
              </w:rPr>
              <w:t xml:space="preserve">41,6% </w:t>
            </w:r>
          </w:p>
        </w:tc>
        <w:tc>
          <w:tcPr>
            <w:tcW w:w="940" w:type="dxa"/>
            <w:vAlign w:val="center"/>
          </w:tcPr>
          <w:p w14:paraId="7784299F" w14:textId="3766C658" w:rsidR="00DE7667" w:rsidRPr="00B238E1" w:rsidRDefault="00391327" w:rsidP="00391327">
            <w:pPr>
              <w:spacing w:after="0"/>
              <w:jc w:val="center"/>
              <w:rPr>
                <w:sz w:val="20"/>
              </w:rPr>
            </w:pPr>
            <w:r w:rsidRPr="00B238E1">
              <w:rPr>
                <w:sz w:val="20"/>
                <w:lang w:val="sr-Cyrl-RS"/>
              </w:rPr>
              <w:t>да</w:t>
            </w:r>
          </w:p>
        </w:tc>
      </w:tr>
      <w:tr w:rsidR="00DE7667" w:rsidRPr="00B238E1" w14:paraId="3DF84A0F" w14:textId="77777777" w:rsidTr="00165128">
        <w:tc>
          <w:tcPr>
            <w:tcW w:w="4111" w:type="dxa"/>
          </w:tcPr>
          <w:p w14:paraId="6C80C969"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Трајање запослености</w:t>
            </w:r>
          </w:p>
        </w:tc>
        <w:tc>
          <w:tcPr>
            <w:tcW w:w="1323" w:type="dxa"/>
            <w:vAlign w:val="center"/>
          </w:tcPr>
          <w:p w14:paraId="23BBA94C"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196 (±125)</w:t>
            </w:r>
          </w:p>
        </w:tc>
        <w:tc>
          <w:tcPr>
            <w:tcW w:w="1323" w:type="dxa"/>
            <w:vAlign w:val="center"/>
          </w:tcPr>
          <w:p w14:paraId="715A8EAA"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217 (±125)</w:t>
            </w:r>
          </w:p>
        </w:tc>
        <w:tc>
          <w:tcPr>
            <w:tcW w:w="1323" w:type="dxa"/>
            <w:vAlign w:val="center"/>
          </w:tcPr>
          <w:p w14:paraId="3A200998"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154 (±113)</w:t>
            </w:r>
          </w:p>
        </w:tc>
        <w:tc>
          <w:tcPr>
            <w:tcW w:w="940" w:type="dxa"/>
            <w:vAlign w:val="center"/>
          </w:tcPr>
          <w:p w14:paraId="7A1CCD2E" w14:textId="5479A385" w:rsidR="00DE7667" w:rsidRPr="00B238E1" w:rsidRDefault="00391327" w:rsidP="00391327">
            <w:pPr>
              <w:spacing w:after="0"/>
              <w:jc w:val="center"/>
              <w:rPr>
                <w:rFonts w:asciiTheme="minorHAnsi" w:hAnsiTheme="minorHAnsi" w:cstheme="minorHAnsi"/>
                <w:sz w:val="20"/>
                <w:szCs w:val="20"/>
              </w:rPr>
            </w:pPr>
            <w:r w:rsidRPr="00B238E1">
              <w:rPr>
                <w:sz w:val="20"/>
                <w:lang w:val="sr-Cyrl-RS"/>
              </w:rPr>
              <w:t>да</w:t>
            </w:r>
          </w:p>
        </w:tc>
      </w:tr>
      <w:tr w:rsidR="00DE7667" w:rsidRPr="00B238E1" w14:paraId="76DE9175" w14:textId="77777777" w:rsidTr="00165128">
        <w:tc>
          <w:tcPr>
            <w:tcW w:w="4111" w:type="dxa"/>
          </w:tcPr>
          <w:p w14:paraId="793DEE19"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Врста уговора</w:t>
            </w:r>
          </w:p>
        </w:tc>
        <w:tc>
          <w:tcPr>
            <w:tcW w:w="1323" w:type="dxa"/>
            <w:vAlign w:val="center"/>
          </w:tcPr>
          <w:p w14:paraId="57E42E51"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67D1AF5E" w14:textId="77777777" w:rsidR="00DE7667" w:rsidRPr="00B238E1" w:rsidRDefault="00DE7667" w:rsidP="00165128">
            <w:pPr>
              <w:spacing w:after="0"/>
              <w:jc w:val="center"/>
              <w:rPr>
                <w:rFonts w:asciiTheme="minorHAnsi" w:hAnsiTheme="minorHAnsi" w:cstheme="minorHAnsi"/>
                <w:sz w:val="20"/>
                <w:szCs w:val="20"/>
              </w:rPr>
            </w:pPr>
          </w:p>
        </w:tc>
        <w:tc>
          <w:tcPr>
            <w:tcW w:w="1323" w:type="dxa"/>
            <w:vAlign w:val="center"/>
          </w:tcPr>
          <w:p w14:paraId="72419019" w14:textId="77777777" w:rsidR="00DE7667" w:rsidRPr="00B238E1" w:rsidRDefault="00DE7667" w:rsidP="00165128">
            <w:pPr>
              <w:spacing w:after="0"/>
              <w:jc w:val="center"/>
              <w:rPr>
                <w:rFonts w:asciiTheme="minorHAnsi" w:hAnsiTheme="minorHAnsi" w:cstheme="minorHAnsi"/>
                <w:sz w:val="20"/>
                <w:szCs w:val="20"/>
              </w:rPr>
            </w:pPr>
          </w:p>
        </w:tc>
        <w:tc>
          <w:tcPr>
            <w:tcW w:w="940" w:type="dxa"/>
            <w:vAlign w:val="center"/>
          </w:tcPr>
          <w:p w14:paraId="5841FEF3" w14:textId="21CB084F" w:rsidR="00DE7667" w:rsidRPr="00B238E1" w:rsidRDefault="00391327" w:rsidP="00391327">
            <w:pPr>
              <w:spacing w:after="0"/>
              <w:jc w:val="center"/>
              <w:rPr>
                <w:rFonts w:asciiTheme="minorHAnsi" w:hAnsiTheme="minorHAnsi" w:cstheme="minorHAnsi"/>
                <w:sz w:val="20"/>
                <w:szCs w:val="20"/>
              </w:rPr>
            </w:pPr>
            <w:r w:rsidRPr="00B238E1">
              <w:rPr>
                <w:sz w:val="20"/>
                <w:lang w:val="sr-Cyrl-RS"/>
              </w:rPr>
              <w:t>да</w:t>
            </w:r>
          </w:p>
        </w:tc>
      </w:tr>
      <w:tr w:rsidR="00DE7667" w:rsidRPr="00B238E1" w14:paraId="5F4E744F" w14:textId="77777777" w:rsidTr="00165128">
        <w:tc>
          <w:tcPr>
            <w:tcW w:w="4111" w:type="dxa"/>
          </w:tcPr>
          <w:p w14:paraId="537F25E5"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 xml:space="preserve">   Уговор о раду на одређено време</w:t>
            </w:r>
          </w:p>
        </w:tc>
        <w:tc>
          <w:tcPr>
            <w:tcW w:w="1323" w:type="dxa"/>
            <w:vAlign w:val="center"/>
          </w:tcPr>
          <w:p w14:paraId="4FDDADB6"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62,1% </w:t>
            </w:r>
          </w:p>
        </w:tc>
        <w:tc>
          <w:tcPr>
            <w:tcW w:w="1323" w:type="dxa"/>
            <w:vAlign w:val="center"/>
          </w:tcPr>
          <w:p w14:paraId="065E1210"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58,1% </w:t>
            </w:r>
          </w:p>
        </w:tc>
        <w:tc>
          <w:tcPr>
            <w:tcW w:w="1323" w:type="dxa"/>
            <w:vAlign w:val="center"/>
          </w:tcPr>
          <w:p w14:paraId="61E7955A"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70,2% </w:t>
            </w:r>
          </w:p>
        </w:tc>
        <w:tc>
          <w:tcPr>
            <w:tcW w:w="940" w:type="dxa"/>
            <w:vAlign w:val="center"/>
          </w:tcPr>
          <w:p w14:paraId="0C59779D"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79B9EF90" w14:textId="77777777" w:rsidTr="00165128">
        <w:tc>
          <w:tcPr>
            <w:tcW w:w="4111" w:type="dxa"/>
          </w:tcPr>
          <w:p w14:paraId="5FD0F654"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 xml:space="preserve">   Уговор о раду на неодређено време</w:t>
            </w:r>
          </w:p>
        </w:tc>
        <w:tc>
          <w:tcPr>
            <w:tcW w:w="1323" w:type="dxa"/>
            <w:vAlign w:val="center"/>
          </w:tcPr>
          <w:p w14:paraId="6E86E97A"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28,6% </w:t>
            </w:r>
          </w:p>
        </w:tc>
        <w:tc>
          <w:tcPr>
            <w:tcW w:w="1323" w:type="dxa"/>
            <w:vAlign w:val="center"/>
          </w:tcPr>
          <w:p w14:paraId="48B7DBEA"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33,0% </w:t>
            </w:r>
          </w:p>
        </w:tc>
        <w:tc>
          <w:tcPr>
            <w:tcW w:w="1323" w:type="dxa"/>
            <w:vAlign w:val="center"/>
          </w:tcPr>
          <w:p w14:paraId="507C7DBE"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19,8% </w:t>
            </w:r>
          </w:p>
        </w:tc>
        <w:tc>
          <w:tcPr>
            <w:tcW w:w="940" w:type="dxa"/>
            <w:vAlign w:val="center"/>
          </w:tcPr>
          <w:p w14:paraId="52F0C4C7"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2CBE7B97" w14:textId="77777777" w:rsidTr="00165128">
        <w:tc>
          <w:tcPr>
            <w:tcW w:w="4111" w:type="dxa"/>
          </w:tcPr>
          <w:p w14:paraId="6D286F61"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 xml:space="preserve">   Рад ван радног односа - ППП</w:t>
            </w:r>
          </w:p>
        </w:tc>
        <w:tc>
          <w:tcPr>
            <w:tcW w:w="1323" w:type="dxa"/>
            <w:vAlign w:val="center"/>
          </w:tcPr>
          <w:p w14:paraId="4345D70C"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4,6% </w:t>
            </w:r>
          </w:p>
        </w:tc>
        <w:tc>
          <w:tcPr>
            <w:tcW w:w="1323" w:type="dxa"/>
            <w:vAlign w:val="center"/>
          </w:tcPr>
          <w:p w14:paraId="6957B61B"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3,8% </w:t>
            </w:r>
          </w:p>
        </w:tc>
        <w:tc>
          <w:tcPr>
            <w:tcW w:w="1323" w:type="dxa"/>
            <w:vAlign w:val="center"/>
          </w:tcPr>
          <w:p w14:paraId="64F22656"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6,4% </w:t>
            </w:r>
          </w:p>
        </w:tc>
        <w:tc>
          <w:tcPr>
            <w:tcW w:w="940" w:type="dxa"/>
            <w:vAlign w:val="center"/>
          </w:tcPr>
          <w:p w14:paraId="38B5AD19" w14:textId="77777777" w:rsidR="00DE7667" w:rsidRPr="00B238E1" w:rsidRDefault="00DE7667" w:rsidP="00391327">
            <w:pPr>
              <w:spacing w:after="0"/>
              <w:jc w:val="center"/>
              <w:rPr>
                <w:rFonts w:asciiTheme="minorHAnsi" w:hAnsiTheme="minorHAnsi" w:cstheme="minorHAnsi"/>
                <w:sz w:val="20"/>
                <w:szCs w:val="20"/>
              </w:rPr>
            </w:pPr>
          </w:p>
        </w:tc>
      </w:tr>
      <w:tr w:rsidR="00DE7667" w:rsidRPr="00B238E1" w14:paraId="0C0CBC4C" w14:textId="77777777" w:rsidTr="00165128">
        <w:tc>
          <w:tcPr>
            <w:tcW w:w="4111" w:type="dxa"/>
            <w:tcBorders>
              <w:bottom w:val="single" w:sz="0" w:space="0" w:color="000000"/>
            </w:tcBorders>
          </w:tcPr>
          <w:p w14:paraId="22980BBA"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 xml:space="preserve">   Остало</w:t>
            </w:r>
          </w:p>
        </w:tc>
        <w:tc>
          <w:tcPr>
            <w:tcW w:w="1323" w:type="dxa"/>
            <w:tcBorders>
              <w:bottom w:val="single" w:sz="0" w:space="0" w:color="000000"/>
            </w:tcBorders>
            <w:vAlign w:val="center"/>
          </w:tcPr>
          <w:p w14:paraId="3E069711"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4,6% </w:t>
            </w:r>
          </w:p>
        </w:tc>
        <w:tc>
          <w:tcPr>
            <w:tcW w:w="1323" w:type="dxa"/>
            <w:tcBorders>
              <w:bottom w:val="single" w:sz="0" w:space="0" w:color="000000"/>
            </w:tcBorders>
            <w:vAlign w:val="center"/>
          </w:tcPr>
          <w:p w14:paraId="1DDE3F5E"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5,2% </w:t>
            </w:r>
          </w:p>
        </w:tc>
        <w:tc>
          <w:tcPr>
            <w:tcW w:w="1323" w:type="dxa"/>
            <w:tcBorders>
              <w:bottom w:val="single" w:sz="0" w:space="0" w:color="000000"/>
            </w:tcBorders>
            <w:vAlign w:val="center"/>
          </w:tcPr>
          <w:p w14:paraId="7231CAF8"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sz w:val="20"/>
                <w:szCs w:val="20"/>
              </w:rPr>
              <w:t xml:space="preserve">3,5% </w:t>
            </w:r>
          </w:p>
        </w:tc>
        <w:tc>
          <w:tcPr>
            <w:tcW w:w="940" w:type="dxa"/>
            <w:tcBorders>
              <w:bottom w:val="single" w:sz="0" w:space="0" w:color="000000"/>
            </w:tcBorders>
            <w:vAlign w:val="center"/>
          </w:tcPr>
          <w:p w14:paraId="7B44736B" w14:textId="77777777" w:rsidR="00DE7667" w:rsidRPr="00B238E1" w:rsidRDefault="00DE7667" w:rsidP="00391327">
            <w:pPr>
              <w:spacing w:after="0"/>
              <w:jc w:val="center"/>
              <w:rPr>
                <w:rFonts w:asciiTheme="minorHAnsi" w:hAnsiTheme="minorHAnsi" w:cstheme="minorHAnsi"/>
                <w:sz w:val="20"/>
                <w:szCs w:val="20"/>
              </w:rPr>
            </w:pPr>
          </w:p>
        </w:tc>
      </w:tr>
    </w:tbl>
    <w:p w14:paraId="26149F88" w14:textId="4DFF702B" w:rsidR="00123754" w:rsidRPr="00B238E1" w:rsidRDefault="00DE7667" w:rsidP="00391327">
      <w:pPr>
        <w:jc w:val="both"/>
        <w:rPr>
          <w:color w:val="000000" w:themeColor="text1"/>
          <w:sz w:val="24"/>
          <w:szCs w:val="24"/>
          <w:lang w:val="sr-Cyrl-RS"/>
        </w:rPr>
      </w:pPr>
      <w:r w:rsidRPr="00B238E1">
        <w:rPr>
          <w:sz w:val="20"/>
          <w:szCs w:val="20"/>
        </w:rPr>
        <w:t xml:space="preserve">Напомене: *Могуће више одговора. За континуалне варијабле табела приказује медијану и интерквартални опсег у загради (п25-п75). Или просек и ± стандардну девијацију у загради. </w:t>
      </w:r>
      <w:r w:rsidR="00391327" w:rsidRPr="00B238E1">
        <w:rPr>
          <w:color w:val="000000" w:themeColor="text1"/>
          <w:sz w:val="20"/>
          <w:szCs w:val="20"/>
          <w:lang w:val="sr-Cyrl-RS"/>
        </w:rPr>
        <w:t>Последња колона даје информацију да ли је разлика између сектора статистички значајна на нивоу 10%.</w:t>
      </w:r>
    </w:p>
    <w:p w14:paraId="0038D856" w14:textId="77777777" w:rsidR="00A7642A" w:rsidRPr="00B238E1" w:rsidRDefault="00E071D5" w:rsidP="009C1903">
      <w:pPr>
        <w:spacing w:after="0"/>
        <w:jc w:val="both"/>
        <w:rPr>
          <w:sz w:val="24"/>
          <w:szCs w:val="24"/>
          <w:lang w:val="sr-Cyrl-RS"/>
        </w:rPr>
      </w:pPr>
      <w:r w:rsidRPr="00B238E1">
        <w:rPr>
          <w:sz w:val="24"/>
          <w:szCs w:val="24"/>
          <w:lang w:val="sr-Cyrl-RS"/>
        </w:rPr>
        <w:t xml:space="preserve">У табели </w:t>
      </w:r>
      <w:r w:rsidR="002E01C8" w:rsidRPr="00B238E1">
        <w:rPr>
          <w:sz w:val="24"/>
          <w:szCs w:val="24"/>
          <w:lang w:val="sr-Cyrl-RS"/>
        </w:rPr>
        <w:t>5</w:t>
      </w:r>
      <w:r w:rsidR="00E94794" w:rsidRPr="00B238E1">
        <w:rPr>
          <w:sz w:val="24"/>
          <w:szCs w:val="24"/>
          <w:lang w:val="sr-Latn-RS"/>
        </w:rPr>
        <w:t xml:space="preserve"> </w:t>
      </w:r>
      <w:r w:rsidR="00E94794" w:rsidRPr="00B238E1">
        <w:rPr>
          <w:sz w:val="24"/>
          <w:szCs w:val="24"/>
          <w:lang w:val="sr-Cyrl-RS"/>
        </w:rPr>
        <w:t xml:space="preserve">приказано је искуство на тржишту рада пре и после стручне праксе за све </w:t>
      </w:r>
      <w:r w:rsidR="00DE4BB0" w:rsidRPr="00B238E1">
        <w:rPr>
          <w:sz w:val="24"/>
          <w:szCs w:val="24"/>
          <w:lang w:val="sr-Cyrl-RS"/>
        </w:rPr>
        <w:t xml:space="preserve">свршене </w:t>
      </w:r>
      <w:r w:rsidR="00E94794" w:rsidRPr="00B238E1">
        <w:rPr>
          <w:sz w:val="24"/>
          <w:szCs w:val="24"/>
          <w:lang w:val="sr-Cyrl-RS"/>
        </w:rPr>
        <w:t>полазнике</w:t>
      </w:r>
      <w:r w:rsidR="00603246" w:rsidRPr="00B238E1">
        <w:rPr>
          <w:sz w:val="24"/>
          <w:szCs w:val="24"/>
          <w:lang w:val="sr-Cyrl-RS"/>
        </w:rPr>
        <w:t>,</w:t>
      </w:r>
      <w:r w:rsidR="00E94794" w:rsidRPr="00B238E1">
        <w:rPr>
          <w:sz w:val="24"/>
          <w:szCs w:val="24"/>
          <w:lang w:val="sr-Cyrl-RS"/>
        </w:rPr>
        <w:t xml:space="preserve"> као и </w:t>
      </w:r>
      <w:r w:rsidR="00DE4BB0" w:rsidRPr="00B238E1">
        <w:rPr>
          <w:sz w:val="24"/>
          <w:szCs w:val="24"/>
          <w:lang w:val="sr-Cyrl-RS"/>
        </w:rPr>
        <w:t>посебно</w:t>
      </w:r>
      <w:r w:rsidR="00E94794" w:rsidRPr="00B238E1">
        <w:rPr>
          <w:sz w:val="24"/>
          <w:szCs w:val="24"/>
          <w:lang w:val="sr-Cyrl-RS"/>
        </w:rPr>
        <w:t xml:space="preserve"> за</w:t>
      </w:r>
      <w:r w:rsidR="003F69AD" w:rsidRPr="00B238E1">
        <w:rPr>
          <w:sz w:val="24"/>
          <w:szCs w:val="24"/>
          <w:lang w:val="sr-Cyrl-RS"/>
        </w:rPr>
        <w:t xml:space="preserve"> </w:t>
      </w:r>
      <w:r w:rsidR="00E94794" w:rsidRPr="00B238E1">
        <w:rPr>
          <w:sz w:val="24"/>
          <w:szCs w:val="24"/>
          <w:lang w:val="sr-Cyrl-RS"/>
        </w:rPr>
        <w:t>приватн</w:t>
      </w:r>
      <w:r w:rsidR="00E412F3" w:rsidRPr="00B238E1">
        <w:rPr>
          <w:sz w:val="24"/>
          <w:szCs w:val="24"/>
          <w:lang w:val="sr-Cyrl-RS"/>
        </w:rPr>
        <w:t>и</w:t>
      </w:r>
      <w:r w:rsidR="00E94794" w:rsidRPr="00B238E1">
        <w:rPr>
          <w:sz w:val="24"/>
          <w:szCs w:val="24"/>
          <w:lang w:val="sr-Cyrl-RS"/>
        </w:rPr>
        <w:t xml:space="preserve"> и јавн</w:t>
      </w:r>
      <w:r w:rsidR="00E412F3" w:rsidRPr="00B238E1">
        <w:rPr>
          <w:sz w:val="24"/>
          <w:szCs w:val="24"/>
          <w:lang w:val="sr-Cyrl-RS"/>
        </w:rPr>
        <w:t>и</w:t>
      </w:r>
      <w:r w:rsidR="00E94794" w:rsidRPr="00B238E1">
        <w:rPr>
          <w:sz w:val="24"/>
          <w:szCs w:val="24"/>
          <w:lang w:val="sr-Cyrl-RS"/>
        </w:rPr>
        <w:t xml:space="preserve"> сектор. </w:t>
      </w:r>
      <w:r w:rsidR="00C93093" w:rsidRPr="00B238E1">
        <w:rPr>
          <w:sz w:val="24"/>
          <w:szCs w:val="24"/>
          <w:lang w:val="sr-Cyrl-RS"/>
        </w:rPr>
        <w:t xml:space="preserve">Из анализе су искључена лица која нису имала </w:t>
      </w:r>
      <w:r w:rsidR="00387A2F" w:rsidRPr="00B238E1">
        <w:rPr>
          <w:sz w:val="24"/>
          <w:szCs w:val="24"/>
          <w:lang w:val="sr-Cyrl-RS"/>
        </w:rPr>
        <w:t xml:space="preserve">доследне </w:t>
      </w:r>
      <w:r w:rsidR="00C93093" w:rsidRPr="00B238E1">
        <w:rPr>
          <w:sz w:val="24"/>
          <w:szCs w:val="24"/>
          <w:lang w:val="sr-Cyrl-RS"/>
        </w:rPr>
        <w:t xml:space="preserve">податке о периодима запослености и незапослености  што је био случај код 132 лица која су завршила праксу. </w:t>
      </w:r>
      <w:r w:rsidR="004008C4" w:rsidRPr="00B238E1">
        <w:rPr>
          <w:sz w:val="24"/>
          <w:szCs w:val="24"/>
          <w:lang w:val="sr-Cyrl-RS"/>
        </w:rPr>
        <w:t xml:space="preserve">Главни налази из табеле </w:t>
      </w:r>
      <w:r w:rsidR="002E01C8" w:rsidRPr="00B238E1">
        <w:rPr>
          <w:sz w:val="24"/>
          <w:szCs w:val="24"/>
          <w:lang w:val="sr-Cyrl-RS"/>
        </w:rPr>
        <w:t>5</w:t>
      </w:r>
      <w:r w:rsidR="00A7642A" w:rsidRPr="00B238E1">
        <w:rPr>
          <w:sz w:val="24"/>
          <w:szCs w:val="24"/>
          <w:lang w:val="sr-Cyrl-RS"/>
        </w:rPr>
        <w:t xml:space="preserve"> су следећи:</w:t>
      </w:r>
    </w:p>
    <w:p w14:paraId="1FD00A00" w14:textId="77777777" w:rsidR="009C1903" w:rsidRPr="00B238E1" w:rsidRDefault="009C1903" w:rsidP="009C1903">
      <w:pPr>
        <w:spacing w:after="0"/>
        <w:jc w:val="both"/>
        <w:rPr>
          <w:sz w:val="24"/>
          <w:szCs w:val="24"/>
          <w:lang w:val="sr-Cyrl-RS"/>
        </w:rPr>
      </w:pPr>
    </w:p>
    <w:p w14:paraId="0B1C62AB" w14:textId="77777777" w:rsidR="004C3495" w:rsidRPr="00B238E1" w:rsidRDefault="00B25E6D" w:rsidP="00E00E5F">
      <w:pPr>
        <w:pStyle w:val="ListParagraph"/>
        <w:numPr>
          <w:ilvl w:val="0"/>
          <w:numId w:val="2"/>
        </w:numPr>
        <w:spacing w:after="0"/>
        <w:jc w:val="both"/>
        <w:rPr>
          <w:sz w:val="24"/>
          <w:szCs w:val="24"/>
          <w:lang w:val="sr-Cyrl-RS"/>
        </w:rPr>
      </w:pPr>
      <w:r w:rsidRPr="00B238E1">
        <w:rPr>
          <w:sz w:val="24"/>
          <w:szCs w:val="24"/>
          <w:lang w:val="sr-Cyrl-RS"/>
        </w:rPr>
        <w:lastRenderedPageBreak/>
        <w:t>Већина полазника програма</w:t>
      </w:r>
      <w:r w:rsidR="008E4C2D" w:rsidRPr="00B238E1">
        <w:rPr>
          <w:sz w:val="24"/>
          <w:szCs w:val="24"/>
          <w:lang w:val="sr-Cyrl-RS"/>
        </w:rPr>
        <w:t xml:space="preserve"> (55,1%) </w:t>
      </w:r>
      <w:r w:rsidRPr="00B238E1">
        <w:rPr>
          <w:sz w:val="24"/>
          <w:szCs w:val="24"/>
          <w:lang w:val="sr-Cyrl-RS"/>
        </w:rPr>
        <w:t xml:space="preserve"> је била </w:t>
      </w:r>
      <w:r w:rsidRPr="00B238E1">
        <w:rPr>
          <w:b/>
          <w:sz w:val="24"/>
          <w:szCs w:val="24"/>
          <w:lang w:val="sr-Cyrl-RS"/>
        </w:rPr>
        <w:t xml:space="preserve">регистрована </w:t>
      </w:r>
      <w:r w:rsidR="00565416" w:rsidRPr="00B238E1">
        <w:rPr>
          <w:b/>
          <w:sz w:val="24"/>
          <w:szCs w:val="24"/>
          <w:lang w:val="sr-Cyrl-RS"/>
        </w:rPr>
        <w:t xml:space="preserve">као </w:t>
      </w:r>
      <w:r w:rsidRPr="00B238E1">
        <w:rPr>
          <w:b/>
          <w:sz w:val="24"/>
          <w:szCs w:val="24"/>
          <w:lang w:val="sr-Cyrl-RS"/>
        </w:rPr>
        <w:t>незапослена</w:t>
      </w:r>
      <w:r w:rsidRPr="00B238E1">
        <w:rPr>
          <w:sz w:val="24"/>
          <w:szCs w:val="24"/>
          <w:lang w:val="sr-Cyrl-RS"/>
        </w:rPr>
        <w:t xml:space="preserve"> мање од 6 месеци</w:t>
      </w:r>
      <w:r w:rsidR="008E4C2D" w:rsidRPr="00B238E1">
        <w:rPr>
          <w:sz w:val="24"/>
          <w:szCs w:val="24"/>
          <w:lang w:val="sr-Cyrl-RS"/>
        </w:rPr>
        <w:t>, а готово три четвртине њих је било незапослено 12 месеци или мање.</w:t>
      </w:r>
      <w:r w:rsidRPr="00B238E1">
        <w:rPr>
          <w:sz w:val="24"/>
          <w:szCs w:val="24"/>
          <w:lang w:val="sr-Cyrl-RS"/>
        </w:rPr>
        <w:t xml:space="preserve"> </w:t>
      </w:r>
      <w:r w:rsidR="008E4C2D" w:rsidRPr="00B238E1">
        <w:rPr>
          <w:sz w:val="24"/>
          <w:szCs w:val="24"/>
          <w:lang w:val="sr-Cyrl-RS"/>
        </w:rPr>
        <w:t xml:space="preserve">Лица која су </w:t>
      </w:r>
      <w:r w:rsidR="00F35C2F" w:rsidRPr="00B238E1">
        <w:rPr>
          <w:sz w:val="24"/>
          <w:szCs w:val="24"/>
          <w:lang w:val="sr-Cyrl-RS"/>
        </w:rPr>
        <w:t xml:space="preserve">обавила </w:t>
      </w:r>
      <w:r w:rsidR="008E4C2D" w:rsidRPr="00B238E1">
        <w:rPr>
          <w:sz w:val="24"/>
          <w:szCs w:val="24"/>
          <w:lang w:val="sr-Cyrl-RS"/>
        </w:rPr>
        <w:t>праксу у приватном сектору су у просеку краће била незапослена у односу на лица из јавног сектора.</w:t>
      </w:r>
    </w:p>
    <w:p w14:paraId="5B01F29E" w14:textId="77777777" w:rsidR="00A75291" w:rsidRPr="00B238E1" w:rsidRDefault="004C3495" w:rsidP="00E00E5F">
      <w:pPr>
        <w:pStyle w:val="ListParagraph"/>
        <w:numPr>
          <w:ilvl w:val="0"/>
          <w:numId w:val="2"/>
        </w:numPr>
        <w:spacing w:after="0"/>
        <w:jc w:val="both"/>
        <w:rPr>
          <w:sz w:val="24"/>
          <w:szCs w:val="24"/>
          <w:lang w:val="sr-Cyrl-RS"/>
        </w:rPr>
      </w:pPr>
      <w:r w:rsidRPr="00B238E1">
        <w:rPr>
          <w:sz w:val="24"/>
          <w:szCs w:val="24"/>
          <w:lang w:val="sr-Cyrl-RS"/>
        </w:rPr>
        <w:t xml:space="preserve">У </w:t>
      </w:r>
      <w:r w:rsidRPr="00B238E1">
        <w:rPr>
          <w:b/>
          <w:sz w:val="24"/>
          <w:szCs w:val="24"/>
          <w:lang w:val="sr-Cyrl-RS"/>
        </w:rPr>
        <w:t>365 дана</w:t>
      </w:r>
      <w:r w:rsidRPr="00B238E1">
        <w:rPr>
          <w:sz w:val="24"/>
          <w:szCs w:val="24"/>
          <w:lang w:val="sr-Cyrl-RS"/>
        </w:rPr>
        <w:t xml:space="preserve"> </w:t>
      </w:r>
      <w:r w:rsidRPr="00B238E1">
        <w:rPr>
          <w:b/>
          <w:sz w:val="24"/>
          <w:szCs w:val="24"/>
          <w:lang w:val="sr-Cyrl-RS"/>
        </w:rPr>
        <w:t>који су претходили уласку у програм</w:t>
      </w:r>
      <w:r w:rsidRPr="00B238E1">
        <w:rPr>
          <w:sz w:val="24"/>
          <w:szCs w:val="24"/>
          <w:lang w:val="sr-Cyrl-RS"/>
        </w:rPr>
        <w:t xml:space="preserve">, </w:t>
      </w:r>
      <w:r w:rsidR="00B022C9" w:rsidRPr="00B238E1">
        <w:rPr>
          <w:sz w:val="24"/>
          <w:szCs w:val="24"/>
          <w:lang w:val="sr-Cyrl-RS"/>
        </w:rPr>
        <w:t>полазници су били 19</w:t>
      </w:r>
      <w:r w:rsidR="00BC7219" w:rsidRPr="00B238E1">
        <w:rPr>
          <w:sz w:val="24"/>
          <w:szCs w:val="24"/>
        </w:rPr>
        <w:t>8</w:t>
      </w:r>
      <w:r w:rsidR="00B022C9" w:rsidRPr="00B238E1">
        <w:rPr>
          <w:sz w:val="24"/>
          <w:szCs w:val="24"/>
          <w:lang w:val="sr-Cyrl-RS"/>
        </w:rPr>
        <w:t xml:space="preserve"> дана формално незапослени и незнатан број дана (10 дана) формално запослени. </w:t>
      </w:r>
      <w:r w:rsidRPr="00B238E1">
        <w:rPr>
          <w:sz w:val="24"/>
          <w:szCs w:val="24"/>
          <w:lang w:val="sr-Cyrl-RS"/>
        </w:rPr>
        <w:t xml:space="preserve">У просеку су полазници </w:t>
      </w:r>
      <w:r w:rsidR="00B022C9" w:rsidRPr="00B238E1">
        <w:rPr>
          <w:sz w:val="24"/>
          <w:szCs w:val="24"/>
          <w:lang w:val="sr-Cyrl-RS"/>
        </w:rPr>
        <w:t>из јавног сектора нешто више дана били формално незапослени у односу на особе из приватног (јавни: 20</w:t>
      </w:r>
      <w:r w:rsidR="00A75291" w:rsidRPr="00B238E1">
        <w:rPr>
          <w:sz w:val="24"/>
          <w:szCs w:val="24"/>
        </w:rPr>
        <w:t>3</w:t>
      </w:r>
      <w:r w:rsidR="00B022C9" w:rsidRPr="00B238E1">
        <w:rPr>
          <w:sz w:val="24"/>
          <w:szCs w:val="24"/>
          <w:lang w:val="sr-Cyrl-RS"/>
        </w:rPr>
        <w:t>, приватни: 19</w:t>
      </w:r>
      <w:r w:rsidR="00A75291" w:rsidRPr="00B238E1">
        <w:rPr>
          <w:sz w:val="24"/>
          <w:szCs w:val="24"/>
        </w:rPr>
        <w:t>5</w:t>
      </w:r>
      <w:r w:rsidR="00B022C9" w:rsidRPr="00B238E1">
        <w:rPr>
          <w:sz w:val="24"/>
          <w:szCs w:val="24"/>
          <w:lang w:val="sr-Cyrl-RS"/>
        </w:rPr>
        <w:t>).</w:t>
      </w:r>
    </w:p>
    <w:p w14:paraId="74C56F96" w14:textId="77777777" w:rsidR="00A75291" w:rsidRPr="00B238E1" w:rsidRDefault="00A75291" w:rsidP="00E00E5F">
      <w:pPr>
        <w:pStyle w:val="ListParagraph"/>
        <w:numPr>
          <w:ilvl w:val="0"/>
          <w:numId w:val="2"/>
        </w:numPr>
        <w:spacing w:after="0"/>
        <w:jc w:val="both"/>
        <w:rPr>
          <w:sz w:val="24"/>
          <w:szCs w:val="24"/>
          <w:lang w:val="sr-Cyrl-RS"/>
        </w:rPr>
      </w:pPr>
      <w:r w:rsidRPr="00B238E1">
        <w:rPr>
          <w:sz w:val="24"/>
          <w:szCs w:val="24"/>
          <w:lang w:val="sr-Cyrl-RS"/>
        </w:rPr>
        <w:t xml:space="preserve">Након завршене мере, 27,3% </w:t>
      </w:r>
      <w:r w:rsidRPr="00B238E1">
        <w:rPr>
          <w:b/>
          <w:sz w:val="24"/>
          <w:szCs w:val="24"/>
          <w:lang w:val="sr-Cyrl-RS"/>
        </w:rPr>
        <w:t>полазника се запослило</w:t>
      </w:r>
      <w:r w:rsidR="00F07A32" w:rsidRPr="00B238E1">
        <w:rPr>
          <w:rStyle w:val="FootnoteReference"/>
          <w:b/>
          <w:sz w:val="24"/>
          <w:szCs w:val="24"/>
          <w:lang w:val="sr-Cyrl-RS"/>
        </w:rPr>
        <w:footnoteReference w:id="28"/>
      </w:r>
      <w:r w:rsidRPr="00B238E1">
        <w:rPr>
          <w:sz w:val="24"/>
          <w:szCs w:val="24"/>
          <w:lang w:val="sr-Cyrl-RS"/>
        </w:rPr>
        <w:t xml:space="preserve"> код послодавца код кога су били на пракси, </w:t>
      </w:r>
      <w:r w:rsidR="00603246" w:rsidRPr="00B238E1">
        <w:rPr>
          <w:sz w:val="24"/>
          <w:szCs w:val="24"/>
          <w:lang w:val="sr-Cyrl-RS"/>
        </w:rPr>
        <w:t xml:space="preserve">а </w:t>
      </w:r>
      <w:r w:rsidRPr="00B238E1">
        <w:rPr>
          <w:sz w:val="24"/>
          <w:szCs w:val="24"/>
          <w:lang w:val="sr-Cyrl-RS"/>
        </w:rPr>
        <w:t xml:space="preserve">овај проценат је нешто већи у приватном (30,4%) него у </w:t>
      </w:r>
      <w:r w:rsidR="00F35C2F" w:rsidRPr="00B238E1">
        <w:rPr>
          <w:sz w:val="24"/>
          <w:szCs w:val="24"/>
          <w:lang w:val="sr-Cyrl-RS"/>
        </w:rPr>
        <w:t xml:space="preserve">јавном </w:t>
      </w:r>
      <w:r w:rsidRPr="00B238E1">
        <w:rPr>
          <w:sz w:val="24"/>
          <w:szCs w:val="24"/>
          <w:lang w:val="sr-Cyrl-RS"/>
        </w:rPr>
        <w:t>сектору (23,3%).</w:t>
      </w:r>
    </w:p>
    <w:p w14:paraId="5556C5AD" w14:textId="1C49DB28" w:rsidR="00A75291" w:rsidRPr="00B238E1" w:rsidRDefault="00D32705" w:rsidP="00E00E5F">
      <w:pPr>
        <w:pStyle w:val="ListParagraph"/>
        <w:numPr>
          <w:ilvl w:val="0"/>
          <w:numId w:val="2"/>
        </w:numPr>
        <w:spacing w:after="0"/>
        <w:jc w:val="both"/>
        <w:rPr>
          <w:sz w:val="24"/>
          <w:szCs w:val="24"/>
          <w:lang w:val="sr-Cyrl-RS"/>
        </w:rPr>
      </w:pPr>
      <w:r w:rsidRPr="00B238E1">
        <w:rPr>
          <w:sz w:val="24"/>
          <w:szCs w:val="24"/>
          <w:lang w:val="sr-Cyrl-RS"/>
        </w:rPr>
        <w:t xml:space="preserve">У просеку је полазницима требало </w:t>
      </w:r>
      <w:r w:rsidR="00F7421D" w:rsidRPr="00B238E1">
        <w:rPr>
          <w:sz w:val="24"/>
          <w:szCs w:val="24"/>
        </w:rPr>
        <w:t>100</w:t>
      </w:r>
      <w:r w:rsidR="00F7421D" w:rsidRPr="00B238E1">
        <w:rPr>
          <w:sz w:val="24"/>
          <w:szCs w:val="24"/>
          <w:lang w:val="sr-Cyrl-RS"/>
        </w:rPr>
        <w:t xml:space="preserve"> </w:t>
      </w:r>
      <w:r w:rsidRPr="00B238E1">
        <w:rPr>
          <w:sz w:val="24"/>
          <w:szCs w:val="24"/>
          <w:lang w:val="sr-Cyrl-RS"/>
        </w:rPr>
        <w:t xml:space="preserve">дана </w:t>
      </w:r>
      <w:r w:rsidRPr="00B238E1">
        <w:rPr>
          <w:b/>
          <w:sz w:val="24"/>
          <w:szCs w:val="24"/>
          <w:lang w:val="sr-Cyrl-RS"/>
        </w:rPr>
        <w:t>да нађу прво запослење</w:t>
      </w:r>
      <w:r w:rsidR="00603246" w:rsidRPr="00B238E1">
        <w:rPr>
          <w:b/>
          <w:sz w:val="24"/>
          <w:szCs w:val="24"/>
          <w:lang w:val="sr-Cyrl-RS"/>
        </w:rPr>
        <w:t>,</w:t>
      </w:r>
      <w:r w:rsidRPr="00B238E1">
        <w:rPr>
          <w:sz w:val="24"/>
          <w:szCs w:val="24"/>
          <w:lang w:val="sr-Cyrl-RS"/>
        </w:rPr>
        <w:t xml:space="preserve"> при чему су лица </w:t>
      </w:r>
      <w:r w:rsidR="00854934" w:rsidRPr="00B238E1">
        <w:rPr>
          <w:sz w:val="24"/>
          <w:szCs w:val="24"/>
          <w:lang w:val="sr-Cyrl-RS"/>
        </w:rPr>
        <w:t>на СП у</w:t>
      </w:r>
      <w:r w:rsidR="002B15F1" w:rsidRPr="00B238E1">
        <w:rPr>
          <w:sz w:val="24"/>
          <w:szCs w:val="24"/>
          <w:lang w:val="sr-Cyrl-RS"/>
        </w:rPr>
        <w:t xml:space="preserve"> приватно</w:t>
      </w:r>
      <w:r w:rsidR="00854934" w:rsidRPr="00B238E1">
        <w:rPr>
          <w:sz w:val="24"/>
          <w:szCs w:val="24"/>
          <w:lang w:val="sr-Cyrl-RS"/>
        </w:rPr>
        <w:t>м</w:t>
      </w:r>
      <w:r w:rsidR="002B15F1" w:rsidRPr="00B238E1">
        <w:rPr>
          <w:sz w:val="24"/>
          <w:szCs w:val="24"/>
          <w:lang w:val="sr-Cyrl-RS"/>
        </w:rPr>
        <w:t xml:space="preserve"> сектор</w:t>
      </w:r>
      <w:r w:rsidR="00854934" w:rsidRPr="00B238E1">
        <w:rPr>
          <w:sz w:val="24"/>
          <w:szCs w:val="24"/>
          <w:lang w:val="sr-Cyrl-RS"/>
        </w:rPr>
        <w:t>у</w:t>
      </w:r>
      <w:r w:rsidR="002B15F1" w:rsidRPr="00B238E1">
        <w:rPr>
          <w:sz w:val="24"/>
          <w:szCs w:val="24"/>
          <w:lang w:val="sr-Cyrl-RS"/>
        </w:rPr>
        <w:t xml:space="preserve"> брже налазила посао (</w:t>
      </w:r>
      <w:r w:rsidR="00C661BC" w:rsidRPr="00B238E1">
        <w:rPr>
          <w:sz w:val="24"/>
          <w:szCs w:val="24"/>
          <w:lang w:val="sr-Cyrl-RS"/>
        </w:rPr>
        <w:t xml:space="preserve">просек </w:t>
      </w:r>
      <w:r w:rsidR="009D1AC0" w:rsidRPr="00B238E1">
        <w:rPr>
          <w:sz w:val="24"/>
          <w:szCs w:val="24"/>
        </w:rPr>
        <w:t>88</w:t>
      </w:r>
      <w:r w:rsidR="009D1AC0" w:rsidRPr="00B238E1">
        <w:rPr>
          <w:sz w:val="24"/>
          <w:szCs w:val="24"/>
          <w:lang w:val="sr-Cyrl-RS"/>
        </w:rPr>
        <w:t xml:space="preserve"> </w:t>
      </w:r>
      <w:r w:rsidR="002B15F1" w:rsidRPr="00B238E1">
        <w:rPr>
          <w:sz w:val="24"/>
          <w:szCs w:val="24"/>
          <w:lang w:val="sr-Cyrl-RS"/>
        </w:rPr>
        <w:t xml:space="preserve">дана) </w:t>
      </w:r>
      <w:r w:rsidR="007B2AC2" w:rsidRPr="00B238E1">
        <w:rPr>
          <w:sz w:val="24"/>
          <w:szCs w:val="24"/>
          <w:lang w:val="sr-Cyrl-RS"/>
        </w:rPr>
        <w:t>од лица</w:t>
      </w:r>
      <w:r w:rsidR="002B15F1" w:rsidRPr="00B238E1">
        <w:rPr>
          <w:sz w:val="24"/>
          <w:szCs w:val="24"/>
          <w:lang w:val="sr-Cyrl-RS"/>
        </w:rPr>
        <w:t xml:space="preserve"> </w:t>
      </w:r>
      <w:r w:rsidR="00854934" w:rsidRPr="00B238E1">
        <w:rPr>
          <w:sz w:val="24"/>
          <w:szCs w:val="24"/>
          <w:lang w:val="sr-Cyrl-RS"/>
        </w:rPr>
        <w:t xml:space="preserve">на СП </w:t>
      </w:r>
      <w:r w:rsidR="007B2AC2" w:rsidRPr="00B238E1">
        <w:rPr>
          <w:sz w:val="24"/>
          <w:szCs w:val="24"/>
          <w:lang w:val="sr-Cyrl-RS"/>
        </w:rPr>
        <w:t>у</w:t>
      </w:r>
      <w:r w:rsidR="002B15F1" w:rsidRPr="00B238E1">
        <w:rPr>
          <w:sz w:val="24"/>
          <w:szCs w:val="24"/>
          <w:lang w:val="sr-Cyrl-RS"/>
        </w:rPr>
        <w:t xml:space="preserve"> јавно</w:t>
      </w:r>
      <w:r w:rsidR="007B2AC2" w:rsidRPr="00B238E1">
        <w:rPr>
          <w:sz w:val="24"/>
          <w:szCs w:val="24"/>
          <w:lang w:val="sr-Cyrl-RS"/>
        </w:rPr>
        <w:t>м</w:t>
      </w:r>
      <w:r w:rsidR="002B15F1" w:rsidRPr="00B238E1">
        <w:rPr>
          <w:sz w:val="24"/>
          <w:szCs w:val="24"/>
          <w:lang w:val="sr-Cyrl-RS"/>
        </w:rPr>
        <w:t xml:space="preserve"> сектор</w:t>
      </w:r>
      <w:r w:rsidR="007B2AC2" w:rsidRPr="00B238E1">
        <w:rPr>
          <w:sz w:val="24"/>
          <w:szCs w:val="24"/>
          <w:lang w:val="sr-Cyrl-RS"/>
        </w:rPr>
        <w:t>у</w:t>
      </w:r>
      <w:r w:rsidR="002B15F1" w:rsidRPr="00B238E1">
        <w:rPr>
          <w:sz w:val="24"/>
          <w:szCs w:val="24"/>
          <w:lang w:val="sr-Cyrl-RS"/>
        </w:rPr>
        <w:t xml:space="preserve"> (</w:t>
      </w:r>
      <w:r w:rsidR="00C661BC" w:rsidRPr="00B238E1">
        <w:rPr>
          <w:sz w:val="24"/>
          <w:szCs w:val="24"/>
          <w:lang w:val="sr-Cyrl-RS"/>
        </w:rPr>
        <w:t xml:space="preserve">просек </w:t>
      </w:r>
      <w:r w:rsidR="009D1AC0" w:rsidRPr="00B238E1">
        <w:rPr>
          <w:sz w:val="24"/>
          <w:szCs w:val="24"/>
        </w:rPr>
        <w:t>122</w:t>
      </w:r>
      <w:r w:rsidR="009D1AC0" w:rsidRPr="00B238E1">
        <w:rPr>
          <w:sz w:val="24"/>
          <w:szCs w:val="24"/>
          <w:lang w:val="sr-Cyrl-RS"/>
        </w:rPr>
        <w:t xml:space="preserve"> </w:t>
      </w:r>
      <w:r w:rsidR="002B15F1" w:rsidRPr="00B238E1">
        <w:rPr>
          <w:sz w:val="24"/>
          <w:szCs w:val="24"/>
          <w:lang w:val="sr-Cyrl-RS"/>
        </w:rPr>
        <w:t>дана).</w:t>
      </w:r>
      <w:r w:rsidR="007B2AC2" w:rsidRPr="00B238E1">
        <w:rPr>
          <w:sz w:val="24"/>
          <w:szCs w:val="24"/>
          <w:lang w:val="sr-Cyrl-RS"/>
        </w:rPr>
        <w:t xml:space="preserve"> </w:t>
      </w:r>
      <w:r w:rsidR="00AD4D35" w:rsidRPr="00B238E1">
        <w:rPr>
          <w:sz w:val="24"/>
          <w:szCs w:val="24"/>
          <w:lang w:val="sr-Cyrl-RS"/>
        </w:rPr>
        <w:t>У 365 дана након завршене праксе</w:t>
      </w:r>
      <w:r w:rsidR="007B2AC2" w:rsidRPr="00B238E1">
        <w:rPr>
          <w:sz w:val="24"/>
          <w:szCs w:val="24"/>
          <w:lang w:val="sr-Cyrl-RS"/>
        </w:rPr>
        <w:t xml:space="preserve">, учесници праксе су у просеку 99 дана били пријављени </w:t>
      </w:r>
      <w:r w:rsidR="00603246" w:rsidRPr="00B238E1">
        <w:rPr>
          <w:sz w:val="24"/>
          <w:szCs w:val="24"/>
          <w:lang w:val="sr-Cyrl-RS"/>
        </w:rPr>
        <w:t xml:space="preserve">као </w:t>
      </w:r>
      <w:r w:rsidR="007B2AC2" w:rsidRPr="00B238E1">
        <w:rPr>
          <w:sz w:val="24"/>
          <w:szCs w:val="24"/>
          <w:lang w:val="sr-Cyrl-RS"/>
        </w:rPr>
        <w:t xml:space="preserve">запослени, а 162 дана су били пријављени </w:t>
      </w:r>
      <w:r w:rsidR="00603246" w:rsidRPr="00B238E1">
        <w:rPr>
          <w:sz w:val="24"/>
          <w:szCs w:val="24"/>
          <w:lang w:val="sr-Cyrl-RS"/>
        </w:rPr>
        <w:t xml:space="preserve">као </w:t>
      </w:r>
      <w:r w:rsidR="007B2AC2" w:rsidRPr="00B238E1">
        <w:rPr>
          <w:sz w:val="24"/>
          <w:szCs w:val="24"/>
          <w:lang w:val="sr-Cyrl-RS"/>
        </w:rPr>
        <w:t xml:space="preserve">незапослени. Овде се такође види разлика између приватног и јавног сектора која говори да су лица која су </w:t>
      </w:r>
      <w:r w:rsidR="00C661BC" w:rsidRPr="00B238E1">
        <w:rPr>
          <w:sz w:val="24"/>
          <w:szCs w:val="24"/>
          <w:lang w:val="sr-Cyrl-RS"/>
        </w:rPr>
        <w:t xml:space="preserve">обавила </w:t>
      </w:r>
      <w:r w:rsidR="007B2AC2" w:rsidRPr="00B238E1">
        <w:rPr>
          <w:sz w:val="24"/>
          <w:szCs w:val="24"/>
          <w:lang w:val="sr-Cyrl-RS"/>
        </w:rPr>
        <w:t xml:space="preserve"> праксу у приватном сектору више времена била запослена, а мање незапослена у односу на јавни сектор.</w:t>
      </w:r>
    </w:p>
    <w:p w14:paraId="7CEA652C" w14:textId="58695B9B" w:rsidR="004B525D" w:rsidRPr="00B238E1" w:rsidRDefault="007B2AC2" w:rsidP="00E00E5F">
      <w:pPr>
        <w:pStyle w:val="ListParagraph"/>
        <w:numPr>
          <w:ilvl w:val="0"/>
          <w:numId w:val="2"/>
        </w:numPr>
        <w:spacing w:after="0"/>
        <w:jc w:val="both"/>
        <w:rPr>
          <w:sz w:val="24"/>
          <w:szCs w:val="24"/>
          <w:lang w:val="sr-Cyrl-RS"/>
        </w:rPr>
      </w:pPr>
      <w:r w:rsidRPr="00B238E1">
        <w:rPr>
          <w:b/>
          <w:sz w:val="24"/>
          <w:szCs w:val="24"/>
          <w:lang w:val="sr-Cyrl-RS"/>
        </w:rPr>
        <w:t>180</w:t>
      </w:r>
      <w:r w:rsidR="00123754" w:rsidRPr="00B238E1">
        <w:rPr>
          <w:b/>
          <w:sz w:val="24"/>
          <w:szCs w:val="24"/>
          <w:lang w:val="sr-Cyrl-RS"/>
        </w:rPr>
        <w:t>.</w:t>
      </w:r>
      <w:r w:rsidRPr="00B238E1">
        <w:rPr>
          <w:b/>
          <w:sz w:val="24"/>
          <w:szCs w:val="24"/>
          <w:lang w:val="sr-Cyrl-RS"/>
        </w:rPr>
        <w:t xml:space="preserve"> дан</w:t>
      </w:r>
      <w:r w:rsidR="0017284C" w:rsidRPr="00B238E1">
        <w:rPr>
          <w:b/>
          <w:sz w:val="24"/>
          <w:szCs w:val="24"/>
          <w:lang w:val="sr-Cyrl-RS"/>
        </w:rPr>
        <w:t>а</w:t>
      </w:r>
      <w:r w:rsidRPr="00B238E1">
        <w:rPr>
          <w:b/>
          <w:sz w:val="24"/>
          <w:szCs w:val="24"/>
          <w:lang w:val="sr-Cyrl-RS"/>
        </w:rPr>
        <w:t xml:space="preserve"> након завршетка Стручне праксе</w:t>
      </w:r>
      <w:r w:rsidRPr="00B238E1">
        <w:rPr>
          <w:sz w:val="24"/>
          <w:szCs w:val="24"/>
          <w:lang w:val="sr-Cyrl-RS"/>
        </w:rPr>
        <w:t>, 38,4% лица је имало запослење</w:t>
      </w:r>
      <w:r w:rsidR="00382783" w:rsidRPr="00B238E1">
        <w:rPr>
          <w:sz w:val="24"/>
          <w:szCs w:val="24"/>
          <w:lang w:val="sr-Cyrl-RS"/>
        </w:rPr>
        <w:t>,</w:t>
      </w:r>
      <w:r w:rsidRPr="00B238E1">
        <w:rPr>
          <w:sz w:val="24"/>
          <w:szCs w:val="24"/>
          <w:lang w:val="sr-Cyrl-RS"/>
        </w:rPr>
        <w:t xml:space="preserve"> при чему је </w:t>
      </w:r>
      <w:r w:rsidR="001D5E15" w:rsidRPr="00B238E1">
        <w:rPr>
          <w:sz w:val="24"/>
          <w:szCs w:val="24"/>
          <w:lang w:val="sr-Cyrl-RS"/>
        </w:rPr>
        <w:t xml:space="preserve">запослено било </w:t>
      </w:r>
      <w:r w:rsidRPr="00B238E1">
        <w:rPr>
          <w:sz w:val="24"/>
          <w:szCs w:val="24"/>
          <w:lang w:val="sr-Cyrl-RS"/>
        </w:rPr>
        <w:t xml:space="preserve">42,1% лица </w:t>
      </w:r>
      <w:r w:rsidR="006563E8" w:rsidRPr="00B238E1">
        <w:rPr>
          <w:sz w:val="24"/>
          <w:szCs w:val="24"/>
          <w:lang w:val="sr-Cyrl-RS"/>
        </w:rPr>
        <w:t>која су на пракси бил</w:t>
      </w:r>
      <w:r w:rsidR="00603246" w:rsidRPr="00B238E1">
        <w:rPr>
          <w:sz w:val="24"/>
          <w:szCs w:val="24"/>
          <w:lang w:val="sr-Cyrl-RS"/>
        </w:rPr>
        <w:t>а</w:t>
      </w:r>
      <w:r w:rsidR="006563E8" w:rsidRPr="00B238E1">
        <w:rPr>
          <w:sz w:val="24"/>
          <w:szCs w:val="24"/>
          <w:lang w:val="sr-Cyrl-RS"/>
        </w:rPr>
        <w:t xml:space="preserve"> у приватно</w:t>
      </w:r>
      <w:r w:rsidR="009D1AC0" w:rsidRPr="00B238E1">
        <w:rPr>
          <w:sz w:val="24"/>
          <w:szCs w:val="24"/>
          <w:lang w:val="sr-Cyrl-RS"/>
        </w:rPr>
        <w:t>м</w:t>
      </w:r>
      <w:r w:rsidR="006563E8" w:rsidRPr="00B238E1">
        <w:rPr>
          <w:sz w:val="24"/>
          <w:szCs w:val="24"/>
          <w:lang w:val="sr-Cyrl-RS"/>
        </w:rPr>
        <w:t xml:space="preserve"> сектору </w:t>
      </w:r>
      <w:r w:rsidR="001D5E15" w:rsidRPr="00B238E1">
        <w:rPr>
          <w:sz w:val="24"/>
          <w:szCs w:val="24"/>
          <w:lang w:val="sr-Cyrl-RS"/>
        </w:rPr>
        <w:t>и</w:t>
      </w:r>
      <w:r w:rsidRPr="00B238E1">
        <w:rPr>
          <w:sz w:val="24"/>
          <w:szCs w:val="24"/>
          <w:lang w:val="sr-Cyrl-RS"/>
        </w:rPr>
        <w:t xml:space="preserve"> 32,0% </w:t>
      </w:r>
      <w:r w:rsidR="00382783" w:rsidRPr="00B238E1">
        <w:rPr>
          <w:sz w:val="24"/>
          <w:szCs w:val="24"/>
          <w:lang w:val="sr-Cyrl-RS"/>
        </w:rPr>
        <w:t xml:space="preserve">лица </w:t>
      </w:r>
      <w:r w:rsidR="001D5E15" w:rsidRPr="00B238E1">
        <w:rPr>
          <w:sz w:val="24"/>
          <w:szCs w:val="24"/>
          <w:lang w:val="sr-Cyrl-RS"/>
        </w:rPr>
        <w:t>која су на пракси била у јавном сектору</w:t>
      </w:r>
      <w:r w:rsidRPr="00B238E1">
        <w:rPr>
          <w:sz w:val="24"/>
          <w:szCs w:val="24"/>
          <w:lang w:val="sr-Cyrl-RS"/>
        </w:rPr>
        <w:t>.</w:t>
      </w:r>
      <w:r w:rsidR="00DD6010" w:rsidRPr="00B238E1">
        <w:rPr>
          <w:sz w:val="24"/>
          <w:szCs w:val="24"/>
          <w:lang w:val="sr-Cyrl-RS"/>
        </w:rPr>
        <w:t xml:space="preserve"> </w:t>
      </w:r>
      <w:r w:rsidR="00E35E80" w:rsidRPr="00B238E1">
        <w:rPr>
          <w:sz w:val="24"/>
          <w:szCs w:val="24"/>
          <w:lang w:val="sr-Cyrl-RS"/>
        </w:rPr>
        <w:t>Од осо</w:t>
      </w:r>
      <w:r w:rsidR="00123754" w:rsidRPr="00B238E1">
        <w:rPr>
          <w:sz w:val="24"/>
          <w:szCs w:val="24"/>
          <w:lang w:val="sr-Cyrl-RS"/>
        </w:rPr>
        <w:t>б</w:t>
      </w:r>
      <w:r w:rsidR="00E35E80" w:rsidRPr="00B238E1">
        <w:rPr>
          <w:sz w:val="24"/>
          <w:szCs w:val="24"/>
          <w:lang w:val="sr-Cyrl-RS"/>
        </w:rPr>
        <w:t xml:space="preserve">а које су </w:t>
      </w:r>
      <w:r w:rsidR="00B24FF4" w:rsidRPr="00B238E1">
        <w:rPr>
          <w:sz w:val="24"/>
          <w:szCs w:val="24"/>
          <w:lang w:val="sr-Cyrl-RS"/>
        </w:rPr>
        <w:t xml:space="preserve">биле запослене </w:t>
      </w:r>
      <w:r w:rsidR="006B55E1" w:rsidRPr="00B238E1">
        <w:rPr>
          <w:sz w:val="24"/>
          <w:szCs w:val="24"/>
          <w:lang w:val="sr-Cyrl-RS"/>
        </w:rPr>
        <w:t xml:space="preserve">на </w:t>
      </w:r>
      <w:r w:rsidR="00B24FF4" w:rsidRPr="00B238E1">
        <w:rPr>
          <w:sz w:val="24"/>
          <w:szCs w:val="24"/>
          <w:lang w:val="sr-Cyrl-RS"/>
        </w:rPr>
        <w:t>180. дан након СП</w:t>
      </w:r>
      <w:r w:rsidR="00E35E80" w:rsidRPr="00B238E1">
        <w:rPr>
          <w:sz w:val="24"/>
          <w:szCs w:val="24"/>
          <w:lang w:val="sr-Cyrl-RS"/>
        </w:rPr>
        <w:t xml:space="preserve"> (38,4%), о</w:t>
      </w:r>
      <w:r w:rsidR="00A0099A" w:rsidRPr="00B238E1">
        <w:rPr>
          <w:sz w:val="24"/>
          <w:szCs w:val="24"/>
          <w:lang w:val="sr-Cyrl-RS"/>
        </w:rPr>
        <w:t xml:space="preserve">квирно половина </w:t>
      </w:r>
      <w:r w:rsidR="001034BB" w:rsidRPr="00B238E1">
        <w:rPr>
          <w:sz w:val="24"/>
          <w:szCs w:val="24"/>
          <w:lang w:val="sr-Cyrl-RS"/>
        </w:rPr>
        <w:t xml:space="preserve">запослених </w:t>
      </w:r>
      <w:r w:rsidR="00A0099A" w:rsidRPr="00B238E1">
        <w:rPr>
          <w:sz w:val="24"/>
          <w:szCs w:val="24"/>
          <w:lang w:val="sr-Cyrl-RS"/>
        </w:rPr>
        <w:t xml:space="preserve">је </w:t>
      </w:r>
      <w:r w:rsidR="00B24FF4" w:rsidRPr="00B238E1">
        <w:rPr>
          <w:sz w:val="24"/>
          <w:szCs w:val="24"/>
          <w:lang w:val="sr-Cyrl-RS"/>
        </w:rPr>
        <w:t xml:space="preserve">имала запослење </w:t>
      </w:r>
      <w:r w:rsidR="00A0099A" w:rsidRPr="00B238E1">
        <w:rPr>
          <w:sz w:val="24"/>
          <w:szCs w:val="24"/>
          <w:lang w:val="sr-Cyrl-RS"/>
        </w:rPr>
        <w:t>код послодавца код кога је била на СП (18,6%</w:t>
      </w:r>
      <w:r w:rsidR="006B55E1" w:rsidRPr="00B238E1">
        <w:rPr>
          <w:sz w:val="24"/>
          <w:szCs w:val="24"/>
          <w:lang w:val="sr-Cyrl-RS"/>
        </w:rPr>
        <w:t xml:space="preserve"> од укупног броја учесника</w:t>
      </w:r>
      <w:r w:rsidR="00A0099A" w:rsidRPr="00B238E1">
        <w:rPr>
          <w:sz w:val="24"/>
          <w:szCs w:val="24"/>
          <w:lang w:val="sr-Cyrl-RS"/>
        </w:rPr>
        <w:t xml:space="preserve">). Много већи проценат лица је остајао код послодавца након </w:t>
      </w:r>
      <w:r w:rsidR="006B44F4" w:rsidRPr="00B238E1">
        <w:rPr>
          <w:sz w:val="24"/>
          <w:szCs w:val="24"/>
          <w:lang w:val="sr-Cyrl-RS"/>
        </w:rPr>
        <w:t>СП у приватном  него у јавном сектору.</w:t>
      </w:r>
      <w:r w:rsidR="00123754" w:rsidRPr="00B238E1">
        <w:rPr>
          <w:sz w:val="24"/>
          <w:szCs w:val="24"/>
          <w:lang w:val="sr-Cyrl-RS"/>
        </w:rPr>
        <w:t xml:space="preserve"> Од </w:t>
      </w:r>
      <w:r w:rsidR="00CE6259" w:rsidRPr="00B238E1">
        <w:rPr>
          <w:sz w:val="24"/>
          <w:szCs w:val="24"/>
          <w:lang w:val="sr-Cyrl-RS"/>
        </w:rPr>
        <w:t xml:space="preserve">укупног броја лица која су </w:t>
      </w:r>
      <w:r w:rsidR="00B24FF4" w:rsidRPr="00B238E1">
        <w:rPr>
          <w:sz w:val="24"/>
          <w:szCs w:val="24"/>
          <w:lang w:val="sr-Cyrl-RS"/>
        </w:rPr>
        <w:t>завршила</w:t>
      </w:r>
      <w:r w:rsidR="00CE6259" w:rsidRPr="00B238E1">
        <w:rPr>
          <w:sz w:val="24"/>
          <w:szCs w:val="24"/>
          <w:lang w:val="sr-Cyrl-RS"/>
        </w:rPr>
        <w:t xml:space="preserve"> мер</w:t>
      </w:r>
      <w:r w:rsidR="00B24FF4" w:rsidRPr="00B238E1">
        <w:rPr>
          <w:sz w:val="24"/>
          <w:szCs w:val="24"/>
          <w:lang w:val="sr-Cyrl-RS"/>
        </w:rPr>
        <w:t>у</w:t>
      </w:r>
      <w:r w:rsidR="00CE6259" w:rsidRPr="00B238E1">
        <w:rPr>
          <w:sz w:val="24"/>
          <w:szCs w:val="24"/>
          <w:lang w:val="sr-Cyrl-RS"/>
        </w:rPr>
        <w:t xml:space="preserve">, њих 22,9% </w:t>
      </w:r>
      <w:r w:rsidR="00B24FF4" w:rsidRPr="00B238E1">
        <w:rPr>
          <w:sz w:val="24"/>
          <w:szCs w:val="24"/>
          <w:lang w:val="sr-Cyrl-RS"/>
        </w:rPr>
        <w:t xml:space="preserve">је остало </w:t>
      </w:r>
      <w:r w:rsidR="00995DBB" w:rsidRPr="00B238E1">
        <w:rPr>
          <w:sz w:val="24"/>
          <w:szCs w:val="24"/>
          <w:lang w:val="sr-Cyrl-RS"/>
        </w:rPr>
        <w:t xml:space="preserve">код </w:t>
      </w:r>
      <w:r w:rsidR="00B24FF4" w:rsidRPr="00B238E1">
        <w:rPr>
          <w:sz w:val="24"/>
          <w:szCs w:val="24"/>
          <w:lang w:val="sr-Cyrl-RS"/>
        </w:rPr>
        <w:t xml:space="preserve">истог </w:t>
      </w:r>
      <w:r w:rsidR="00995DBB" w:rsidRPr="00B238E1">
        <w:rPr>
          <w:sz w:val="24"/>
          <w:szCs w:val="24"/>
          <w:lang w:val="sr-Cyrl-RS"/>
        </w:rPr>
        <w:t xml:space="preserve">послодавца </w:t>
      </w:r>
      <w:r w:rsidR="00B24FF4" w:rsidRPr="00B238E1">
        <w:rPr>
          <w:sz w:val="24"/>
          <w:szCs w:val="24"/>
          <w:lang w:val="sr-Cyrl-RS"/>
        </w:rPr>
        <w:t xml:space="preserve">у приватном </w:t>
      </w:r>
      <w:r w:rsidR="00995DBB" w:rsidRPr="00B238E1">
        <w:rPr>
          <w:sz w:val="24"/>
          <w:szCs w:val="24"/>
          <w:lang w:val="sr-Cyrl-RS"/>
        </w:rPr>
        <w:t>сектор</w:t>
      </w:r>
      <w:r w:rsidR="00B24FF4" w:rsidRPr="00B238E1">
        <w:rPr>
          <w:sz w:val="24"/>
          <w:szCs w:val="24"/>
          <w:lang w:val="sr-Cyrl-RS"/>
        </w:rPr>
        <w:t>у</w:t>
      </w:r>
      <w:r w:rsidR="00995DBB" w:rsidRPr="00B238E1">
        <w:rPr>
          <w:sz w:val="24"/>
          <w:szCs w:val="24"/>
          <w:lang w:val="sr-Cyrl-RS"/>
        </w:rPr>
        <w:t xml:space="preserve">, а њих 11,4% у </w:t>
      </w:r>
      <w:r w:rsidR="00B24FF4" w:rsidRPr="00B238E1">
        <w:rPr>
          <w:sz w:val="24"/>
          <w:szCs w:val="24"/>
          <w:lang w:val="sr-Cyrl-RS"/>
        </w:rPr>
        <w:t xml:space="preserve">јавном </w:t>
      </w:r>
      <w:r w:rsidR="00995DBB" w:rsidRPr="00B238E1">
        <w:rPr>
          <w:sz w:val="24"/>
          <w:szCs w:val="24"/>
          <w:lang w:val="sr-Cyrl-RS"/>
        </w:rPr>
        <w:t>сектор</w:t>
      </w:r>
      <w:r w:rsidR="00C661BC" w:rsidRPr="00B238E1">
        <w:rPr>
          <w:sz w:val="24"/>
          <w:szCs w:val="24"/>
          <w:lang w:val="sr-Cyrl-RS"/>
        </w:rPr>
        <w:t>у</w:t>
      </w:r>
      <w:r w:rsidR="00995DBB" w:rsidRPr="00B238E1">
        <w:rPr>
          <w:sz w:val="24"/>
          <w:szCs w:val="24"/>
          <w:lang w:val="sr-Cyrl-RS"/>
        </w:rPr>
        <w:t>.</w:t>
      </w:r>
      <w:r w:rsidR="00122053" w:rsidRPr="00B238E1">
        <w:rPr>
          <w:sz w:val="24"/>
          <w:szCs w:val="24"/>
          <w:lang w:val="sr-Cyrl-RS"/>
        </w:rPr>
        <w:t xml:space="preserve"> Прецизније, више од половине </w:t>
      </w:r>
      <w:r w:rsidR="00A422B2" w:rsidRPr="00B238E1">
        <w:rPr>
          <w:sz w:val="24"/>
          <w:szCs w:val="24"/>
          <w:lang w:val="sr-Cyrl-RS"/>
        </w:rPr>
        <w:t>учесника СП из јавног сектора који су се запослили</w:t>
      </w:r>
      <w:r w:rsidR="00122053" w:rsidRPr="00B238E1">
        <w:rPr>
          <w:sz w:val="24"/>
          <w:szCs w:val="24"/>
          <w:lang w:val="sr-Cyrl-RS"/>
        </w:rPr>
        <w:t xml:space="preserve"> код истог </w:t>
      </w:r>
      <w:r w:rsidR="00A422B2" w:rsidRPr="00B238E1">
        <w:rPr>
          <w:sz w:val="24"/>
          <w:szCs w:val="24"/>
          <w:lang w:val="sr-Cyrl-RS"/>
        </w:rPr>
        <w:t>послодавца по завршетку праксе, након 180 дана (од завршетка стручне праксе) престало је са радом код тог послодавца (смањење са 23,3% на 11,4%).</w:t>
      </w:r>
    </w:p>
    <w:p w14:paraId="47383555" w14:textId="77777777" w:rsidR="008E4C2D" w:rsidRPr="00B238E1" w:rsidRDefault="004B525D" w:rsidP="00E00E5F">
      <w:pPr>
        <w:pStyle w:val="ListParagraph"/>
        <w:numPr>
          <w:ilvl w:val="0"/>
          <w:numId w:val="2"/>
        </w:numPr>
        <w:spacing w:after="0"/>
        <w:jc w:val="both"/>
        <w:rPr>
          <w:sz w:val="24"/>
          <w:szCs w:val="24"/>
          <w:lang w:val="sr-Cyrl-RS"/>
        </w:rPr>
      </w:pPr>
      <w:r w:rsidRPr="00B238E1">
        <w:rPr>
          <w:sz w:val="24"/>
          <w:szCs w:val="24"/>
          <w:lang w:val="sr-Cyrl-RS"/>
        </w:rPr>
        <w:t>Од у</w:t>
      </w:r>
      <w:r w:rsidR="006B454E" w:rsidRPr="00B238E1">
        <w:rPr>
          <w:sz w:val="24"/>
          <w:szCs w:val="24"/>
          <w:lang w:val="sr-Cyrl-RS"/>
        </w:rPr>
        <w:t>купног броја запослених</w:t>
      </w:r>
      <w:r w:rsidRPr="00B238E1">
        <w:rPr>
          <w:sz w:val="24"/>
          <w:szCs w:val="24"/>
          <w:lang w:val="sr-Cyrl-RS"/>
        </w:rPr>
        <w:t xml:space="preserve"> полазника (3.172) за 2.405 лица </w:t>
      </w:r>
      <w:r w:rsidR="00565889" w:rsidRPr="00B238E1">
        <w:rPr>
          <w:sz w:val="24"/>
          <w:szCs w:val="24"/>
          <w:lang w:val="sr-Cyrl-RS"/>
        </w:rPr>
        <w:t>располажемо податком</w:t>
      </w:r>
      <w:r w:rsidRPr="00B238E1">
        <w:rPr>
          <w:sz w:val="24"/>
          <w:szCs w:val="24"/>
          <w:lang w:val="sr-Cyrl-RS"/>
        </w:rPr>
        <w:t xml:space="preserve"> да ли су </w:t>
      </w:r>
      <w:r w:rsidR="00367556" w:rsidRPr="00B238E1">
        <w:rPr>
          <w:b/>
          <w:sz w:val="24"/>
          <w:szCs w:val="24"/>
          <w:lang w:val="sr-Cyrl-RS"/>
        </w:rPr>
        <w:t>радили</w:t>
      </w:r>
      <w:r w:rsidR="00367556" w:rsidRPr="00B238E1">
        <w:rPr>
          <w:sz w:val="24"/>
          <w:szCs w:val="24"/>
          <w:lang w:val="sr-Cyrl-RS"/>
        </w:rPr>
        <w:t xml:space="preserve"> </w:t>
      </w:r>
      <w:r w:rsidRPr="00B238E1">
        <w:rPr>
          <w:b/>
          <w:sz w:val="24"/>
          <w:szCs w:val="24"/>
          <w:lang w:val="sr-Cyrl-RS"/>
        </w:rPr>
        <w:t xml:space="preserve">у јавном или приватном сектору </w:t>
      </w:r>
      <w:r w:rsidR="006B55E1" w:rsidRPr="00B238E1">
        <w:rPr>
          <w:b/>
          <w:sz w:val="24"/>
          <w:szCs w:val="24"/>
          <w:lang w:val="sr-Cyrl-RS"/>
        </w:rPr>
        <w:t xml:space="preserve">на </w:t>
      </w:r>
      <w:r w:rsidRPr="00B238E1">
        <w:rPr>
          <w:b/>
          <w:sz w:val="24"/>
          <w:szCs w:val="24"/>
          <w:lang w:val="sr-Cyrl-RS"/>
        </w:rPr>
        <w:t>180</w:t>
      </w:r>
      <w:r w:rsidR="0017284C" w:rsidRPr="00B238E1">
        <w:rPr>
          <w:b/>
          <w:sz w:val="24"/>
          <w:szCs w:val="24"/>
          <w:lang w:val="sr-Cyrl-RS"/>
        </w:rPr>
        <w:t>.</w:t>
      </w:r>
      <w:r w:rsidRPr="00B238E1">
        <w:rPr>
          <w:b/>
          <w:sz w:val="24"/>
          <w:szCs w:val="24"/>
          <w:lang w:val="sr-Cyrl-RS"/>
        </w:rPr>
        <w:t xml:space="preserve"> дан</w:t>
      </w:r>
      <w:r w:rsidR="0017284C" w:rsidRPr="00B238E1">
        <w:rPr>
          <w:b/>
          <w:sz w:val="24"/>
          <w:szCs w:val="24"/>
          <w:lang w:val="sr-Cyrl-RS"/>
        </w:rPr>
        <w:t xml:space="preserve"> након СП</w:t>
      </w:r>
      <w:r w:rsidRPr="00B238E1">
        <w:rPr>
          <w:sz w:val="24"/>
          <w:szCs w:val="24"/>
          <w:lang w:val="sr-Cyrl-RS"/>
        </w:rPr>
        <w:t>. Налазимо да се</w:t>
      </w:r>
      <w:r w:rsidR="00B24FF4" w:rsidRPr="00B238E1">
        <w:rPr>
          <w:sz w:val="24"/>
          <w:szCs w:val="24"/>
          <w:lang w:val="sr-Cyrl-RS"/>
        </w:rPr>
        <w:t xml:space="preserve"> од укупног броја запослених полазника, њих</w:t>
      </w:r>
      <w:r w:rsidRPr="00B238E1">
        <w:rPr>
          <w:sz w:val="24"/>
          <w:szCs w:val="24"/>
          <w:lang w:val="sr-Cyrl-RS"/>
        </w:rPr>
        <w:t xml:space="preserve"> </w:t>
      </w:r>
      <w:r w:rsidRPr="00B238E1">
        <w:rPr>
          <w:sz w:val="24"/>
          <w:szCs w:val="24"/>
        </w:rPr>
        <w:t>76</w:t>
      </w:r>
      <w:r w:rsidRPr="00B238E1">
        <w:rPr>
          <w:sz w:val="24"/>
          <w:szCs w:val="24"/>
          <w:lang w:val="sr-Cyrl-RS"/>
        </w:rPr>
        <w:t xml:space="preserve">,6% запослило у приватном сектору, међу полазницима који су праксу </w:t>
      </w:r>
      <w:r w:rsidR="00C661BC" w:rsidRPr="00B238E1">
        <w:rPr>
          <w:sz w:val="24"/>
          <w:szCs w:val="24"/>
          <w:lang w:val="sr-Cyrl-RS"/>
        </w:rPr>
        <w:t xml:space="preserve">обавили </w:t>
      </w:r>
      <w:r w:rsidRPr="00B238E1">
        <w:rPr>
          <w:sz w:val="24"/>
          <w:szCs w:val="24"/>
          <w:lang w:val="sr-Cyrl-RS"/>
        </w:rPr>
        <w:t xml:space="preserve">у приватном сектору тај проценат износи 92,3%, а међу полазницима из јавног сектора износи 41,11%. Ово указује на то да се полазници СП из приватног </w:t>
      </w:r>
      <w:r w:rsidRPr="00B238E1">
        <w:rPr>
          <w:sz w:val="24"/>
          <w:szCs w:val="24"/>
          <w:lang w:val="sr-Cyrl-RS"/>
        </w:rPr>
        <w:lastRenderedPageBreak/>
        <w:t xml:space="preserve">сектора претежно запошљавају у приватном сектору, док се полазници из јавног секора запошљавају у оба сектора. Ово </w:t>
      </w:r>
      <w:r w:rsidR="00367556" w:rsidRPr="00B238E1">
        <w:rPr>
          <w:sz w:val="24"/>
          <w:szCs w:val="24"/>
          <w:lang w:val="sr-Cyrl-RS"/>
        </w:rPr>
        <w:t>може да се објасни тиме да су занимања за која су се лица оспособљавала у приватном сектору доминантнија у приватном сектору</w:t>
      </w:r>
      <w:r w:rsidR="008A4CD6" w:rsidRPr="00B238E1">
        <w:rPr>
          <w:sz w:val="24"/>
          <w:szCs w:val="24"/>
          <w:lang w:val="sr-Cyrl-RS"/>
        </w:rPr>
        <w:t>, у смислу боље понуде послова</w:t>
      </w:r>
      <w:r w:rsidR="00812AEF" w:rsidRPr="00B238E1">
        <w:rPr>
          <w:sz w:val="24"/>
          <w:szCs w:val="24"/>
          <w:lang w:val="sr-Cyrl-RS"/>
        </w:rPr>
        <w:t xml:space="preserve"> у том сектору</w:t>
      </w:r>
      <w:r w:rsidR="00367556" w:rsidRPr="00B238E1">
        <w:rPr>
          <w:sz w:val="24"/>
          <w:szCs w:val="24"/>
          <w:lang w:val="sr-Cyrl-RS"/>
        </w:rPr>
        <w:t>. Такође, ограничени број отворених радних места у јавном сектору доводи до тога да нека лица прелазе у приватни сектор.</w:t>
      </w:r>
    </w:p>
    <w:p w14:paraId="5262CA88" w14:textId="5CEC2D7C" w:rsidR="007B2AC2" w:rsidRPr="00B238E1" w:rsidRDefault="00B24FF4" w:rsidP="00E00E5F">
      <w:pPr>
        <w:pStyle w:val="ListParagraph"/>
        <w:numPr>
          <w:ilvl w:val="0"/>
          <w:numId w:val="2"/>
        </w:numPr>
        <w:spacing w:after="0"/>
        <w:jc w:val="both"/>
        <w:rPr>
          <w:sz w:val="24"/>
          <w:szCs w:val="24"/>
          <w:lang w:val="sr-Cyrl-RS"/>
        </w:rPr>
      </w:pPr>
      <w:r w:rsidRPr="00B238E1">
        <w:rPr>
          <w:sz w:val="24"/>
          <w:szCs w:val="24"/>
          <w:lang w:val="sr-Cyrl-RS"/>
        </w:rPr>
        <w:t xml:space="preserve">Лица која су била </w:t>
      </w:r>
      <w:r w:rsidRPr="00B238E1">
        <w:rPr>
          <w:b/>
          <w:sz w:val="24"/>
          <w:szCs w:val="24"/>
          <w:lang w:val="sr-Cyrl-RS"/>
        </w:rPr>
        <w:t>запослена 180. дан након СП</w:t>
      </w:r>
      <w:r w:rsidRPr="00B238E1">
        <w:rPr>
          <w:sz w:val="24"/>
          <w:szCs w:val="24"/>
          <w:lang w:val="sr-Cyrl-RS"/>
        </w:rPr>
        <w:t xml:space="preserve">, су у просеку била </w:t>
      </w:r>
      <w:r w:rsidR="006563E8" w:rsidRPr="00B238E1">
        <w:rPr>
          <w:b/>
          <w:sz w:val="24"/>
          <w:szCs w:val="24"/>
          <w:lang w:val="sr-Cyrl-RS"/>
        </w:rPr>
        <w:t>запослена 109 дана</w:t>
      </w:r>
      <w:r w:rsidR="006563E8" w:rsidRPr="00B238E1">
        <w:rPr>
          <w:sz w:val="24"/>
          <w:szCs w:val="24"/>
          <w:lang w:val="sr-Cyrl-RS"/>
        </w:rPr>
        <w:t xml:space="preserve"> код датог послодавца. </w:t>
      </w:r>
      <w:r w:rsidRPr="00B238E1">
        <w:rPr>
          <w:sz w:val="24"/>
          <w:szCs w:val="24"/>
          <w:lang w:val="sr-Cyrl-RS"/>
        </w:rPr>
        <w:t xml:space="preserve">Међу </w:t>
      </w:r>
      <w:r w:rsidR="00736417" w:rsidRPr="00B238E1">
        <w:rPr>
          <w:sz w:val="24"/>
          <w:szCs w:val="24"/>
          <w:lang w:val="sr-Cyrl-RS"/>
        </w:rPr>
        <w:t xml:space="preserve">тим </w:t>
      </w:r>
      <w:r w:rsidRPr="00B238E1">
        <w:rPr>
          <w:sz w:val="24"/>
          <w:szCs w:val="24"/>
          <w:lang w:val="sr-Cyrl-RS"/>
        </w:rPr>
        <w:t xml:space="preserve">запосленим лицима, доминантан тип уговора је </w:t>
      </w:r>
      <w:r w:rsidR="00DD6010" w:rsidRPr="00B238E1">
        <w:rPr>
          <w:b/>
          <w:sz w:val="24"/>
          <w:szCs w:val="24"/>
          <w:lang w:val="sr-Cyrl-RS"/>
        </w:rPr>
        <w:t xml:space="preserve">уговор </w:t>
      </w:r>
      <w:r w:rsidR="0062564C" w:rsidRPr="00B238E1">
        <w:rPr>
          <w:b/>
          <w:sz w:val="24"/>
          <w:szCs w:val="24"/>
          <w:lang w:val="sr-Cyrl-RS"/>
        </w:rPr>
        <w:t xml:space="preserve">о раду </w:t>
      </w:r>
      <w:r w:rsidR="00DD6010" w:rsidRPr="00B238E1">
        <w:rPr>
          <w:b/>
          <w:sz w:val="24"/>
          <w:szCs w:val="24"/>
          <w:lang w:val="sr-Cyrl-RS"/>
        </w:rPr>
        <w:t>на одређено</w:t>
      </w:r>
      <w:r w:rsidR="00DD6010" w:rsidRPr="00B238E1">
        <w:rPr>
          <w:sz w:val="24"/>
          <w:szCs w:val="24"/>
          <w:lang w:val="sr-Cyrl-RS"/>
        </w:rPr>
        <w:t xml:space="preserve"> </w:t>
      </w:r>
      <w:r w:rsidR="005672D3" w:rsidRPr="00B238E1">
        <w:rPr>
          <w:sz w:val="24"/>
          <w:szCs w:val="24"/>
          <w:lang w:val="sr-Cyrl-RS"/>
        </w:rPr>
        <w:t xml:space="preserve">време </w:t>
      </w:r>
      <w:r w:rsidR="00DD6010" w:rsidRPr="00B238E1">
        <w:rPr>
          <w:sz w:val="24"/>
          <w:szCs w:val="24"/>
          <w:lang w:val="sr-Cyrl-RS"/>
        </w:rPr>
        <w:t>(64,6%), док је 25,7% лица имало уговор</w:t>
      </w:r>
      <w:r w:rsidR="0062564C" w:rsidRPr="00B238E1">
        <w:rPr>
          <w:sz w:val="24"/>
          <w:szCs w:val="24"/>
          <w:lang w:val="sr-Cyrl-RS"/>
        </w:rPr>
        <w:t xml:space="preserve"> о раду</w:t>
      </w:r>
      <w:r w:rsidR="00DD6010" w:rsidRPr="00B238E1">
        <w:rPr>
          <w:sz w:val="24"/>
          <w:szCs w:val="24"/>
          <w:lang w:val="sr-Cyrl-RS"/>
        </w:rPr>
        <w:t xml:space="preserve"> на неодређено</w:t>
      </w:r>
      <w:r w:rsidR="005672D3" w:rsidRPr="00B238E1">
        <w:rPr>
          <w:sz w:val="24"/>
          <w:szCs w:val="24"/>
          <w:lang w:val="sr-Cyrl-RS"/>
        </w:rPr>
        <w:t xml:space="preserve"> време</w:t>
      </w:r>
      <w:r w:rsidR="00743EF5" w:rsidRPr="00B238E1">
        <w:rPr>
          <w:sz w:val="24"/>
          <w:szCs w:val="24"/>
        </w:rPr>
        <w:t xml:space="preserve">, </w:t>
      </w:r>
      <w:r w:rsidR="0034282F" w:rsidRPr="00B238E1">
        <w:rPr>
          <w:sz w:val="24"/>
          <w:szCs w:val="24"/>
          <w:lang w:val="sr-Cyrl-RS"/>
        </w:rPr>
        <w:t>6,0% је било радно ангажовано на основу уговора о привремен</w:t>
      </w:r>
      <w:r w:rsidR="00812AEF" w:rsidRPr="00B238E1">
        <w:rPr>
          <w:sz w:val="24"/>
          <w:szCs w:val="24"/>
          <w:lang w:val="sr-Cyrl-RS"/>
        </w:rPr>
        <w:t xml:space="preserve">им и </w:t>
      </w:r>
      <w:r w:rsidR="0034282F" w:rsidRPr="00B238E1">
        <w:rPr>
          <w:sz w:val="24"/>
          <w:szCs w:val="24"/>
          <w:lang w:val="sr-Cyrl-RS"/>
        </w:rPr>
        <w:t>повременим пословима</w:t>
      </w:r>
      <w:r w:rsidR="00743EF5" w:rsidRPr="00B238E1">
        <w:rPr>
          <w:sz w:val="24"/>
          <w:szCs w:val="24"/>
          <w:lang w:val="sr-Cyrl-RS"/>
        </w:rPr>
        <w:t>, а преосталих 3,7% је имало друге типове уговора (нпр</w:t>
      </w:r>
      <w:r w:rsidR="00DD6010" w:rsidRPr="00B238E1">
        <w:rPr>
          <w:sz w:val="24"/>
          <w:szCs w:val="24"/>
          <w:lang w:val="sr-Cyrl-RS"/>
        </w:rPr>
        <w:t>.</w:t>
      </w:r>
      <w:r w:rsidR="00743EF5" w:rsidRPr="00B238E1">
        <w:rPr>
          <w:sz w:val="24"/>
          <w:szCs w:val="24"/>
          <w:lang w:val="sr-Cyrl-RS"/>
        </w:rPr>
        <w:t xml:space="preserve"> уговор о делу).</w:t>
      </w:r>
      <w:r w:rsidR="00086055" w:rsidRPr="00B238E1">
        <w:rPr>
          <w:sz w:val="24"/>
          <w:szCs w:val="24"/>
          <w:lang w:val="sr-Cyrl-RS"/>
        </w:rPr>
        <w:t xml:space="preserve"> </w:t>
      </w:r>
      <w:r w:rsidR="00DD6010" w:rsidRPr="00B238E1">
        <w:rPr>
          <w:sz w:val="24"/>
          <w:szCs w:val="24"/>
          <w:lang w:val="sr-Cyrl-RS"/>
        </w:rPr>
        <w:t xml:space="preserve"> </w:t>
      </w:r>
      <w:r w:rsidR="006563E8" w:rsidRPr="00B238E1">
        <w:rPr>
          <w:sz w:val="24"/>
          <w:szCs w:val="24"/>
          <w:lang w:val="sr-Cyrl-RS"/>
        </w:rPr>
        <w:t xml:space="preserve">Лица која су праксу </w:t>
      </w:r>
      <w:r w:rsidR="00C661BC" w:rsidRPr="00B238E1">
        <w:rPr>
          <w:sz w:val="24"/>
          <w:szCs w:val="24"/>
          <w:lang w:val="sr-Cyrl-RS"/>
        </w:rPr>
        <w:t xml:space="preserve">обавила </w:t>
      </w:r>
      <w:r w:rsidR="006563E8" w:rsidRPr="00B238E1">
        <w:rPr>
          <w:sz w:val="24"/>
          <w:szCs w:val="24"/>
          <w:lang w:val="sr-Cyrl-RS"/>
        </w:rPr>
        <w:t xml:space="preserve">у јавном сектору су чешће имала уговор на одређено </w:t>
      </w:r>
      <w:r w:rsidR="00812AEF" w:rsidRPr="00B238E1">
        <w:rPr>
          <w:sz w:val="24"/>
          <w:szCs w:val="24"/>
          <w:lang w:val="sr-Cyrl-RS"/>
        </w:rPr>
        <w:t xml:space="preserve">време </w:t>
      </w:r>
      <w:r w:rsidR="006563E8" w:rsidRPr="00B238E1">
        <w:rPr>
          <w:sz w:val="24"/>
          <w:szCs w:val="24"/>
          <w:lang w:val="sr-Cyrl-RS"/>
        </w:rPr>
        <w:t>и краће су била запослена код послодавца.</w:t>
      </w:r>
    </w:p>
    <w:p w14:paraId="33009647" w14:textId="6B99E8A1" w:rsidR="001E6EEC" w:rsidRPr="00B238E1" w:rsidRDefault="006563E8" w:rsidP="00E00E5F">
      <w:pPr>
        <w:pStyle w:val="ListParagraph"/>
        <w:numPr>
          <w:ilvl w:val="0"/>
          <w:numId w:val="2"/>
        </w:numPr>
        <w:spacing w:after="0"/>
        <w:jc w:val="both"/>
        <w:rPr>
          <w:sz w:val="24"/>
          <w:szCs w:val="24"/>
          <w:lang w:val="sr-Cyrl-RS"/>
        </w:rPr>
      </w:pPr>
      <w:r w:rsidRPr="00B238E1">
        <w:rPr>
          <w:b/>
          <w:sz w:val="24"/>
          <w:szCs w:val="24"/>
          <w:lang w:val="sr-Cyrl-RS"/>
        </w:rPr>
        <w:t>365</w:t>
      </w:r>
      <w:r w:rsidR="00736417" w:rsidRPr="00B238E1">
        <w:rPr>
          <w:b/>
          <w:sz w:val="24"/>
          <w:szCs w:val="24"/>
          <w:lang w:val="sr-Cyrl-RS"/>
        </w:rPr>
        <w:t>.</w:t>
      </w:r>
      <w:r w:rsidRPr="00B238E1">
        <w:rPr>
          <w:b/>
          <w:sz w:val="24"/>
          <w:szCs w:val="24"/>
          <w:lang w:val="sr-Cyrl-RS"/>
        </w:rPr>
        <w:t xml:space="preserve"> дан</w:t>
      </w:r>
      <w:r w:rsidR="00400EAD" w:rsidRPr="00B238E1">
        <w:rPr>
          <w:b/>
          <w:sz w:val="24"/>
          <w:szCs w:val="24"/>
          <w:lang w:val="sr-Cyrl-RS"/>
        </w:rPr>
        <w:t>а</w:t>
      </w:r>
      <w:r w:rsidRPr="00B238E1">
        <w:rPr>
          <w:b/>
          <w:sz w:val="24"/>
          <w:szCs w:val="24"/>
          <w:lang w:val="sr-Cyrl-RS"/>
        </w:rPr>
        <w:t xml:space="preserve"> након завршетка Стручне праксе</w:t>
      </w:r>
      <w:r w:rsidRPr="00B238E1">
        <w:rPr>
          <w:sz w:val="24"/>
          <w:szCs w:val="24"/>
          <w:lang w:val="sr-Cyrl-RS"/>
        </w:rPr>
        <w:t xml:space="preserve"> налазимо да је стопа запослености порасла за 9,2 п</w:t>
      </w:r>
      <w:r w:rsidR="009D1AC0" w:rsidRPr="00B238E1">
        <w:rPr>
          <w:sz w:val="24"/>
          <w:szCs w:val="24"/>
          <w:lang w:val="sr-Cyrl-RS"/>
        </w:rPr>
        <w:t>роцентних поена</w:t>
      </w:r>
      <w:r w:rsidRPr="00B238E1">
        <w:rPr>
          <w:sz w:val="24"/>
          <w:szCs w:val="24"/>
          <w:lang w:val="sr-Cyrl-RS"/>
        </w:rPr>
        <w:t xml:space="preserve"> у односу на 180</w:t>
      </w:r>
      <w:r w:rsidR="00736417" w:rsidRPr="00B238E1">
        <w:rPr>
          <w:sz w:val="24"/>
          <w:szCs w:val="24"/>
          <w:lang w:val="sr-Cyrl-RS"/>
        </w:rPr>
        <w:t>.</w:t>
      </w:r>
      <w:r w:rsidRPr="00B238E1">
        <w:rPr>
          <w:sz w:val="24"/>
          <w:szCs w:val="24"/>
          <w:lang w:val="sr-Cyrl-RS"/>
        </w:rPr>
        <w:t xml:space="preserve"> дан након праксе</w:t>
      </w:r>
      <w:r w:rsidR="00AF2DFA" w:rsidRPr="00B238E1">
        <w:rPr>
          <w:sz w:val="24"/>
          <w:szCs w:val="24"/>
          <w:lang w:val="sr-Cyrl-RS"/>
        </w:rPr>
        <w:t xml:space="preserve"> тј. износила је </w:t>
      </w:r>
      <w:r w:rsidR="00CF0C41" w:rsidRPr="00B238E1">
        <w:rPr>
          <w:sz w:val="24"/>
          <w:szCs w:val="24"/>
          <w:lang w:val="sr-Cyrl-RS"/>
        </w:rPr>
        <w:t>47,6%</w:t>
      </w:r>
      <w:r w:rsidRPr="00B238E1">
        <w:rPr>
          <w:sz w:val="24"/>
          <w:szCs w:val="24"/>
          <w:lang w:val="sr-Cyrl-RS"/>
        </w:rPr>
        <w:t xml:space="preserve">. </w:t>
      </w:r>
      <w:r w:rsidR="001E6EEC" w:rsidRPr="00B238E1">
        <w:rPr>
          <w:sz w:val="24"/>
          <w:szCs w:val="24"/>
          <w:lang w:val="sr-Cyrl-RS"/>
        </w:rPr>
        <w:t xml:space="preserve">Готово сва лица која </w:t>
      </w:r>
      <w:r w:rsidR="00D039BA" w:rsidRPr="00B238E1">
        <w:rPr>
          <w:sz w:val="24"/>
          <w:szCs w:val="24"/>
          <w:lang w:val="sr-Cyrl-RS"/>
        </w:rPr>
        <w:t>су била запослена код послодавца из СП</w:t>
      </w:r>
      <w:r w:rsidR="00A5370E" w:rsidRPr="00B238E1">
        <w:rPr>
          <w:sz w:val="24"/>
          <w:szCs w:val="24"/>
          <w:lang w:val="sr-Cyrl-RS"/>
        </w:rPr>
        <w:t xml:space="preserve">  </w:t>
      </w:r>
      <w:r w:rsidR="00D039BA" w:rsidRPr="00B238E1">
        <w:rPr>
          <w:sz w:val="24"/>
          <w:szCs w:val="24"/>
          <w:lang w:val="sr-Cyrl-RS"/>
        </w:rPr>
        <w:t>180</w:t>
      </w:r>
      <w:r w:rsidR="00736417" w:rsidRPr="00B238E1">
        <w:rPr>
          <w:sz w:val="24"/>
          <w:szCs w:val="24"/>
          <w:lang w:val="sr-Cyrl-RS"/>
        </w:rPr>
        <w:t>.</w:t>
      </w:r>
      <w:r w:rsidR="000A3DE6" w:rsidRPr="00B238E1">
        <w:rPr>
          <w:sz w:val="24"/>
          <w:szCs w:val="24"/>
          <w:lang w:val="sr-Cyrl-RS"/>
        </w:rPr>
        <w:t xml:space="preserve"> </w:t>
      </w:r>
      <w:r w:rsidR="00D039BA" w:rsidRPr="00B238E1">
        <w:rPr>
          <w:sz w:val="24"/>
          <w:szCs w:val="24"/>
          <w:lang w:val="sr-Cyrl-RS"/>
        </w:rPr>
        <w:t>дан</w:t>
      </w:r>
      <w:r w:rsidR="00400EAD" w:rsidRPr="00B238E1">
        <w:rPr>
          <w:sz w:val="24"/>
          <w:szCs w:val="24"/>
          <w:lang w:val="sr-Cyrl-RS"/>
        </w:rPr>
        <w:t>а</w:t>
      </w:r>
      <w:r w:rsidR="00D039BA" w:rsidRPr="00B238E1">
        <w:rPr>
          <w:sz w:val="24"/>
          <w:szCs w:val="24"/>
          <w:lang w:val="sr-Cyrl-RS"/>
        </w:rPr>
        <w:t xml:space="preserve"> након праксе</w:t>
      </w:r>
      <w:r w:rsidR="000A3DE6" w:rsidRPr="00B238E1">
        <w:rPr>
          <w:sz w:val="24"/>
          <w:szCs w:val="24"/>
          <w:lang w:val="sr-Cyrl-RS"/>
        </w:rPr>
        <w:t xml:space="preserve"> </w:t>
      </w:r>
      <w:r w:rsidR="00BB04A5" w:rsidRPr="00B238E1">
        <w:rPr>
          <w:sz w:val="24"/>
          <w:szCs w:val="24"/>
          <w:lang w:val="sr-Cyrl-RS"/>
        </w:rPr>
        <w:t>радила</w:t>
      </w:r>
      <w:r w:rsidR="00736417" w:rsidRPr="00B238E1">
        <w:rPr>
          <w:sz w:val="24"/>
          <w:szCs w:val="24"/>
          <w:lang w:val="sr-Cyrl-RS"/>
        </w:rPr>
        <w:t xml:space="preserve"> су</w:t>
      </w:r>
      <w:r w:rsidR="00D039BA" w:rsidRPr="00B238E1">
        <w:rPr>
          <w:sz w:val="24"/>
          <w:szCs w:val="24"/>
          <w:lang w:val="sr-Cyrl-RS"/>
        </w:rPr>
        <w:t xml:space="preserve"> </w:t>
      </w:r>
      <w:r w:rsidR="00142D10" w:rsidRPr="00B238E1">
        <w:rPr>
          <w:sz w:val="24"/>
          <w:szCs w:val="24"/>
          <w:lang w:val="sr-Cyrl-RS"/>
        </w:rPr>
        <w:t xml:space="preserve">код истог послодавца </w:t>
      </w:r>
      <w:r w:rsidR="00D039BA" w:rsidRPr="00B238E1">
        <w:rPr>
          <w:sz w:val="24"/>
          <w:szCs w:val="24"/>
          <w:lang w:val="sr-Cyrl-RS"/>
        </w:rPr>
        <w:t xml:space="preserve"> и 365</w:t>
      </w:r>
      <w:r w:rsidR="00736417" w:rsidRPr="00B238E1">
        <w:rPr>
          <w:sz w:val="24"/>
          <w:szCs w:val="24"/>
          <w:lang w:val="sr-Cyrl-RS"/>
        </w:rPr>
        <w:t>.</w:t>
      </w:r>
      <w:r w:rsidR="000A3DE6" w:rsidRPr="00B238E1">
        <w:rPr>
          <w:sz w:val="24"/>
          <w:szCs w:val="24"/>
          <w:lang w:val="sr-Cyrl-RS"/>
        </w:rPr>
        <w:t xml:space="preserve"> </w:t>
      </w:r>
      <w:r w:rsidR="00D039BA" w:rsidRPr="00B238E1">
        <w:rPr>
          <w:sz w:val="24"/>
          <w:szCs w:val="24"/>
          <w:lang w:val="sr-Cyrl-RS"/>
        </w:rPr>
        <w:t>дан</w:t>
      </w:r>
      <w:r w:rsidR="00400EAD" w:rsidRPr="00B238E1">
        <w:rPr>
          <w:sz w:val="24"/>
          <w:szCs w:val="24"/>
          <w:lang w:val="sr-Cyrl-RS"/>
        </w:rPr>
        <w:t>а</w:t>
      </w:r>
      <w:r w:rsidR="00D039BA" w:rsidRPr="00B238E1">
        <w:rPr>
          <w:sz w:val="24"/>
          <w:szCs w:val="24"/>
          <w:lang w:val="sr-Cyrl-RS"/>
        </w:rPr>
        <w:t xml:space="preserve"> након СП. То се види из процента запослених код послодавца </w:t>
      </w:r>
      <w:r w:rsidR="00BB04A5" w:rsidRPr="00B238E1">
        <w:rPr>
          <w:sz w:val="24"/>
          <w:szCs w:val="24"/>
          <w:lang w:val="sr-Cyrl-RS"/>
        </w:rPr>
        <w:t xml:space="preserve">из СП </w:t>
      </w:r>
      <w:r w:rsidR="00D039BA" w:rsidRPr="00B238E1">
        <w:rPr>
          <w:sz w:val="24"/>
          <w:szCs w:val="24"/>
          <w:lang w:val="sr-Cyrl-RS"/>
        </w:rPr>
        <w:t>након 180 тј. 365 дана</w:t>
      </w:r>
      <w:r w:rsidR="00BB04A5" w:rsidRPr="00B238E1">
        <w:rPr>
          <w:sz w:val="24"/>
          <w:szCs w:val="24"/>
          <w:lang w:val="sr-Cyrl-RS"/>
        </w:rPr>
        <w:t xml:space="preserve"> који је остао непромењен</w:t>
      </w:r>
      <w:r w:rsidR="00D039BA" w:rsidRPr="00B238E1">
        <w:rPr>
          <w:sz w:val="24"/>
          <w:szCs w:val="24"/>
          <w:lang w:val="sr-Cyrl-RS"/>
        </w:rPr>
        <w:t>.</w:t>
      </w:r>
    </w:p>
    <w:p w14:paraId="3891F796" w14:textId="77777777" w:rsidR="00367556" w:rsidRPr="00B238E1" w:rsidRDefault="00367556" w:rsidP="00E00E5F">
      <w:pPr>
        <w:pStyle w:val="ListParagraph"/>
        <w:numPr>
          <w:ilvl w:val="0"/>
          <w:numId w:val="2"/>
        </w:numPr>
        <w:spacing w:after="0"/>
        <w:jc w:val="both"/>
        <w:rPr>
          <w:sz w:val="24"/>
          <w:szCs w:val="24"/>
          <w:lang w:val="sr-Cyrl-RS"/>
        </w:rPr>
      </w:pPr>
      <w:r w:rsidRPr="00B238E1">
        <w:rPr>
          <w:sz w:val="24"/>
          <w:szCs w:val="24"/>
          <w:lang w:val="sr-Cyrl-RS"/>
        </w:rPr>
        <w:t xml:space="preserve">За 2.771 лице од укупно 3.798 запослених </w:t>
      </w:r>
      <w:r w:rsidR="000A3DE6" w:rsidRPr="00B238E1">
        <w:rPr>
          <w:sz w:val="24"/>
          <w:szCs w:val="24"/>
          <w:lang w:val="sr-Cyrl-RS"/>
        </w:rPr>
        <w:t>располажемо</w:t>
      </w:r>
      <w:r w:rsidRPr="00B238E1">
        <w:rPr>
          <w:sz w:val="24"/>
          <w:szCs w:val="24"/>
          <w:lang w:val="sr-Cyrl-RS"/>
        </w:rPr>
        <w:t xml:space="preserve"> подат</w:t>
      </w:r>
      <w:r w:rsidR="000A3DE6" w:rsidRPr="00B238E1">
        <w:rPr>
          <w:sz w:val="24"/>
          <w:szCs w:val="24"/>
          <w:lang w:val="sr-Cyrl-RS"/>
        </w:rPr>
        <w:t>ком</w:t>
      </w:r>
      <w:r w:rsidRPr="00B238E1">
        <w:rPr>
          <w:sz w:val="24"/>
          <w:szCs w:val="24"/>
          <w:lang w:val="sr-Cyrl-RS"/>
        </w:rPr>
        <w:t xml:space="preserve"> у ком сектору су били запослени 365</w:t>
      </w:r>
      <w:r w:rsidR="00400EAD" w:rsidRPr="00B238E1">
        <w:rPr>
          <w:sz w:val="24"/>
          <w:szCs w:val="24"/>
          <w:lang w:val="sr-Cyrl-RS"/>
        </w:rPr>
        <w:t>.</w:t>
      </w:r>
      <w:r w:rsidRPr="00B238E1">
        <w:rPr>
          <w:sz w:val="24"/>
          <w:szCs w:val="24"/>
          <w:lang w:val="sr-Cyrl-RS"/>
        </w:rPr>
        <w:t xml:space="preserve"> дана</w:t>
      </w:r>
      <w:r w:rsidR="00AC2584" w:rsidRPr="00B238E1">
        <w:rPr>
          <w:sz w:val="24"/>
          <w:szCs w:val="24"/>
          <w:lang w:val="sr-Cyrl-RS"/>
        </w:rPr>
        <w:t xml:space="preserve"> након СП</w:t>
      </w:r>
      <w:r w:rsidRPr="00B238E1">
        <w:rPr>
          <w:sz w:val="24"/>
          <w:szCs w:val="24"/>
          <w:lang w:val="sr-Cyrl-RS"/>
        </w:rPr>
        <w:t>. Резултати су веома слични као</w:t>
      </w:r>
      <w:r w:rsidR="00400EAD" w:rsidRPr="00B238E1">
        <w:rPr>
          <w:sz w:val="24"/>
          <w:szCs w:val="24"/>
          <w:lang w:val="sr-Cyrl-RS"/>
        </w:rPr>
        <w:t xml:space="preserve"> и </w:t>
      </w:r>
      <w:r w:rsidRPr="00B238E1">
        <w:rPr>
          <w:sz w:val="24"/>
          <w:szCs w:val="24"/>
          <w:lang w:val="sr-Cyrl-RS"/>
        </w:rPr>
        <w:t>180</w:t>
      </w:r>
      <w:r w:rsidR="00400EAD" w:rsidRPr="00B238E1">
        <w:rPr>
          <w:sz w:val="24"/>
          <w:szCs w:val="24"/>
          <w:lang w:val="sr-Cyrl-RS"/>
        </w:rPr>
        <w:t>.</w:t>
      </w:r>
      <w:r w:rsidRPr="00B238E1">
        <w:rPr>
          <w:sz w:val="24"/>
          <w:szCs w:val="24"/>
          <w:lang w:val="sr-Cyrl-RS"/>
        </w:rPr>
        <w:t xml:space="preserve"> дана. Од укупног броја, </w:t>
      </w:r>
      <w:r w:rsidR="00EA20D9" w:rsidRPr="00B238E1">
        <w:rPr>
          <w:sz w:val="24"/>
          <w:szCs w:val="24"/>
          <w:lang w:val="sr-Cyrl-RS"/>
        </w:rPr>
        <w:t>75,2</w:t>
      </w:r>
      <w:r w:rsidRPr="00B238E1">
        <w:rPr>
          <w:sz w:val="24"/>
          <w:szCs w:val="24"/>
          <w:lang w:val="sr-Cyrl-RS"/>
        </w:rPr>
        <w:t>% полазника ради у приватном сектору, међу полазницима из приватног сектора овај проценат износи 91,6%, а међу полазницима из јавног сектора 41,6%.</w:t>
      </w:r>
    </w:p>
    <w:p w14:paraId="52D40E82" w14:textId="77777777" w:rsidR="001251F6" w:rsidRPr="00B238E1" w:rsidRDefault="006563E8" w:rsidP="00E00E5F">
      <w:pPr>
        <w:pStyle w:val="ListParagraph"/>
        <w:numPr>
          <w:ilvl w:val="0"/>
          <w:numId w:val="2"/>
        </w:numPr>
        <w:spacing w:after="0"/>
        <w:jc w:val="both"/>
        <w:rPr>
          <w:sz w:val="24"/>
          <w:szCs w:val="24"/>
          <w:lang w:val="sr-Cyrl-RS"/>
        </w:rPr>
      </w:pPr>
      <w:r w:rsidRPr="00B238E1">
        <w:rPr>
          <w:sz w:val="24"/>
          <w:szCs w:val="24"/>
          <w:lang w:val="sr-Cyrl-RS"/>
        </w:rPr>
        <w:t>365</w:t>
      </w:r>
      <w:r w:rsidR="0017284C" w:rsidRPr="00B238E1">
        <w:rPr>
          <w:sz w:val="24"/>
          <w:szCs w:val="24"/>
          <w:lang w:val="sr-Cyrl-RS"/>
        </w:rPr>
        <w:t>.</w:t>
      </w:r>
      <w:r w:rsidRPr="00B238E1">
        <w:rPr>
          <w:sz w:val="24"/>
          <w:szCs w:val="24"/>
          <w:lang w:val="sr-Cyrl-RS"/>
        </w:rPr>
        <w:t xml:space="preserve"> дана након праксе </w:t>
      </w:r>
      <w:r w:rsidRPr="00B238E1">
        <w:rPr>
          <w:b/>
          <w:sz w:val="24"/>
          <w:szCs w:val="24"/>
          <w:lang w:val="sr-Cyrl-RS"/>
        </w:rPr>
        <w:t>запослена лица</w:t>
      </w:r>
      <w:r w:rsidRPr="00B238E1">
        <w:rPr>
          <w:sz w:val="24"/>
          <w:szCs w:val="24"/>
          <w:lang w:val="sr-Cyrl-RS"/>
        </w:rPr>
        <w:t xml:space="preserve"> су била у том статусу </w:t>
      </w:r>
      <w:r w:rsidRPr="00B238E1">
        <w:rPr>
          <w:b/>
          <w:sz w:val="24"/>
          <w:szCs w:val="24"/>
          <w:lang w:val="sr-Cyrl-RS"/>
        </w:rPr>
        <w:t>196 дана</w:t>
      </w:r>
      <w:r w:rsidRPr="00B238E1">
        <w:rPr>
          <w:sz w:val="24"/>
          <w:szCs w:val="24"/>
          <w:lang w:val="sr-Cyrl-RS"/>
        </w:rPr>
        <w:t xml:space="preserve">, а најчешћи тип уговора на основу кога су радили је био </w:t>
      </w:r>
      <w:r w:rsidRPr="00B238E1">
        <w:rPr>
          <w:b/>
          <w:sz w:val="24"/>
          <w:szCs w:val="24"/>
          <w:lang w:val="sr-Cyrl-RS"/>
        </w:rPr>
        <w:t>уговор о раду на одређено време</w:t>
      </w:r>
      <w:r w:rsidRPr="00B238E1">
        <w:rPr>
          <w:sz w:val="24"/>
          <w:szCs w:val="24"/>
          <w:lang w:val="sr-Cyrl-RS"/>
        </w:rPr>
        <w:t xml:space="preserve"> (62,1%).</w:t>
      </w:r>
      <w:r w:rsidR="00CF0C41" w:rsidRPr="00B238E1">
        <w:rPr>
          <w:sz w:val="24"/>
          <w:szCs w:val="24"/>
          <w:lang w:val="sr-Cyrl-RS"/>
        </w:rPr>
        <w:t xml:space="preserve"> 28,6% лица је радило на основу уговора о раду на неодређено, 4,6% </w:t>
      </w:r>
      <w:r w:rsidR="00086055" w:rsidRPr="00B238E1">
        <w:rPr>
          <w:sz w:val="24"/>
          <w:szCs w:val="24"/>
          <w:lang w:val="sr-Cyrl-RS"/>
        </w:rPr>
        <w:t xml:space="preserve">је </w:t>
      </w:r>
      <w:r w:rsidR="00CF0C41" w:rsidRPr="00B238E1">
        <w:rPr>
          <w:sz w:val="24"/>
          <w:szCs w:val="24"/>
          <w:lang w:val="sr-Cyrl-RS"/>
        </w:rPr>
        <w:t>радило ван радног односа на основу уговора о привременим и повременим пословима</w:t>
      </w:r>
      <w:r w:rsidR="00086055" w:rsidRPr="00B238E1">
        <w:rPr>
          <w:sz w:val="24"/>
          <w:szCs w:val="24"/>
          <w:lang w:val="sr-Cyrl-RS"/>
        </w:rPr>
        <w:t>, а преосталих 4,6% су имали друге типове ангажовања (нпр. уговор о делу)</w:t>
      </w:r>
      <w:r w:rsidR="00CF0C41" w:rsidRPr="00B238E1">
        <w:rPr>
          <w:sz w:val="24"/>
          <w:szCs w:val="24"/>
          <w:lang w:val="sr-Cyrl-RS"/>
        </w:rPr>
        <w:t xml:space="preserve">. </w:t>
      </w:r>
      <w:r w:rsidR="001251F6" w:rsidRPr="00B238E1">
        <w:rPr>
          <w:sz w:val="24"/>
          <w:szCs w:val="24"/>
          <w:lang w:val="sr-Cyrl-RS"/>
        </w:rPr>
        <w:t xml:space="preserve">Лица која су </w:t>
      </w:r>
      <w:r w:rsidR="00382783" w:rsidRPr="00B238E1">
        <w:rPr>
          <w:sz w:val="24"/>
          <w:szCs w:val="24"/>
          <w:lang w:val="sr-Cyrl-RS"/>
        </w:rPr>
        <w:t>СП обавила</w:t>
      </w:r>
      <w:r w:rsidR="001251F6" w:rsidRPr="00B238E1">
        <w:rPr>
          <w:sz w:val="24"/>
          <w:szCs w:val="24"/>
          <w:lang w:val="sr-Cyrl-RS"/>
        </w:rPr>
        <w:t xml:space="preserve"> у јавном сектору показују нешто лошије индикаторе 365</w:t>
      </w:r>
      <w:r w:rsidR="0017284C" w:rsidRPr="00B238E1">
        <w:rPr>
          <w:sz w:val="24"/>
          <w:szCs w:val="24"/>
          <w:lang w:val="sr-Cyrl-RS"/>
        </w:rPr>
        <w:t>. дана</w:t>
      </w:r>
      <w:r w:rsidR="001251F6" w:rsidRPr="00B238E1">
        <w:rPr>
          <w:sz w:val="24"/>
          <w:szCs w:val="24"/>
          <w:lang w:val="sr-Cyrl-RS"/>
        </w:rPr>
        <w:t xml:space="preserve"> након завршетка </w:t>
      </w:r>
      <w:r w:rsidR="00382783" w:rsidRPr="00B238E1">
        <w:rPr>
          <w:sz w:val="24"/>
          <w:szCs w:val="24"/>
          <w:lang w:val="sr-Cyrl-RS"/>
        </w:rPr>
        <w:t>СП</w:t>
      </w:r>
      <w:r w:rsidR="001251F6" w:rsidRPr="00B238E1">
        <w:rPr>
          <w:sz w:val="24"/>
          <w:szCs w:val="24"/>
          <w:lang w:val="sr-Cyrl-RS"/>
        </w:rPr>
        <w:t xml:space="preserve"> у односу на лица која су била на пракси у приватном сектору.</w:t>
      </w:r>
    </w:p>
    <w:p w14:paraId="2C3D62FA" w14:textId="77777777" w:rsidR="00811C7D" w:rsidRPr="00B238E1" w:rsidRDefault="00811C7D" w:rsidP="00811C7D">
      <w:pPr>
        <w:pStyle w:val="NoSpacing"/>
        <w:spacing w:line="276" w:lineRule="auto"/>
        <w:jc w:val="both"/>
        <w:rPr>
          <w:color w:val="000000" w:themeColor="text1"/>
          <w:sz w:val="24"/>
          <w:szCs w:val="24"/>
          <w:lang w:val="sr-Cyrl-RS"/>
        </w:rPr>
      </w:pPr>
    </w:p>
    <w:p w14:paraId="4A0ACAD1" w14:textId="0A7E48A0" w:rsidR="00CB5D75" w:rsidRPr="00B238E1" w:rsidRDefault="00CB5D75" w:rsidP="00CB5D75">
      <w:pPr>
        <w:pStyle w:val="NoSpacing"/>
        <w:spacing w:line="276" w:lineRule="auto"/>
        <w:jc w:val="both"/>
        <w:rPr>
          <w:color w:val="000000" w:themeColor="text1"/>
          <w:sz w:val="24"/>
          <w:szCs w:val="24"/>
          <w:lang w:val="sr-Cyrl-RS"/>
        </w:rPr>
      </w:pPr>
      <w:r w:rsidRPr="00B238E1">
        <w:rPr>
          <w:color w:val="000000" w:themeColor="text1"/>
          <w:sz w:val="24"/>
          <w:szCs w:val="24"/>
          <w:lang w:val="sr-Cyrl-RS"/>
        </w:rPr>
        <w:t xml:space="preserve">На хистограмима испод, дат је графички приказ броја недеља незапослености учесника СП пре уласка у програм СП, и други хистограм даје приказ броја недеља до првог запослења, након завршетка СП. Код првог хистограма (слика </w:t>
      </w:r>
      <w:r w:rsidRPr="00B238E1">
        <w:rPr>
          <w:color w:val="000000" w:themeColor="text1"/>
          <w:sz w:val="24"/>
          <w:szCs w:val="24"/>
        </w:rPr>
        <w:t>5</w:t>
      </w:r>
      <w:r w:rsidRPr="00B238E1">
        <w:rPr>
          <w:color w:val="000000" w:themeColor="text1"/>
          <w:sz w:val="24"/>
          <w:szCs w:val="24"/>
          <w:lang w:val="sr-Cyrl-RS"/>
        </w:rPr>
        <w:t xml:space="preserve">) битно је напоменути да се једна четвртина </w:t>
      </w:r>
      <w:r w:rsidRPr="00B238E1">
        <w:rPr>
          <w:color w:val="000000" w:themeColor="text1"/>
          <w:sz w:val="24"/>
          <w:szCs w:val="24"/>
        </w:rPr>
        <w:t xml:space="preserve">(27,1%) </w:t>
      </w:r>
      <w:r w:rsidRPr="00B238E1">
        <w:rPr>
          <w:color w:val="000000" w:themeColor="text1"/>
          <w:sz w:val="24"/>
          <w:szCs w:val="24"/>
          <w:lang w:val="sr-Cyrl-RS"/>
        </w:rPr>
        <w:t>незапослених</w:t>
      </w:r>
      <w:r w:rsidRPr="00B238E1">
        <w:rPr>
          <w:color w:val="000000" w:themeColor="text1"/>
          <w:sz w:val="24"/>
          <w:szCs w:val="24"/>
        </w:rPr>
        <w:t xml:space="preserve"> </w:t>
      </w:r>
      <w:r w:rsidRPr="00B238E1">
        <w:rPr>
          <w:color w:val="000000" w:themeColor="text1"/>
          <w:sz w:val="24"/>
          <w:szCs w:val="24"/>
          <w:lang w:val="sr-Cyrl-RS"/>
        </w:rPr>
        <w:t xml:space="preserve"> регистровала код НСЗ 9 недеља</w:t>
      </w:r>
      <w:r w:rsidRPr="00B238E1">
        <w:rPr>
          <w:rStyle w:val="FootnoteReference"/>
          <w:color w:val="000000" w:themeColor="text1"/>
          <w:sz w:val="24"/>
          <w:szCs w:val="24"/>
          <w:lang w:val="sr-Cyrl-RS"/>
        </w:rPr>
        <w:footnoteReference w:id="29"/>
      </w:r>
      <w:r w:rsidRPr="00B238E1">
        <w:rPr>
          <w:color w:val="000000" w:themeColor="text1"/>
          <w:sz w:val="24"/>
          <w:szCs w:val="24"/>
          <w:lang w:val="sr-Cyrl-RS"/>
        </w:rPr>
        <w:t xml:space="preserve"> или мање пред улазак у меру, могуће баш због могућности да се укључе у меру након што су нашли </w:t>
      </w:r>
      <w:r w:rsidRPr="00B238E1">
        <w:rPr>
          <w:color w:val="000000" w:themeColor="text1"/>
          <w:sz w:val="24"/>
          <w:szCs w:val="24"/>
          <w:lang w:val="sr-Cyrl-RS"/>
        </w:rPr>
        <w:lastRenderedPageBreak/>
        <w:t>заинтере</w:t>
      </w:r>
      <w:r w:rsidR="00142D10" w:rsidRPr="00B238E1">
        <w:rPr>
          <w:color w:val="000000" w:themeColor="text1"/>
          <w:sz w:val="24"/>
          <w:szCs w:val="24"/>
          <w:lang w:val="sr-Cyrl-RS"/>
        </w:rPr>
        <w:t>с</w:t>
      </w:r>
      <w:r w:rsidRPr="00B238E1">
        <w:rPr>
          <w:color w:val="000000" w:themeColor="text1"/>
          <w:sz w:val="24"/>
          <w:szCs w:val="24"/>
          <w:lang w:val="sr-Cyrl-RS"/>
        </w:rPr>
        <w:t xml:space="preserve">ованог послодавца, што указује на то да одређени број незапослених тражи посао, али није формално пријављен код НСЗ. </w:t>
      </w:r>
    </w:p>
    <w:p w14:paraId="55D6C508" w14:textId="307D83C3" w:rsidR="00CB5D75" w:rsidRPr="00B238E1" w:rsidRDefault="00CB5D75" w:rsidP="00811C7D">
      <w:pPr>
        <w:pStyle w:val="NoSpacing"/>
        <w:spacing w:line="276" w:lineRule="auto"/>
        <w:jc w:val="both"/>
        <w:rPr>
          <w:color w:val="000000" w:themeColor="text1"/>
          <w:sz w:val="24"/>
          <w:szCs w:val="24"/>
          <w:lang w:val="sr-Cyrl-RS"/>
        </w:rPr>
      </w:pPr>
    </w:p>
    <w:p w14:paraId="3CB4DA86" w14:textId="0257CC29" w:rsidR="002D4FAA" w:rsidRDefault="00811C7D" w:rsidP="007A33DA">
      <w:pPr>
        <w:pStyle w:val="NoSpacing"/>
        <w:spacing w:line="276" w:lineRule="auto"/>
        <w:jc w:val="both"/>
        <w:rPr>
          <w:color w:val="000000" w:themeColor="text1"/>
          <w:sz w:val="24"/>
          <w:szCs w:val="24"/>
          <w:lang w:val="sr-Cyrl-RS"/>
        </w:rPr>
      </w:pPr>
      <w:r w:rsidRPr="00B238E1">
        <w:rPr>
          <w:color w:val="000000" w:themeColor="text1"/>
          <w:sz w:val="24"/>
          <w:szCs w:val="24"/>
          <w:lang w:val="sr-Cyrl-RS"/>
        </w:rPr>
        <w:t xml:space="preserve">На </w:t>
      </w:r>
      <w:r w:rsidR="00FC1778" w:rsidRPr="00B238E1">
        <w:rPr>
          <w:color w:val="000000" w:themeColor="text1"/>
          <w:sz w:val="24"/>
          <w:szCs w:val="24"/>
          <w:lang w:val="sr-Cyrl-RS"/>
        </w:rPr>
        <w:t xml:space="preserve">слици </w:t>
      </w:r>
      <w:r w:rsidR="002E01C8" w:rsidRPr="00B238E1">
        <w:rPr>
          <w:color w:val="000000" w:themeColor="text1"/>
          <w:sz w:val="24"/>
          <w:szCs w:val="24"/>
          <w:lang w:val="sr-Cyrl-RS"/>
        </w:rPr>
        <w:t>6</w:t>
      </w:r>
      <w:r w:rsidRPr="00B238E1">
        <w:rPr>
          <w:color w:val="000000" w:themeColor="text1"/>
          <w:sz w:val="24"/>
          <w:szCs w:val="24"/>
          <w:lang w:val="sr-Cyrl-RS"/>
        </w:rPr>
        <w:t xml:space="preserve"> можемо да установимо да је већина учесника програма нашла посао одмах након завршетка СП, и да </w:t>
      </w:r>
      <w:r w:rsidR="007069E3" w:rsidRPr="00B238E1">
        <w:rPr>
          <w:color w:val="000000" w:themeColor="text1"/>
          <w:sz w:val="24"/>
          <w:szCs w:val="24"/>
          <w:lang w:val="sr-Cyrl-RS"/>
        </w:rPr>
        <w:t>су полазници лакше налазили посао у недељама непосредно након праксе него у каснијем периоду.</w:t>
      </w:r>
    </w:p>
    <w:p w14:paraId="7D3FEE99" w14:textId="77777777" w:rsidR="007A33DA" w:rsidRPr="007A33DA" w:rsidRDefault="007A33DA" w:rsidP="007A33DA">
      <w:pPr>
        <w:pStyle w:val="NoSpacing"/>
        <w:spacing w:line="276" w:lineRule="auto"/>
        <w:jc w:val="both"/>
        <w:rPr>
          <w:color w:val="000000" w:themeColor="text1"/>
          <w:sz w:val="24"/>
          <w:szCs w:val="24"/>
          <w:lang w:val="sr-Cyrl-RS"/>
        </w:rPr>
      </w:pPr>
    </w:p>
    <w:p w14:paraId="01301B5A" w14:textId="77777777" w:rsidR="00D11268" w:rsidRPr="00B238E1" w:rsidRDefault="00FC1778" w:rsidP="00B95BA5">
      <w:pPr>
        <w:pStyle w:val="Caption"/>
        <w:jc w:val="center"/>
        <w:rPr>
          <w:color w:val="000000" w:themeColor="text1"/>
          <w:sz w:val="24"/>
          <w:szCs w:val="24"/>
        </w:rPr>
      </w:pPr>
      <w:r w:rsidRPr="00B238E1">
        <w:rPr>
          <w:color w:val="000000" w:themeColor="text1"/>
          <w:sz w:val="24"/>
          <w:szCs w:val="24"/>
        </w:rPr>
        <w:t xml:space="preserve">Слика </w:t>
      </w:r>
      <w:r w:rsidR="00CC3990" w:rsidRPr="00B238E1">
        <w:rPr>
          <w:color w:val="000000" w:themeColor="text1"/>
          <w:sz w:val="24"/>
          <w:szCs w:val="24"/>
        </w:rPr>
        <w:t>5</w:t>
      </w:r>
      <w:r w:rsidRPr="00B238E1">
        <w:rPr>
          <w:color w:val="000000" w:themeColor="text1"/>
          <w:sz w:val="24"/>
          <w:szCs w:val="24"/>
          <w:lang w:val="sr-Cyrl-RS"/>
        </w:rPr>
        <w:t xml:space="preserve"> </w:t>
      </w:r>
      <w:r w:rsidR="001251F6" w:rsidRPr="00B238E1">
        <w:rPr>
          <w:color w:val="000000" w:themeColor="text1"/>
          <w:sz w:val="24"/>
          <w:szCs w:val="24"/>
          <w:lang w:val="sr-Cyrl-RS"/>
        </w:rPr>
        <w:t>Трајање незапослености пре уласка у програм Стручне праксе</w:t>
      </w:r>
    </w:p>
    <w:p w14:paraId="2D9608EA" w14:textId="77777777" w:rsidR="001251F6" w:rsidRPr="00B238E1" w:rsidRDefault="008327F5" w:rsidP="009759CA">
      <w:pPr>
        <w:pStyle w:val="NoSpacing"/>
      </w:pPr>
      <w:r w:rsidRPr="00B238E1">
        <w:rPr>
          <w:noProof/>
        </w:rPr>
        <w:drawing>
          <wp:inline distT="0" distB="0" distL="0" distR="0" wp14:anchorId="3AE88D3B" wp14:editId="067EDE83">
            <wp:extent cx="5449152" cy="39600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st_unempl_all.png"/>
                    <pic:cNvPicPr/>
                  </pic:nvPicPr>
                  <pic:blipFill>
                    <a:blip r:embed="rId18">
                      <a:extLst>
                        <a:ext uri="{28A0092B-C50C-407E-A947-70E740481C1C}">
                          <a14:useLocalDpi xmlns:a14="http://schemas.microsoft.com/office/drawing/2010/main" val="0"/>
                        </a:ext>
                      </a:extLst>
                    </a:blip>
                    <a:stretch>
                      <a:fillRect/>
                    </a:stretch>
                  </pic:blipFill>
                  <pic:spPr>
                    <a:xfrm>
                      <a:off x="0" y="0"/>
                      <a:ext cx="5449152" cy="3960000"/>
                    </a:xfrm>
                    <a:prstGeom prst="rect">
                      <a:avLst/>
                    </a:prstGeom>
                  </pic:spPr>
                </pic:pic>
              </a:graphicData>
            </a:graphic>
          </wp:inline>
        </w:drawing>
      </w:r>
    </w:p>
    <w:p w14:paraId="6FE0BBD8" w14:textId="77777777" w:rsidR="002E01C8" w:rsidRPr="00B238E1" w:rsidRDefault="002E01C8" w:rsidP="00630AB2">
      <w:pPr>
        <w:pStyle w:val="Caption"/>
        <w:rPr>
          <w:color w:val="000000" w:themeColor="text1"/>
          <w:sz w:val="24"/>
          <w:szCs w:val="24"/>
        </w:rPr>
      </w:pPr>
    </w:p>
    <w:p w14:paraId="035D0A7D" w14:textId="77777777" w:rsidR="007A33DA" w:rsidRDefault="007A33DA" w:rsidP="00B95BA5">
      <w:pPr>
        <w:pStyle w:val="Caption"/>
        <w:jc w:val="center"/>
        <w:rPr>
          <w:color w:val="000000" w:themeColor="text1"/>
          <w:sz w:val="24"/>
          <w:szCs w:val="24"/>
        </w:rPr>
      </w:pPr>
    </w:p>
    <w:p w14:paraId="1360812D" w14:textId="77777777" w:rsidR="007A33DA" w:rsidRDefault="007A33DA" w:rsidP="00B95BA5">
      <w:pPr>
        <w:pStyle w:val="Caption"/>
        <w:jc w:val="center"/>
        <w:rPr>
          <w:color w:val="000000" w:themeColor="text1"/>
          <w:sz w:val="24"/>
          <w:szCs w:val="24"/>
        </w:rPr>
      </w:pPr>
    </w:p>
    <w:p w14:paraId="449B0DB7" w14:textId="77777777" w:rsidR="007A33DA" w:rsidRDefault="007A33DA" w:rsidP="00B95BA5">
      <w:pPr>
        <w:pStyle w:val="Caption"/>
        <w:jc w:val="center"/>
        <w:rPr>
          <w:color w:val="000000" w:themeColor="text1"/>
          <w:sz w:val="24"/>
          <w:szCs w:val="24"/>
        </w:rPr>
      </w:pPr>
    </w:p>
    <w:p w14:paraId="73E6E6B9" w14:textId="77777777" w:rsidR="007A33DA" w:rsidRDefault="007A33DA" w:rsidP="00B95BA5">
      <w:pPr>
        <w:pStyle w:val="Caption"/>
        <w:jc w:val="center"/>
        <w:rPr>
          <w:color w:val="000000" w:themeColor="text1"/>
          <w:sz w:val="24"/>
          <w:szCs w:val="24"/>
        </w:rPr>
      </w:pPr>
    </w:p>
    <w:p w14:paraId="24515562" w14:textId="77777777" w:rsidR="007A33DA" w:rsidRDefault="007A33DA" w:rsidP="00B95BA5">
      <w:pPr>
        <w:pStyle w:val="Caption"/>
        <w:jc w:val="center"/>
        <w:rPr>
          <w:color w:val="000000" w:themeColor="text1"/>
          <w:sz w:val="24"/>
          <w:szCs w:val="24"/>
        </w:rPr>
      </w:pPr>
    </w:p>
    <w:p w14:paraId="321E335C" w14:textId="77777777" w:rsidR="007A33DA" w:rsidRDefault="007A33DA" w:rsidP="00B95BA5">
      <w:pPr>
        <w:pStyle w:val="Caption"/>
        <w:jc w:val="center"/>
        <w:rPr>
          <w:color w:val="000000" w:themeColor="text1"/>
          <w:sz w:val="24"/>
          <w:szCs w:val="24"/>
        </w:rPr>
      </w:pPr>
    </w:p>
    <w:p w14:paraId="06234E0C" w14:textId="77777777" w:rsidR="007A33DA" w:rsidRDefault="007A33DA" w:rsidP="00B95BA5">
      <w:pPr>
        <w:pStyle w:val="Caption"/>
        <w:jc w:val="center"/>
        <w:rPr>
          <w:color w:val="000000" w:themeColor="text1"/>
          <w:sz w:val="24"/>
          <w:szCs w:val="24"/>
        </w:rPr>
      </w:pPr>
    </w:p>
    <w:p w14:paraId="69F61CDC" w14:textId="77777777" w:rsidR="007A33DA" w:rsidRDefault="007A33DA" w:rsidP="00B95BA5">
      <w:pPr>
        <w:pStyle w:val="Caption"/>
        <w:jc w:val="center"/>
        <w:rPr>
          <w:color w:val="000000" w:themeColor="text1"/>
          <w:sz w:val="24"/>
          <w:szCs w:val="24"/>
        </w:rPr>
      </w:pPr>
    </w:p>
    <w:p w14:paraId="633761A8" w14:textId="77777777" w:rsidR="007A33DA" w:rsidRDefault="007A33DA" w:rsidP="00B95BA5">
      <w:pPr>
        <w:pStyle w:val="Caption"/>
        <w:jc w:val="center"/>
        <w:rPr>
          <w:color w:val="000000" w:themeColor="text1"/>
          <w:sz w:val="24"/>
          <w:szCs w:val="24"/>
        </w:rPr>
      </w:pPr>
    </w:p>
    <w:p w14:paraId="1B9333B6" w14:textId="7E3F734E" w:rsidR="008327F5" w:rsidRPr="00B238E1" w:rsidRDefault="00FC1778" w:rsidP="00B95BA5">
      <w:pPr>
        <w:pStyle w:val="Caption"/>
        <w:jc w:val="center"/>
        <w:rPr>
          <w:color w:val="000000" w:themeColor="text1"/>
          <w:sz w:val="24"/>
          <w:szCs w:val="24"/>
        </w:rPr>
      </w:pPr>
      <w:r w:rsidRPr="00B238E1">
        <w:rPr>
          <w:color w:val="000000" w:themeColor="text1"/>
          <w:sz w:val="24"/>
          <w:szCs w:val="24"/>
        </w:rPr>
        <w:lastRenderedPageBreak/>
        <w:t xml:space="preserve">Слика </w:t>
      </w:r>
      <w:r w:rsidR="00CC3990" w:rsidRPr="00B238E1">
        <w:rPr>
          <w:color w:val="000000" w:themeColor="text1"/>
          <w:sz w:val="24"/>
          <w:szCs w:val="24"/>
        </w:rPr>
        <w:t>6</w:t>
      </w:r>
      <w:r w:rsidR="00CC3990" w:rsidRPr="00B238E1">
        <w:rPr>
          <w:color w:val="000000" w:themeColor="text1"/>
          <w:sz w:val="24"/>
          <w:szCs w:val="24"/>
          <w:lang w:val="sr-Cyrl-RS"/>
        </w:rPr>
        <w:t xml:space="preserve"> </w:t>
      </w:r>
      <w:r w:rsidR="008327F5" w:rsidRPr="00B238E1">
        <w:rPr>
          <w:color w:val="000000" w:themeColor="text1"/>
          <w:sz w:val="24"/>
          <w:szCs w:val="24"/>
          <w:lang w:val="sr-Cyrl-RS"/>
        </w:rPr>
        <w:t>Број недеља до првог запослења</w:t>
      </w:r>
    </w:p>
    <w:p w14:paraId="79338E14" w14:textId="77777777" w:rsidR="00987C9B" w:rsidRPr="00B238E1" w:rsidRDefault="008327F5" w:rsidP="00630AB2">
      <w:pPr>
        <w:pStyle w:val="NoSpacing"/>
        <w:rPr>
          <w:sz w:val="24"/>
          <w:szCs w:val="24"/>
          <w:lang w:val="sr-Cyrl-RS"/>
        </w:rPr>
      </w:pPr>
      <w:r w:rsidRPr="00B238E1">
        <w:rPr>
          <w:noProof/>
        </w:rPr>
        <w:drawing>
          <wp:inline distT="0" distB="0" distL="0" distR="0" wp14:anchorId="4C2B0568" wp14:editId="297B3B01">
            <wp:extent cx="5449152" cy="39600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st_empl365_all.png"/>
                    <pic:cNvPicPr/>
                  </pic:nvPicPr>
                  <pic:blipFill>
                    <a:blip r:embed="rId19">
                      <a:extLst>
                        <a:ext uri="{28A0092B-C50C-407E-A947-70E740481C1C}">
                          <a14:useLocalDpi xmlns:a14="http://schemas.microsoft.com/office/drawing/2010/main" val="0"/>
                        </a:ext>
                      </a:extLst>
                    </a:blip>
                    <a:stretch>
                      <a:fillRect/>
                    </a:stretch>
                  </pic:blipFill>
                  <pic:spPr>
                    <a:xfrm>
                      <a:off x="0" y="0"/>
                      <a:ext cx="5449152" cy="3960000"/>
                    </a:xfrm>
                    <a:prstGeom prst="rect">
                      <a:avLst/>
                    </a:prstGeom>
                  </pic:spPr>
                </pic:pic>
              </a:graphicData>
            </a:graphic>
          </wp:inline>
        </w:drawing>
      </w:r>
    </w:p>
    <w:p w14:paraId="5022EA9F" w14:textId="77777777" w:rsidR="007A33DA" w:rsidRDefault="007A33DA" w:rsidP="00DE7667">
      <w:pPr>
        <w:pStyle w:val="Caption"/>
        <w:rPr>
          <w:i w:val="0"/>
          <w:color w:val="000000" w:themeColor="text1"/>
          <w:sz w:val="24"/>
        </w:rPr>
      </w:pPr>
    </w:p>
    <w:p w14:paraId="49DE819D" w14:textId="43A5F132" w:rsidR="00DE7667" w:rsidRPr="00B238E1" w:rsidRDefault="00DE7667" w:rsidP="00DE7667">
      <w:pPr>
        <w:pStyle w:val="Caption"/>
        <w:rPr>
          <w:i w:val="0"/>
          <w:color w:val="000000" w:themeColor="text1"/>
          <w:sz w:val="24"/>
        </w:rPr>
      </w:pPr>
      <w:r w:rsidRPr="00B238E1">
        <w:rPr>
          <w:i w:val="0"/>
          <w:color w:val="000000" w:themeColor="text1"/>
          <w:sz w:val="24"/>
        </w:rPr>
        <w:t xml:space="preserve">Табела </w:t>
      </w:r>
      <w:r w:rsidR="002E01C8" w:rsidRPr="00B238E1">
        <w:rPr>
          <w:i w:val="0"/>
          <w:color w:val="000000" w:themeColor="text1"/>
          <w:sz w:val="24"/>
          <w:lang w:val="sr-Cyrl-RS"/>
        </w:rPr>
        <w:t>6:</w:t>
      </w:r>
      <w:r w:rsidRPr="00B238E1">
        <w:rPr>
          <w:i w:val="0"/>
          <w:color w:val="000000" w:themeColor="text1"/>
          <w:sz w:val="24"/>
          <w:lang w:val="sr-Cyrl-RS"/>
        </w:rPr>
        <w:t xml:space="preserve"> </w:t>
      </w:r>
      <w:r w:rsidRPr="00B238E1">
        <w:rPr>
          <w:i w:val="0"/>
          <w:color w:val="000000" w:themeColor="text1"/>
          <w:sz w:val="24"/>
        </w:rPr>
        <w:t>Искуство на тржишту рада пре и после програма, приватни сектор</w:t>
      </w:r>
    </w:p>
    <w:tbl>
      <w:tblPr>
        <w:tblStyle w:val="TableGrid"/>
        <w:tblW w:w="0" w:type="auto"/>
        <w:tblBorders>
          <w:left w:val="nil"/>
          <w:bottom w:val="nil"/>
          <w:right w:val="nil"/>
          <w:insideH w:val="nil"/>
          <w:insideV w:val="nil"/>
        </w:tblBorders>
        <w:tblLayout w:type="fixed"/>
        <w:tblLook w:val="04A0" w:firstRow="1" w:lastRow="0" w:firstColumn="1" w:lastColumn="0" w:noHBand="0" w:noVBand="1"/>
      </w:tblPr>
      <w:tblGrid>
        <w:gridCol w:w="4111"/>
        <w:gridCol w:w="992"/>
        <w:gridCol w:w="992"/>
        <w:gridCol w:w="992"/>
        <w:gridCol w:w="993"/>
        <w:gridCol w:w="940"/>
      </w:tblGrid>
      <w:tr w:rsidR="00DE7667" w:rsidRPr="00B238E1" w14:paraId="3A107A75" w14:textId="77777777" w:rsidTr="00165128">
        <w:tc>
          <w:tcPr>
            <w:tcW w:w="4111" w:type="dxa"/>
          </w:tcPr>
          <w:p w14:paraId="781F30AF" w14:textId="77777777" w:rsidR="00DE7667" w:rsidRPr="00B238E1" w:rsidRDefault="00DE7667" w:rsidP="00165128">
            <w:pPr>
              <w:spacing w:after="0"/>
              <w:jc w:val="center"/>
              <w:rPr>
                <w:rFonts w:asciiTheme="minorHAnsi" w:hAnsiTheme="minorHAnsi" w:cstheme="minorHAnsi"/>
                <w:sz w:val="20"/>
                <w:szCs w:val="20"/>
              </w:rPr>
            </w:pPr>
          </w:p>
        </w:tc>
        <w:tc>
          <w:tcPr>
            <w:tcW w:w="992" w:type="dxa"/>
          </w:tcPr>
          <w:p w14:paraId="5F9BA2CE"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rPr>
              <w:t>(1)</w:t>
            </w:r>
          </w:p>
        </w:tc>
        <w:tc>
          <w:tcPr>
            <w:tcW w:w="992" w:type="dxa"/>
          </w:tcPr>
          <w:p w14:paraId="70C1B524"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rPr>
              <w:t>(2)</w:t>
            </w:r>
          </w:p>
        </w:tc>
        <w:tc>
          <w:tcPr>
            <w:tcW w:w="992" w:type="dxa"/>
          </w:tcPr>
          <w:p w14:paraId="524F0D07"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rPr>
              <w:t>(3)</w:t>
            </w:r>
          </w:p>
        </w:tc>
        <w:tc>
          <w:tcPr>
            <w:tcW w:w="993" w:type="dxa"/>
          </w:tcPr>
          <w:p w14:paraId="3DB3B590"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rPr>
              <w:t>(4)</w:t>
            </w:r>
          </w:p>
        </w:tc>
        <w:tc>
          <w:tcPr>
            <w:tcW w:w="940" w:type="dxa"/>
            <w:vMerge w:val="restart"/>
          </w:tcPr>
          <w:p w14:paraId="32491DFE" w14:textId="22B5914C" w:rsidR="00DE7667" w:rsidRPr="00B238E1" w:rsidRDefault="00487201" w:rsidP="00165128">
            <w:pPr>
              <w:spacing w:after="0"/>
              <w:jc w:val="center"/>
              <w:rPr>
                <w:rFonts w:asciiTheme="minorHAnsi" w:hAnsiTheme="minorHAnsi" w:cstheme="minorHAnsi"/>
                <w:b/>
                <w:sz w:val="20"/>
                <w:szCs w:val="20"/>
                <w:lang w:val="sr-Cyrl-RS"/>
              </w:rPr>
            </w:pPr>
            <w:r w:rsidRPr="00B238E1">
              <w:rPr>
                <w:b/>
                <w:color w:val="000000" w:themeColor="text1"/>
                <w:sz w:val="20"/>
                <w:szCs w:val="20"/>
                <w:lang w:val="sr-Cyrl-RS"/>
              </w:rPr>
              <w:t>Стат. знач.</w:t>
            </w:r>
          </w:p>
        </w:tc>
      </w:tr>
      <w:tr w:rsidR="00DE7667" w:rsidRPr="00B238E1" w14:paraId="204FC440" w14:textId="77777777" w:rsidTr="00165128">
        <w:tc>
          <w:tcPr>
            <w:tcW w:w="4111" w:type="dxa"/>
            <w:tcBorders>
              <w:bottom w:val="single" w:sz="0" w:space="0" w:color="000000"/>
            </w:tcBorders>
          </w:tcPr>
          <w:p w14:paraId="2536A489" w14:textId="77777777" w:rsidR="00DE7667" w:rsidRPr="00B238E1" w:rsidRDefault="00DE7667" w:rsidP="00165128">
            <w:pPr>
              <w:spacing w:after="0"/>
              <w:jc w:val="center"/>
              <w:rPr>
                <w:rFonts w:asciiTheme="minorHAnsi" w:hAnsiTheme="minorHAnsi" w:cstheme="minorHAnsi"/>
                <w:sz w:val="20"/>
                <w:szCs w:val="20"/>
              </w:rPr>
            </w:pPr>
          </w:p>
        </w:tc>
        <w:tc>
          <w:tcPr>
            <w:tcW w:w="992" w:type="dxa"/>
            <w:tcBorders>
              <w:bottom w:val="single" w:sz="0" w:space="0" w:color="000000"/>
            </w:tcBorders>
          </w:tcPr>
          <w:p w14:paraId="3C52E0EE"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lang w:val="sr-Cyrl-RS"/>
              </w:rPr>
              <w:t>Н</w:t>
            </w:r>
            <w:r w:rsidRPr="00B238E1">
              <w:rPr>
                <w:rFonts w:asciiTheme="minorHAnsi" w:hAnsiTheme="minorHAnsi" w:cstheme="minorHAnsi"/>
                <w:b/>
                <w:sz w:val="20"/>
                <w:szCs w:val="20"/>
              </w:rPr>
              <w:t xml:space="preserve"> =516</w:t>
            </w:r>
          </w:p>
        </w:tc>
        <w:tc>
          <w:tcPr>
            <w:tcW w:w="992" w:type="dxa"/>
            <w:tcBorders>
              <w:bottom w:val="single" w:sz="0" w:space="0" w:color="000000"/>
            </w:tcBorders>
          </w:tcPr>
          <w:p w14:paraId="528BD709"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lang w:val="sr-Cyrl-RS"/>
              </w:rPr>
              <w:t>Н</w:t>
            </w:r>
            <w:r w:rsidRPr="00B238E1">
              <w:rPr>
                <w:rFonts w:asciiTheme="minorHAnsi" w:hAnsiTheme="minorHAnsi" w:cstheme="minorHAnsi"/>
                <w:b/>
                <w:sz w:val="20"/>
                <w:szCs w:val="20"/>
              </w:rPr>
              <w:t xml:space="preserve"> =722</w:t>
            </w:r>
          </w:p>
        </w:tc>
        <w:tc>
          <w:tcPr>
            <w:tcW w:w="992" w:type="dxa"/>
            <w:tcBorders>
              <w:bottom w:val="single" w:sz="0" w:space="0" w:color="000000"/>
            </w:tcBorders>
          </w:tcPr>
          <w:p w14:paraId="59C56689"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lang w:val="sr-Cyrl-RS"/>
              </w:rPr>
              <w:t>Н</w:t>
            </w:r>
            <w:r w:rsidRPr="00B238E1">
              <w:rPr>
                <w:rFonts w:asciiTheme="minorHAnsi" w:hAnsiTheme="minorHAnsi" w:cstheme="minorHAnsi"/>
                <w:b/>
                <w:sz w:val="20"/>
                <w:szCs w:val="20"/>
              </w:rPr>
              <w:t xml:space="preserve"> =3</w:t>
            </w:r>
            <w:r w:rsidRPr="00B238E1">
              <w:rPr>
                <w:rFonts w:asciiTheme="minorHAnsi" w:hAnsiTheme="minorHAnsi" w:cstheme="minorHAnsi"/>
                <w:b/>
                <w:sz w:val="20"/>
                <w:szCs w:val="20"/>
                <w:lang w:val="sr-Cyrl-RS"/>
              </w:rPr>
              <w:t>.</w:t>
            </w:r>
            <w:r w:rsidRPr="00B238E1">
              <w:rPr>
                <w:rFonts w:asciiTheme="minorHAnsi" w:hAnsiTheme="minorHAnsi" w:cstheme="minorHAnsi"/>
                <w:b/>
                <w:sz w:val="20"/>
                <w:szCs w:val="20"/>
              </w:rPr>
              <w:t>013</w:t>
            </w:r>
          </w:p>
        </w:tc>
        <w:tc>
          <w:tcPr>
            <w:tcW w:w="993" w:type="dxa"/>
            <w:tcBorders>
              <w:bottom w:val="single" w:sz="0" w:space="0" w:color="000000"/>
            </w:tcBorders>
          </w:tcPr>
          <w:p w14:paraId="04FB6FB0" w14:textId="77777777" w:rsidR="00DE7667" w:rsidRPr="00B238E1" w:rsidRDefault="00DE7667" w:rsidP="00165128">
            <w:pPr>
              <w:spacing w:after="0"/>
              <w:jc w:val="center"/>
              <w:rPr>
                <w:rFonts w:asciiTheme="minorHAnsi" w:hAnsiTheme="minorHAnsi" w:cstheme="minorHAnsi"/>
                <w:sz w:val="20"/>
                <w:szCs w:val="20"/>
              </w:rPr>
            </w:pPr>
            <w:r w:rsidRPr="00B238E1">
              <w:rPr>
                <w:rFonts w:asciiTheme="minorHAnsi" w:hAnsiTheme="minorHAnsi" w:cstheme="minorHAnsi"/>
                <w:b/>
                <w:sz w:val="20"/>
                <w:szCs w:val="20"/>
                <w:lang w:val="sr-Cyrl-RS"/>
              </w:rPr>
              <w:t>Н</w:t>
            </w:r>
            <w:r w:rsidRPr="00B238E1">
              <w:rPr>
                <w:rFonts w:asciiTheme="minorHAnsi" w:hAnsiTheme="minorHAnsi" w:cstheme="minorHAnsi"/>
                <w:b/>
                <w:sz w:val="20"/>
                <w:szCs w:val="20"/>
              </w:rPr>
              <w:t xml:space="preserve"> =262</w:t>
            </w:r>
          </w:p>
        </w:tc>
        <w:tc>
          <w:tcPr>
            <w:tcW w:w="940" w:type="dxa"/>
            <w:vMerge/>
            <w:tcBorders>
              <w:bottom w:val="single" w:sz="0" w:space="0" w:color="000000"/>
            </w:tcBorders>
          </w:tcPr>
          <w:p w14:paraId="3CF86537" w14:textId="77777777" w:rsidR="00DE7667" w:rsidRPr="00B238E1" w:rsidRDefault="00DE7667" w:rsidP="00165128">
            <w:pPr>
              <w:spacing w:after="0"/>
              <w:jc w:val="center"/>
              <w:rPr>
                <w:rFonts w:asciiTheme="minorHAnsi" w:hAnsiTheme="minorHAnsi" w:cstheme="minorHAnsi"/>
                <w:sz w:val="20"/>
                <w:szCs w:val="20"/>
              </w:rPr>
            </w:pPr>
          </w:p>
        </w:tc>
      </w:tr>
      <w:tr w:rsidR="00DE7667" w:rsidRPr="00B238E1" w14:paraId="47B84053" w14:textId="77777777" w:rsidTr="00165128">
        <w:tc>
          <w:tcPr>
            <w:tcW w:w="4111" w:type="dxa"/>
            <w:tcBorders>
              <w:top w:val="single" w:sz="0" w:space="0" w:color="000000"/>
            </w:tcBorders>
          </w:tcPr>
          <w:p w14:paraId="2F2899DA"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b/>
                <w:color w:val="000000" w:themeColor="text1"/>
                <w:sz w:val="20"/>
                <w:szCs w:val="20"/>
              </w:rPr>
              <w:t>Пре Стручне праксе</w:t>
            </w:r>
          </w:p>
        </w:tc>
        <w:tc>
          <w:tcPr>
            <w:tcW w:w="992" w:type="dxa"/>
            <w:tcBorders>
              <w:top w:val="single" w:sz="0" w:space="0" w:color="000000"/>
            </w:tcBorders>
          </w:tcPr>
          <w:p w14:paraId="43A3086D"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Borders>
              <w:top w:val="single" w:sz="0" w:space="0" w:color="000000"/>
            </w:tcBorders>
          </w:tcPr>
          <w:p w14:paraId="60871B55"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Borders>
              <w:top w:val="single" w:sz="0" w:space="0" w:color="000000"/>
            </w:tcBorders>
          </w:tcPr>
          <w:p w14:paraId="3A306EA3"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3" w:type="dxa"/>
            <w:tcBorders>
              <w:top w:val="single" w:sz="0" w:space="0" w:color="000000"/>
            </w:tcBorders>
          </w:tcPr>
          <w:p w14:paraId="6F112620"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40" w:type="dxa"/>
            <w:tcBorders>
              <w:top w:val="single" w:sz="0" w:space="0" w:color="000000"/>
            </w:tcBorders>
          </w:tcPr>
          <w:p w14:paraId="7FF07B54"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40C1F971" w14:textId="77777777" w:rsidTr="00165128">
        <w:tc>
          <w:tcPr>
            <w:tcW w:w="4111" w:type="dxa"/>
          </w:tcPr>
          <w:p w14:paraId="02887EE8"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sz w:val="20"/>
                <w:szCs w:val="20"/>
                <w:lang w:val="sr-Cyrl-RS"/>
              </w:rPr>
              <w:t>Трајање незапослености</w:t>
            </w:r>
          </w:p>
        </w:tc>
        <w:tc>
          <w:tcPr>
            <w:tcW w:w="992" w:type="dxa"/>
          </w:tcPr>
          <w:p w14:paraId="49793A16"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4AB6337D"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4AE2168E"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3" w:type="dxa"/>
          </w:tcPr>
          <w:p w14:paraId="5E881EC0"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40" w:type="dxa"/>
          </w:tcPr>
          <w:p w14:paraId="27108B6F" w14:textId="52F5C1AA" w:rsidR="00DE7667" w:rsidRPr="00B238E1" w:rsidRDefault="00DC2519" w:rsidP="00165128">
            <w:pPr>
              <w:spacing w:after="0"/>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DE7667" w:rsidRPr="00B238E1" w14:paraId="2434E35C" w14:textId="77777777" w:rsidTr="00165128">
        <w:tc>
          <w:tcPr>
            <w:tcW w:w="4111" w:type="dxa"/>
          </w:tcPr>
          <w:p w14:paraId="6C8B2EE7"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sz w:val="20"/>
                <w:szCs w:val="20"/>
                <w:lang w:val="sr-Cyrl-RS"/>
              </w:rPr>
              <w:t xml:space="preserve">   0 до 6 месеци</w:t>
            </w:r>
          </w:p>
        </w:tc>
        <w:tc>
          <w:tcPr>
            <w:tcW w:w="992" w:type="dxa"/>
            <w:vAlign w:val="center"/>
          </w:tcPr>
          <w:p w14:paraId="32933F5E"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51,9% </w:t>
            </w:r>
          </w:p>
        </w:tc>
        <w:tc>
          <w:tcPr>
            <w:tcW w:w="992" w:type="dxa"/>
            <w:vAlign w:val="center"/>
          </w:tcPr>
          <w:p w14:paraId="55F2BEE8"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53,0% </w:t>
            </w:r>
          </w:p>
        </w:tc>
        <w:tc>
          <w:tcPr>
            <w:tcW w:w="992" w:type="dxa"/>
            <w:vAlign w:val="center"/>
          </w:tcPr>
          <w:p w14:paraId="5C92A83D"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54,3% </w:t>
            </w:r>
          </w:p>
        </w:tc>
        <w:tc>
          <w:tcPr>
            <w:tcW w:w="993" w:type="dxa"/>
            <w:vAlign w:val="center"/>
          </w:tcPr>
          <w:p w14:paraId="014D23D3"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75,3% </w:t>
            </w:r>
          </w:p>
        </w:tc>
        <w:tc>
          <w:tcPr>
            <w:tcW w:w="940" w:type="dxa"/>
            <w:vAlign w:val="center"/>
          </w:tcPr>
          <w:p w14:paraId="07640C34"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194D3780" w14:textId="77777777" w:rsidTr="00165128">
        <w:tc>
          <w:tcPr>
            <w:tcW w:w="4111" w:type="dxa"/>
          </w:tcPr>
          <w:p w14:paraId="1C0315CE"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sz w:val="20"/>
                <w:szCs w:val="20"/>
                <w:lang w:val="sr-Cyrl-RS"/>
              </w:rPr>
              <w:t xml:space="preserve">   7 до 12 месеци</w:t>
            </w:r>
          </w:p>
        </w:tc>
        <w:tc>
          <w:tcPr>
            <w:tcW w:w="992" w:type="dxa"/>
            <w:vAlign w:val="center"/>
          </w:tcPr>
          <w:p w14:paraId="3D6845B5"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22,1% </w:t>
            </w:r>
          </w:p>
        </w:tc>
        <w:tc>
          <w:tcPr>
            <w:tcW w:w="992" w:type="dxa"/>
            <w:vAlign w:val="center"/>
          </w:tcPr>
          <w:p w14:paraId="644705FC"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21,4% </w:t>
            </w:r>
          </w:p>
        </w:tc>
        <w:tc>
          <w:tcPr>
            <w:tcW w:w="992" w:type="dxa"/>
            <w:vAlign w:val="center"/>
          </w:tcPr>
          <w:p w14:paraId="13BD72CF"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21,2% </w:t>
            </w:r>
          </w:p>
        </w:tc>
        <w:tc>
          <w:tcPr>
            <w:tcW w:w="993" w:type="dxa"/>
            <w:vAlign w:val="center"/>
          </w:tcPr>
          <w:p w14:paraId="65EA3601"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12,2% </w:t>
            </w:r>
          </w:p>
        </w:tc>
        <w:tc>
          <w:tcPr>
            <w:tcW w:w="940" w:type="dxa"/>
            <w:vAlign w:val="center"/>
          </w:tcPr>
          <w:p w14:paraId="6526B727"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1DBB0DCF" w14:textId="77777777" w:rsidTr="00165128">
        <w:tc>
          <w:tcPr>
            <w:tcW w:w="4111" w:type="dxa"/>
          </w:tcPr>
          <w:p w14:paraId="4256E54B"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sz w:val="20"/>
                <w:szCs w:val="20"/>
                <w:lang w:val="sr-Cyrl-RS"/>
              </w:rPr>
              <w:t xml:space="preserve">   13 или више месеци</w:t>
            </w:r>
          </w:p>
        </w:tc>
        <w:tc>
          <w:tcPr>
            <w:tcW w:w="992" w:type="dxa"/>
            <w:vAlign w:val="center"/>
          </w:tcPr>
          <w:p w14:paraId="1AA74624"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13,0% </w:t>
            </w:r>
          </w:p>
        </w:tc>
        <w:tc>
          <w:tcPr>
            <w:tcW w:w="992" w:type="dxa"/>
            <w:vAlign w:val="center"/>
          </w:tcPr>
          <w:p w14:paraId="1E3A8907"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14,0% </w:t>
            </w:r>
          </w:p>
        </w:tc>
        <w:tc>
          <w:tcPr>
            <w:tcW w:w="992" w:type="dxa"/>
            <w:vAlign w:val="center"/>
          </w:tcPr>
          <w:p w14:paraId="46A7A2FD"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14,9% </w:t>
            </w:r>
          </w:p>
        </w:tc>
        <w:tc>
          <w:tcPr>
            <w:tcW w:w="993" w:type="dxa"/>
            <w:vAlign w:val="center"/>
          </w:tcPr>
          <w:p w14:paraId="2824AEC2"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9,1% </w:t>
            </w:r>
          </w:p>
        </w:tc>
        <w:tc>
          <w:tcPr>
            <w:tcW w:w="940" w:type="dxa"/>
            <w:vAlign w:val="center"/>
          </w:tcPr>
          <w:p w14:paraId="22512311"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28D28B37" w14:textId="77777777" w:rsidTr="00165128">
        <w:tc>
          <w:tcPr>
            <w:tcW w:w="4111" w:type="dxa"/>
          </w:tcPr>
          <w:p w14:paraId="2C0D6E61"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sz w:val="20"/>
                <w:szCs w:val="20"/>
              </w:rPr>
              <w:t xml:space="preserve">   </w:t>
            </w:r>
            <w:r w:rsidRPr="00B238E1">
              <w:rPr>
                <w:rFonts w:asciiTheme="minorHAnsi" w:hAnsiTheme="minorHAnsi" w:cstheme="minorHAnsi"/>
                <w:sz w:val="20"/>
                <w:szCs w:val="20"/>
                <w:lang w:val="sr-Cyrl-RS"/>
              </w:rPr>
              <w:t>Више од 24 месеци</w:t>
            </w:r>
          </w:p>
        </w:tc>
        <w:tc>
          <w:tcPr>
            <w:tcW w:w="992" w:type="dxa"/>
            <w:vAlign w:val="center"/>
          </w:tcPr>
          <w:p w14:paraId="1A505136"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13,0% </w:t>
            </w:r>
          </w:p>
        </w:tc>
        <w:tc>
          <w:tcPr>
            <w:tcW w:w="992" w:type="dxa"/>
            <w:vAlign w:val="center"/>
          </w:tcPr>
          <w:p w14:paraId="16485385"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11,6% </w:t>
            </w:r>
          </w:p>
        </w:tc>
        <w:tc>
          <w:tcPr>
            <w:tcW w:w="992" w:type="dxa"/>
            <w:vAlign w:val="center"/>
          </w:tcPr>
          <w:p w14:paraId="6FB8D30E"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9,7% </w:t>
            </w:r>
          </w:p>
        </w:tc>
        <w:tc>
          <w:tcPr>
            <w:tcW w:w="993" w:type="dxa"/>
            <w:vAlign w:val="center"/>
          </w:tcPr>
          <w:p w14:paraId="2085B3B4"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3,4% </w:t>
            </w:r>
          </w:p>
        </w:tc>
        <w:tc>
          <w:tcPr>
            <w:tcW w:w="940" w:type="dxa"/>
            <w:vAlign w:val="center"/>
          </w:tcPr>
          <w:p w14:paraId="444BBE5B"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7E65DEBD" w14:textId="77777777" w:rsidTr="00165128">
        <w:tc>
          <w:tcPr>
            <w:tcW w:w="4111" w:type="dxa"/>
          </w:tcPr>
          <w:p w14:paraId="303394DF"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Број дана запослен/а у 365 дана пре СП</w:t>
            </w:r>
          </w:p>
        </w:tc>
        <w:tc>
          <w:tcPr>
            <w:tcW w:w="992" w:type="dxa"/>
          </w:tcPr>
          <w:p w14:paraId="45E30B53"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8 (±40)</w:t>
            </w:r>
          </w:p>
        </w:tc>
        <w:tc>
          <w:tcPr>
            <w:tcW w:w="992" w:type="dxa"/>
          </w:tcPr>
          <w:p w14:paraId="3236409A"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6 (±35)</w:t>
            </w:r>
          </w:p>
        </w:tc>
        <w:tc>
          <w:tcPr>
            <w:tcW w:w="992" w:type="dxa"/>
          </w:tcPr>
          <w:p w14:paraId="6659186E"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10 (±44)</w:t>
            </w:r>
          </w:p>
        </w:tc>
        <w:tc>
          <w:tcPr>
            <w:tcW w:w="993" w:type="dxa"/>
          </w:tcPr>
          <w:p w14:paraId="030B0E8E"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10 (±52)</w:t>
            </w:r>
          </w:p>
        </w:tc>
        <w:tc>
          <w:tcPr>
            <w:tcW w:w="940" w:type="dxa"/>
          </w:tcPr>
          <w:p w14:paraId="5A3A01DA" w14:textId="107DEE95" w:rsidR="00DE7667" w:rsidRPr="00B238E1" w:rsidRDefault="00DC2519" w:rsidP="00165128">
            <w:pPr>
              <w:spacing w:after="0"/>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DE7667" w:rsidRPr="00B238E1" w14:paraId="1A2378DB" w14:textId="77777777" w:rsidTr="00165128">
        <w:tc>
          <w:tcPr>
            <w:tcW w:w="4111" w:type="dxa"/>
          </w:tcPr>
          <w:p w14:paraId="251EE1A3"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Број дана незапослен/а у 365 дана пре СП</w:t>
            </w:r>
          </w:p>
        </w:tc>
        <w:tc>
          <w:tcPr>
            <w:tcW w:w="992" w:type="dxa"/>
          </w:tcPr>
          <w:p w14:paraId="2CC2F020"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199 (±133)</w:t>
            </w:r>
          </w:p>
        </w:tc>
        <w:tc>
          <w:tcPr>
            <w:tcW w:w="992" w:type="dxa"/>
          </w:tcPr>
          <w:p w14:paraId="4D82C128"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200 (±133)</w:t>
            </w:r>
          </w:p>
        </w:tc>
        <w:tc>
          <w:tcPr>
            <w:tcW w:w="992" w:type="dxa"/>
          </w:tcPr>
          <w:p w14:paraId="2C390AF3"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199 (±129)</w:t>
            </w:r>
          </w:p>
        </w:tc>
        <w:tc>
          <w:tcPr>
            <w:tcW w:w="993" w:type="dxa"/>
          </w:tcPr>
          <w:p w14:paraId="2365E9F1"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132 (±125)</w:t>
            </w:r>
          </w:p>
        </w:tc>
        <w:tc>
          <w:tcPr>
            <w:tcW w:w="940" w:type="dxa"/>
          </w:tcPr>
          <w:p w14:paraId="17CC77FA" w14:textId="7D763C55" w:rsidR="00DE7667" w:rsidRPr="00B238E1" w:rsidRDefault="00DC2519" w:rsidP="00165128">
            <w:pPr>
              <w:spacing w:after="0"/>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DE7667" w:rsidRPr="00B238E1" w14:paraId="47618DC6" w14:textId="77777777" w:rsidTr="00165128">
        <w:tc>
          <w:tcPr>
            <w:tcW w:w="4111" w:type="dxa"/>
          </w:tcPr>
          <w:p w14:paraId="5DE02487"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b/>
                <w:color w:val="000000" w:themeColor="text1"/>
                <w:sz w:val="20"/>
                <w:szCs w:val="20"/>
              </w:rPr>
              <w:t>После Стручне праксе</w:t>
            </w:r>
          </w:p>
        </w:tc>
        <w:tc>
          <w:tcPr>
            <w:tcW w:w="992" w:type="dxa"/>
          </w:tcPr>
          <w:p w14:paraId="7AE62701"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6A735B01"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66772920"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3" w:type="dxa"/>
          </w:tcPr>
          <w:p w14:paraId="0471A2D2"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40" w:type="dxa"/>
          </w:tcPr>
          <w:p w14:paraId="167FFEE0"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152D2F4B" w14:textId="77777777" w:rsidTr="00165128">
        <w:tc>
          <w:tcPr>
            <w:tcW w:w="4111" w:type="dxa"/>
          </w:tcPr>
          <w:p w14:paraId="0488B9D4"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 Запослен/а код послодавца након мере</w:t>
            </w:r>
          </w:p>
        </w:tc>
        <w:tc>
          <w:tcPr>
            <w:tcW w:w="992" w:type="dxa"/>
          </w:tcPr>
          <w:p w14:paraId="0C4DA5C7"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43,4%</w:t>
            </w:r>
          </w:p>
        </w:tc>
        <w:tc>
          <w:tcPr>
            <w:tcW w:w="992" w:type="dxa"/>
          </w:tcPr>
          <w:p w14:paraId="19DD79C5"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33,5%</w:t>
            </w:r>
          </w:p>
        </w:tc>
        <w:tc>
          <w:tcPr>
            <w:tcW w:w="992" w:type="dxa"/>
          </w:tcPr>
          <w:p w14:paraId="60953010"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22,9%</w:t>
            </w:r>
          </w:p>
        </w:tc>
        <w:tc>
          <w:tcPr>
            <w:tcW w:w="993" w:type="dxa"/>
          </w:tcPr>
          <w:p w14:paraId="5661CA2D"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44,7%</w:t>
            </w:r>
          </w:p>
        </w:tc>
        <w:tc>
          <w:tcPr>
            <w:tcW w:w="940" w:type="dxa"/>
          </w:tcPr>
          <w:p w14:paraId="0095FD90" w14:textId="3C0C6304" w:rsidR="00DE7667" w:rsidRPr="00B238E1" w:rsidRDefault="00DC2519" w:rsidP="00165128">
            <w:pPr>
              <w:spacing w:after="0"/>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DE7667" w:rsidRPr="00B238E1" w14:paraId="6A9A0A8E" w14:textId="77777777" w:rsidTr="00165128">
        <w:tc>
          <w:tcPr>
            <w:tcW w:w="4111" w:type="dxa"/>
          </w:tcPr>
          <w:p w14:paraId="017C09A5"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Број дана до првог запослења (у 365 дана)</w:t>
            </w:r>
          </w:p>
        </w:tc>
        <w:tc>
          <w:tcPr>
            <w:tcW w:w="992" w:type="dxa"/>
          </w:tcPr>
          <w:p w14:paraId="0E8AC32B"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80 (±96)</w:t>
            </w:r>
          </w:p>
        </w:tc>
        <w:tc>
          <w:tcPr>
            <w:tcW w:w="992" w:type="dxa"/>
          </w:tcPr>
          <w:p w14:paraId="7C6DF7A3"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96 (±104)</w:t>
            </w:r>
          </w:p>
        </w:tc>
        <w:tc>
          <w:tcPr>
            <w:tcW w:w="992" w:type="dxa"/>
          </w:tcPr>
          <w:p w14:paraId="21C21FF4"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92 (±107)</w:t>
            </w:r>
          </w:p>
        </w:tc>
        <w:tc>
          <w:tcPr>
            <w:tcW w:w="993" w:type="dxa"/>
          </w:tcPr>
          <w:p w14:paraId="2F50914F"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102 (±101)</w:t>
            </w:r>
          </w:p>
        </w:tc>
        <w:tc>
          <w:tcPr>
            <w:tcW w:w="940" w:type="dxa"/>
          </w:tcPr>
          <w:p w14:paraId="40E349FB" w14:textId="490AA6A1" w:rsidR="00DE7667" w:rsidRPr="00B238E1" w:rsidRDefault="00DC2519" w:rsidP="00165128">
            <w:pPr>
              <w:spacing w:after="0"/>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DE7667" w:rsidRPr="00B238E1" w14:paraId="7ED15F62" w14:textId="77777777" w:rsidTr="00165128">
        <w:tc>
          <w:tcPr>
            <w:tcW w:w="4111" w:type="dxa"/>
          </w:tcPr>
          <w:p w14:paraId="3293EAC3"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Број дана запослен/а у 365 дана након СП</w:t>
            </w:r>
          </w:p>
        </w:tc>
        <w:tc>
          <w:tcPr>
            <w:tcW w:w="992" w:type="dxa"/>
          </w:tcPr>
          <w:p w14:paraId="6FA21A5F"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138 (±143)</w:t>
            </w:r>
          </w:p>
        </w:tc>
        <w:tc>
          <w:tcPr>
            <w:tcW w:w="992" w:type="dxa"/>
          </w:tcPr>
          <w:p w14:paraId="38DA9F0E"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117 (±138)</w:t>
            </w:r>
          </w:p>
        </w:tc>
        <w:tc>
          <w:tcPr>
            <w:tcW w:w="992" w:type="dxa"/>
          </w:tcPr>
          <w:p w14:paraId="3614AF55"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102 (±142)</w:t>
            </w:r>
          </w:p>
        </w:tc>
        <w:tc>
          <w:tcPr>
            <w:tcW w:w="993" w:type="dxa"/>
          </w:tcPr>
          <w:p w14:paraId="52972226"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155 (±143)</w:t>
            </w:r>
          </w:p>
        </w:tc>
        <w:tc>
          <w:tcPr>
            <w:tcW w:w="940" w:type="dxa"/>
          </w:tcPr>
          <w:p w14:paraId="0B05F695" w14:textId="36C02383" w:rsidR="00DE7667" w:rsidRPr="00B238E1" w:rsidRDefault="00DC2519" w:rsidP="00165128">
            <w:pPr>
              <w:spacing w:after="0"/>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DE7667" w:rsidRPr="00B238E1" w14:paraId="72498A69" w14:textId="77777777" w:rsidTr="00165128">
        <w:tc>
          <w:tcPr>
            <w:tcW w:w="4111" w:type="dxa"/>
          </w:tcPr>
          <w:p w14:paraId="414527B7"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Број дана незапослен/а у 365 дана након СП</w:t>
            </w:r>
          </w:p>
        </w:tc>
        <w:tc>
          <w:tcPr>
            <w:tcW w:w="992" w:type="dxa"/>
          </w:tcPr>
          <w:p w14:paraId="15116DBA"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112 (±130)</w:t>
            </w:r>
          </w:p>
        </w:tc>
        <w:tc>
          <w:tcPr>
            <w:tcW w:w="992" w:type="dxa"/>
          </w:tcPr>
          <w:p w14:paraId="58AB2EAB"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138 (±138)</w:t>
            </w:r>
          </w:p>
        </w:tc>
        <w:tc>
          <w:tcPr>
            <w:tcW w:w="992" w:type="dxa"/>
          </w:tcPr>
          <w:p w14:paraId="3A2A3581"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168 (±150)</w:t>
            </w:r>
          </w:p>
        </w:tc>
        <w:tc>
          <w:tcPr>
            <w:tcW w:w="993" w:type="dxa"/>
          </w:tcPr>
          <w:p w14:paraId="00537879"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103 (±118)</w:t>
            </w:r>
          </w:p>
        </w:tc>
        <w:tc>
          <w:tcPr>
            <w:tcW w:w="940" w:type="dxa"/>
          </w:tcPr>
          <w:p w14:paraId="1D416EEF" w14:textId="662E1E1D" w:rsidR="00DE7667" w:rsidRPr="00B238E1" w:rsidRDefault="00DC2519" w:rsidP="00165128">
            <w:pPr>
              <w:spacing w:after="0"/>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DE7667" w:rsidRPr="00B238E1" w14:paraId="045593C1" w14:textId="77777777" w:rsidTr="00165128">
        <w:tc>
          <w:tcPr>
            <w:tcW w:w="4111" w:type="dxa"/>
          </w:tcPr>
          <w:p w14:paraId="0A4FC03B" w14:textId="77777777" w:rsidR="00DE7667" w:rsidRPr="00B238E1" w:rsidRDefault="00DE7667" w:rsidP="00165128">
            <w:pPr>
              <w:spacing w:after="0"/>
              <w:rPr>
                <w:rFonts w:asciiTheme="minorHAnsi" w:hAnsiTheme="minorHAnsi" w:cstheme="minorHAnsi"/>
                <w:b/>
                <w:color w:val="000000" w:themeColor="text1"/>
                <w:sz w:val="20"/>
                <w:szCs w:val="20"/>
              </w:rPr>
            </w:pPr>
            <w:r w:rsidRPr="00B238E1">
              <w:rPr>
                <w:rFonts w:asciiTheme="minorHAnsi" w:hAnsiTheme="minorHAnsi" w:cstheme="minorHAnsi"/>
                <w:b/>
                <w:color w:val="000000" w:themeColor="text1"/>
                <w:sz w:val="20"/>
                <w:szCs w:val="20"/>
              </w:rPr>
              <w:t>180</w:t>
            </w:r>
            <w:r w:rsidR="00844D3C" w:rsidRPr="00B238E1">
              <w:rPr>
                <w:rFonts w:asciiTheme="minorHAnsi" w:hAnsiTheme="minorHAnsi" w:cstheme="minorHAnsi"/>
                <w:b/>
                <w:color w:val="000000" w:themeColor="text1"/>
                <w:sz w:val="20"/>
                <w:szCs w:val="20"/>
                <w:lang w:val="sr-Cyrl-RS"/>
              </w:rPr>
              <w:t>.</w:t>
            </w:r>
            <w:r w:rsidRPr="00B238E1">
              <w:rPr>
                <w:rFonts w:asciiTheme="minorHAnsi" w:hAnsiTheme="minorHAnsi" w:cstheme="minorHAnsi"/>
                <w:b/>
                <w:color w:val="000000" w:themeColor="text1"/>
                <w:sz w:val="20"/>
                <w:szCs w:val="20"/>
              </w:rPr>
              <w:t xml:space="preserve"> дан након завршетка СП</w:t>
            </w:r>
          </w:p>
        </w:tc>
        <w:tc>
          <w:tcPr>
            <w:tcW w:w="992" w:type="dxa"/>
          </w:tcPr>
          <w:p w14:paraId="308E4212"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5C896D93"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1F3D93B8"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3" w:type="dxa"/>
          </w:tcPr>
          <w:p w14:paraId="1858C23A"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40" w:type="dxa"/>
          </w:tcPr>
          <w:p w14:paraId="201FF062"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0231CE90" w14:textId="77777777" w:rsidTr="00165128">
        <w:tc>
          <w:tcPr>
            <w:tcW w:w="4111" w:type="dxa"/>
          </w:tcPr>
          <w:p w14:paraId="621216C6"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 Запослен/а</w:t>
            </w:r>
          </w:p>
        </w:tc>
        <w:tc>
          <w:tcPr>
            <w:tcW w:w="992" w:type="dxa"/>
          </w:tcPr>
          <w:p w14:paraId="6B008497"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54,7%</w:t>
            </w:r>
          </w:p>
        </w:tc>
        <w:tc>
          <w:tcPr>
            <w:tcW w:w="992" w:type="dxa"/>
          </w:tcPr>
          <w:p w14:paraId="0DEB8CD2"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45,6%</w:t>
            </w:r>
          </w:p>
        </w:tc>
        <w:tc>
          <w:tcPr>
            <w:tcW w:w="992" w:type="dxa"/>
          </w:tcPr>
          <w:p w14:paraId="2086006D"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34,8%</w:t>
            </w:r>
          </w:p>
        </w:tc>
        <w:tc>
          <w:tcPr>
            <w:tcW w:w="993" w:type="dxa"/>
          </w:tcPr>
          <w:p w14:paraId="4FCB088C"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55,7%</w:t>
            </w:r>
          </w:p>
        </w:tc>
        <w:tc>
          <w:tcPr>
            <w:tcW w:w="940" w:type="dxa"/>
          </w:tcPr>
          <w:p w14:paraId="3B13D07B" w14:textId="370BC75B" w:rsidR="00DE7667" w:rsidRPr="00B238E1" w:rsidRDefault="00DC2519"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DE7667" w:rsidRPr="00B238E1" w14:paraId="1695B9E9" w14:textId="77777777" w:rsidTr="00165128">
        <w:tc>
          <w:tcPr>
            <w:tcW w:w="4111" w:type="dxa"/>
          </w:tcPr>
          <w:p w14:paraId="4BCE0F8D"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sz w:val="20"/>
                <w:szCs w:val="20"/>
              </w:rPr>
              <w:t>=1 Запослен/а</w:t>
            </w:r>
            <w:r w:rsidRPr="00B238E1">
              <w:rPr>
                <w:rFonts w:asciiTheme="minorHAnsi" w:hAnsiTheme="minorHAnsi" w:cstheme="minorHAnsi"/>
                <w:sz w:val="20"/>
                <w:szCs w:val="20"/>
                <w:lang w:val="sr-Cyrl-RS"/>
              </w:rPr>
              <w:t xml:space="preserve"> код послодавца из СП</w:t>
            </w:r>
          </w:p>
        </w:tc>
        <w:tc>
          <w:tcPr>
            <w:tcW w:w="992" w:type="dxa"/>
            <w:vAlign w:val="center"/>
          </w:tcPr>
          <w:p w14:paraId="3B3778A1"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34,1% </w:t>
            </w:r>
          </w:p>
        </w:tc>
        <w:tc>
          <w:tcPr>
            <w:tcW w:w="992" w:type="dxa"/>
            <w:vAlign w:val="center"/>
          </w:tcPr>
          <w:p w14:paraId="5A1B9240"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22,4% </w:t>
            </w:r>
          </w:p>
        </w:tc>
        <w:tc>
          <w:tcPr>
            <w:tcW w:w="992" w:type="dxa"/>
            <w:vAlign w:val="center"/>
          </w:tcPr>
          <w:p w14:paraId="6EC69250"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17,5% </w:t>
            </w:r>
          </w:p>
        </w:tc>
        <w:tc>
          <w:tcPr>
            <w:tcW w:w="993" w:type="dxa"/>
            <w:vAlign w:val="center"/>
          </w:tcPr>
          <w:p w14:paraId="52E80AEF"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32,7% </w:t>
            </w:r>
          </w:p>
        </w:tc>
        <w:tc>
          <w:tcPr>
            <w:tcW w:w="940" w:type="dxa"/>
            <w:vAlign w:val="center"/>
          </w:tcPr>
          <w:p w14:paraId="2AF8670A" w14:textId="1F077209" w:rsidR="00DE7667" w:rsidRPr="00B238E1" w:rsidRDefault="00DC2519"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DE7667" w:rsidRPr="00B238E1" w14:paraId="31B8642D" w14:textId="77777777" w:rsidTr="00165128">
        <w:tc>
          <w:tcPr>
            <w:tcW w:w="4111" w:type="dxa"/>
          </w:tcPr>
          <w:p w14:paraId="0909D9DE" w14:textId="77777777" w:rsidR="00DE7667" w:rsidRPr="00B238E1" w:rsidRDefault="00DE7667" w:rsidP="00165128">
            <w:pPr>
              <w:spacing w:after="0"/>
              <w:rPr>
                <w:rFonts w:asciiTheme="minorHAnsi" w:hAnsiTheme="minorHAnsi" w:cstheme="minorHAnsi"/>
                <w:sz w:val="20"/>
                <w:szCs w:val="20"/>
                <w:lang w:val="sr-Cyrl-RS"/>
              </w:rPr>
            </w:pPr>
            <w:r w:rsidRPr="00B238E1">
              <w:rPr>
                <w:rFonts w:asciiTheme="minorHAnsi" w:hAnsiTheme="minorHAnsi" w:cstheme="minorHAnsi"/>
                <w:sz w:val="20"/>
                <w:szCs w:val="20"/>
              </w:rPr>
              <w:lastRenderedPageBreak/>
              <w:t>=1</w:t>
            </w:r>
            <w:r w:rsidRPr="00B238E1">
              <w:rPr>
                <w:rFonts w:asciiTheme="minorHAnsi" w:hAnsiTheme="minorHAnsi" w:cstheme="minorHAnsi"/>
                <w:sz w:val="20"/>
                <w:szCs w:val="20"/>
                <w:lang w:val="sr-Cyrl-RS"/>
              </w:rPr>
              <w:t xml:space="preserve"> Запослен</w:t>
            </w:r>
            <w:r w:rsidRPr="00B238E1">
              <w:rPr>
                <w:rFonts w:asciiTheme="minorHAnsi" w:hAnsiTheme="minorHAnsi" w:cstheme="minorHAnsi"/>
                <w:sz w:val="20"/>
                <w:szCs w:val="20"/>
              </w:rPr>
              <w:t>/a</w:t>
            </w:r>
            <w:r w:rsidRPr="00B238E1">
              <w:rPr>
                <w:rFonts w:asciiTheme="minorHAnsi" w:hAnsiTheme="minorHAnsi" w:cstheme="minorHAnsi"/>
                <w:sz w:val="20"/>
                <w:szCs w:val="20"/>
                <w:lang w:val="sr-Cyrl-RS"/>
              </w:rPr>
              <w:t xml:space="preserve"> у приватном сектору</w:t>
            </w:r>
          </w:p>
        </w:tc>
        <w:tc>
          <w:tcPr>
            <w:tcW w:w="992" w:type="dxa"/>
            <w:vAlign w:val="center"/>
          </w:tcPr>
          <w:p w14:paraId="59F7D24B" w14:textId="77777777" w:rsidR="00DE7667" w:rsidRPr="00B238E1" w:rsidRDefault="00DE7667" w:rsidP="00165128">
            <w:pPr>
              <w:spacing w:after="0"/>
              <w:jc w:val="center"/>
              <w:rPr>
                <w:sz w:val="20"/>
                <w:lang w:val="sr-Cyrl-RS"/>
              </w:rPr>
            </w:pPr>
            <w:r w:rsidRPr="00B238E1">
              <w:rPr>
                <w:sz w:val="20"/>
              </w:rPr>
              <w:t xml:space="preserve">93,5% </w:t>
            </w:r>
          </w:p>
        </w:tc>
        <w:tc>
          <w:tcPr>
            <w:tcW w:w="992" w:type="dxa"/>
            <w:vAlign w:val="center"/>
          </w:tcPr>
          <w:p w14:paraId="134B6D60" w14:textId="77777777" w:rsidR="00DE7667" w:rsidRPr="00B238E1" w:rsidRDefault="00DE7667" w:rsidP="00165128">
            <w:pPr>
              <w:spacing w:after="0"/>
              <w:jc w:val="center"/>
              <w:rPr>
                <w:sz w:val="20"/>
              </w:rPr>
            </w:pPr>
            <w:r w:rsidRPr="00B238E1">
              <w:rPr>
                <w:sz w:val="20"/>
              </w:rPr>
              <w:t xml:space="preserve">94,4% </w:t>
            </w:r>
          </w:p>
        </w:tc>
        <w:tc>
          <w:tcPr>
            <w:tcW w:w="992" w:type="dxa"/>
            <w:vAlign w:val="center"/>
          </w:tcPr>
          <w:p w14:paraId="4FAFC574" w14:textId="77777777" w:rsidR="00DE7667" w:rsidRPr="00B238E1" w:rsidRDefault="00DE7667" w:rsidP="00165128">
            <w:pPr>
              <w:spacing w:after="0"/>
              <w:jc w:val="center"/>
              <w:rPr>
                <w:sz w:val="20"/>
              </w:rPr>
            </w:pPr>
            <w:r w:rsidRPr="00B238E1">
              <w:rPr>
                <w:sz w:val="20"/>
              </w:rPr>
              <w:t xml:space="preserve">92,2% </w:t>
            </w:r>
          </w:p>
        </w:tc>
        <w:tc>
          <w:tcPr>
            <w:tcW w:w="993" w:type="dxa"/>
            <w:vAlign w:val="center"/>
          </w:tcPr>
          <w:p w14:paraId="2536DB38" w14:textId="77777777" w:rsidR="00DE7667" w:rsidRPr="00B238E1" w:rsidRDefault="00DE7667" w:rsidP="00165128">
            <w:pPr>
              <w:spacing w:after="0"/>
              <w:jc w:val="center"/>
              <w:rPr>
                <w:sz w:val="20"/>
              </w:rPr>
            </w:pPr>
            <w:r w:rsidRPr="00B238E1">
              <w:rPr>
                <w:sz w:val="20"/>
              </w:rPr>
              <w:t xml:space="preserve">97,4% </w:t>
            </w:r>
          </w:p>
        </w:tc>
        <w:tc>
          <w:tcPr>
            <w:tcW w:w="940" w:type="dxa"/>
            <w:vAlign w:val="center"/>
          </w:tcPr>
          <w:p w14:paraId="4484B249" w14:textId="7491A69F" w:rsidR="00DE7667" w:rsidRPr="00B238E1" w:rsidRDefault="00DC2519" w:rsidP="00165128">
            <w:pPr>
              <w:spacing w:after="0"/>
              <w:jc w:val="center"/>
              <w:rPr>
                <w:sz w:val="20"/>
                <w:lang w:val="sr-Cyrl-RS"/>
              </w:rPr>
            </w:pPr>
            <w:r w:rsidRPr="00B238E1">
              <w:rPr>
                <w:sz w:val="20"/>
                <w:lang w:val="sr-Cyrl-RS"/>
              </w:rPr>
              <w:t>не</w:t>
            </w:r>
          </w:p>
        </w:tc>
      </w:tr>
      <w:tr w:rsidR="00DE7667" w:rsidRPr="00B238E1" w14:paraId="6EC0358F" w14:textId="77777777" w:rsidTr="00165128">
        <w:tc>
          <w:tcPr>
            <w:tcW w:w="4111" w:type="dxa"/>
          </w:tcPr>
          <w:p w14:paraId="09E7DB08"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Трајање запослености</w:t>
            </w:r>
          </w:p>
        </w:tc>
        <w:tc>
          <w:tcPr>
            <w:tcW w:w="992" w:type="dxa"/>
          </w:tcPr>
          <w:p w14:paraId="1ECA7CBA"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113 (±62)</w:t>
            </w:r>
          </w:p>
        </w:tc>
        <w:tc>
          <w:tcPr>
            <w:tcW w:w="992" w:type="dxa"/>
          </w:tcPr>
          <w:p w14:paraId="591FB599"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112 (±61)</w:t>
            </w:r>
          </w:p>
        </w:tc>
        <w:tc>
          <w:tcPr>
            <w:tcW w:w="992" w:type="dxa"/>
          </w:tcPr>
          <w:p w14:paraId="30869A1B"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126 (±65)</w:t>
            </w:r>
          </w:p>
        </w:tc>
        <w:tc>
          <w:tcPr>
            <w:tcW w:w="993" w:type="dxa"/>
          </w:tcPr>
          <w:p w14:paraId="36D2CA63"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112 (±56)</w:t>
            </w:r>
          </w:p>
        </w:tc>
        <w:tc>
          <w:tcPr>
            <w:tcW w:w="940" w:type="dxa"/>
          </w:tcPr>
          <w:p w14:paraId="4FAB03DE" w14:textId="5292234F" w:rsidR="00DE7667" w:rsidRPr="00B238E1" w:rsidRDefault="00DC2519"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DE7667" w:rsidRPr="00B238E1" w14:paraId="1DCA73B7" w14:textId="77777777" w:rsidTr="00165128">
        <w:tc>
          <w:tcPr>
            <w:tcW w:w="4111" w:type="dxa"/>
          </w:tcPr>
          <w:p w14:paraId="5ED3ADF3"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Врста запослења</w:t>
            </w:r>
          </w:p>
        </w:tc>
        <w:tc>
          <w:tcPr>
            <w:tcW w:w="992" w:type="dxa"/>
          </w:tcPr>
          <w:p w14:paraId="79C53EFB"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1F0E1F1E"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7BCC8628"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3" w:type="dxa"/>
          </w:tcPr>
          <w:p w14:paraId="70439893"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40" w:type="dxa"/>
          </w:tcPr>
          <w:p w14:paraId="6C413CE8" w14:textId="3587E0A5" w:rsidR="00DE7667" w:rsidRPr="00B238E1" w:rsidRDefault="00DC2519"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DE7667" w:rsidRPr="00B238E1" w14:paraId="58FA37DE" w14:textId="77777777" w:rsidTr="00165128">
        <w:tc>
          <w:tcPr>
            <w:tcW w:w="4111" w:type="dxa"/>
          </w:tcPr>
          <w:p w14:paraId="7AC5E874"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Уговор о раду на одређено време</w:t>
            </w:r>
          </w:p>
        </w:tc>
        <w:tc>
          <w:tcPr>
            <w:tcW w:w="992" w:type="dxa"/>
          </w:tcPr>
          <w:p w14:paraId="15739418"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64,5%</w:t>
            </w:r>
          </w:p>
        </w:tc>
        <w:tc>
          <w:tcPr>
            <w:tcW w:w="992" w:type="dxa"/>
          </w:tcPr>
          <w:p w14:paraId="0E050A34"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57,4%</w:t>
            </w:r>
          </w:p>
        </w:tc>
        <w:tc>
          <w:tcPr>
            <w:tcW w:w="992" w:type="dxa"/>
          </w:tcPr>
          <w:p w14:paraId="72652A2E"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59,9%</w:t>
            </w:r>
          </w:p>
        </w:tc>
        <w:tc>
          <w:tcPr>
            <w:tcW w:w="993" w:type="dxa"/>
          </w:tcPr>
          <w:p w14:paraId="2E1016E1"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65,8%</w:t>
            </w:r>
          </w:p>
        </w:tc>
        <w:tc>
          <w:tcPr>
            <w:tcW w:w="940" w:type="dxa"/>
          </w:tcPr>
          <w:p w14:paraId="3A4A8C6E"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5A968D32" w14:textId="77777777" w:rsidTr="00165128">
        <w:tc>
          <w:tcPr>
            <w:tcW w:w="4111" w:type="dxa"/>
          </w:tcPr>
          <w:p w14:paraId="123E2CAC"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Уговор о раду на неодређено време</w:t>
            </w:r>
          </w:p>
        </w:tc>
        <w:tc>
          <w:tcPr>
            <w:tcW w:w="992" w:type="dxa"/>
          </w:tcPr>
          <w:p w14:paraId="764480F9"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29,8%</w:t>
            </w:r>
          </w:p>
        </w:tc>
        <w:tc>
          <w:tcPr>
            <w:tcW w:w="992" w:type="dxa"/>
          </w:tcPr>
          <w:p w14:paraId="3D14BD07"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29,8%</w:t>
            </w:r>
          </w:p>
        </w:tc>
        <w:tc>
          <w:tcPr>
            <w:tcW w:w="992" w:type="dxa"/>
          </w:tcPr>
          <w:p w14:paraId="5FA49706"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31,0%</w:t>
            </w:r>
          </w:p>
        </w:tc>
        <w:tc>
          <w:tcPr>
            <w:tcW w:w="993" w:type="dxa"/>
          </w:tcPr>
          <w:p w14:paraId="4842A715"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27,4%</w:t>
            </w:r>
          </w:p>
        </w:tc>
        <w:tc>
          <w:tcPr>
            <w:tcW w:w="940" w:type="dxa"/>
          </w:tcPr>
          <w:p w14:paraId="4010ABAB"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1D2DE6DD" w14:textId="77777777" w:rsidTr="00165128">
        <w:tc>
          <w:tcPr>
            <w:tcW w:w="4111" w:type="dxa"/>
          </w:tcPr>
          <w:p w14:paraId="5CB39B57"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Рад ван радног односа - ППП</w:t>
            </w:r>
          </w:p>
        </w:tc>
        <w:tc>
          <w:tcPr>
            <w:tcW w:w="992" w:type="dxa"/>
          </w:tcPr>
          <w:p w14:paraId="715B532F"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4,3%</w:t>
            </w:r>
          </w:p>
        </w:tc>
        <w:tc>
          <w:tcPr>
            <w:tcW w:w="992" w:type="dxa"/>
          </w:tcPr>
          <w:p w14:paraId="57933892"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9,7%</w:t>
            </w:r>
          </w:p>
        </w:tc>
        <w:tc>
          <w:tcPr>
            <w:tcW w:w="992" w:type="dxa"/>
          </w:tcPr>
          <w:p w14:paraId="45EE14AD"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4,4%</w:t>
            </w:r>
          </w:p>
        </w:tc>
        <w:tc>
          <w:tcPr>
            <w:tcW w:w="993" w:type="dxa"/>
          </w:tcPr>
          <w:p w14:paraId="599C104E"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4,1%</w:t>
            </w:r>
          </w:p>
        </w:tc>
        <w:tc>
          <w:tcPr>
            <w:tcW w:w="940" w:type="dxa"/>
          </w:tcPr>
          <w:p w14:paraId="532A69E9"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409CF445" w14:textId="77777777" w:rsidTr="00165128">
        <w:tc>
          <w:tcPr>
            <w:tcW w:w="4111" w:type="dxa"/>
          </w:tcPr>
          <w:p w14:paraId="04FE7040"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Остало</w:t>
            </w:r>
          </w:p>
        </w:tc>
        <w:tc>
          <w:tcPr>
            <w:tcW w:w="992" w:type="dxa"/>
          </w:tcPr>
          <w:p w14:paraId="3024F110"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1,4%</w:t>
            </w:r>
          </w:p>
        </w:tc>
        <w:tc>
          <w:tcPr>
            <w:tcW w:w="992" w:type="dxa"/>
          </w:tcPr>
          <w:p w14:paraId="1440B3EE"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3,0%</w:t>
            </w:r>
          </w:p>
        </w:tc>
        <w:tc>
          <w:tcPr>
            <w:tcW w:w="992" w:type="dxa"/>
          </w:tcPr>
          <w:p w14:paraId="11435F05"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4,8%</w:t>
            </w:r>
          </w:p>
        </w:tc>
        <w:tc>
          <w:tcPr>
            <w:tcW w:w="993" w:type="dxa"/>
          </w:tcPr>
          <w:p w14:paraId="60A10713"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2,7%</w:t>
            </w:r>
          </w:p>
        </w:tc>
        <w:tc>
          <w:tcPr>
            <w:tcW w:w="940" w:type="dxa"/>
          </w:tcPr>
          <w:p w14:paraId="1C994FF4"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4FBF09CA" w14:textId="77777777" w:rsidTr="00165128">
        <w:tc>
          <w:tcPr>
            <w:tcW w:w="4111" w:type="dxa"/>
          </w:tcPr>
          <w:p w14:paraId="6053D07C" w14:textId="77777777" w:rsidR="00DE7667" w:rsidRPr="00B238E1" w:rsidRDefault="00DE7667" w:rsidP="00165128">
            <w:pPr>
              <w:spacing w:after="0"/>
              <w:rPr>
                <w:rFonts w:asciiTheme="minorHAnsi" w:hAnsiTheme="minorHAnsi" w:cstheme="minorHAnsi"/>
                <w:b/>
                <w:color w:val="000000" w:themeColor="text1"/>
                <w:sz w:val="20"/>
                <w:szCs w:val="20"/>
              </w:rPr>
            </w:pPr>
            <w:r w:rsidRPr="00B238E1">
              <w:rPr>
                <w:rFonts w:asciiTheme="minorHAnsi" w:hAnsiTheme="minorHAnsi" w:cstheme="minorHAnsi"/>
                <w:b/>
                <w:color w:val="000000" w:themeColor="text1"/>
                <w:sz w:val="20"/>
                <w:szCs w:val="20"/>
              </w:rPr>
              <w:t>365</w:t>
            </w:r>
            <w:r w:rsidR="00844D3C" w:rsidRPr="00B238E1">
              <w:rPr>
                <w:rFonts w:asciiTheme="minorHAnsi" w:hAnsiTheme="minorHAnsi" w:cstheme="minorHAnsi"/>
                <w:b/>
                <w:color w:val="000000" w:themeColor="text1"/>
                <w:sz w:val="20"/>
                <w:szCs w:val="20"/>
                <w:lang w:val="sr-Cyrl-RS"/>
              </w:rPr>
              <w:t>.</w:t>
            </w:r>
            <w:r w:rsidRPr="00B238E1">
              <w:rPr>
                <w:rFonts w:asciiTheme="minorHAnsi" w:hAnsiTheme="minorHAnsi" w:cstheme="minorHAnsi"/>
                <w:b/>
                <w:color w:val="000000" w:themeColor="text1"/>
                <w:sz w:val="20"/>
                <w:szCs w:val="20"/>
              </w:rPr>
              <w:t xml:space="preserve"> дан након завршетка СП</w:t>
            </w:r>
          </w:p>
        </w:tc>
        <w:tc>
          <w:tcPr>
            <w:tcW w:w="992" w:type="dxa"/>
          </w:tcPr>
          <w:p w14:paraId="0A720196"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52B3977B"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4EC7282B"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3" w:type="dxa"/>
          </w:tcPr>
          <w:p w14:paraId="495CD555"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40" w:type="dxa"/>
          </w:tcPr>
          <w:p w14:paraId="0971044F"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13089D2E" w14:textId="77777777" w:rsidTr="00165128">
        <w:tc>
          <w:tcPr>
            <w:tcW w:w="4111" w:type="dxa"/>
          </w:tcPr>
          <w:p w14:paraId="6EE761F9"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 Запослен/а</w:t>
            </w:r>
          </w:p>
        </w:tc>
        <w:tc>
          <w:tcPr>
            <w:tcW w:w="992" w:type="dxa"/>
          </w:tcPr>
          <w:p w14:paraId="3DA67442"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60,9%</w:t>
            </w:r>
          </w:p>
        </w:tc>
        <w:tc>
          <w:tcPr>
            <w:tcW w:w="992" w:type="dxa"/>
          </w:tcPr>
          <w:p w14:paraId="35C6E9E9"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53,8%</w:t>
            </w:r>
          </w:p>
        </w:tc>
        <w:tc>
          <w:tcPr>
            <w:tcW w:w="992" w:type="dxa"/>
          </w:tcPr>
          <w:p w14:paraId="2B0852A2"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43,4%</w:t>
            </w:r>
          </w:p>
        </w:tc>
        <w:tc>
          <w:tcPr>
            <w:tcW w:w="993" w:type="dxa"/>
          </w:tcPr>
          <w:p w14:paraId="7956D329"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71,3%</w:t>
            </w:r>
          </w:p>
        </w:tc>
        <w:tc>
          <w:tcPr>
            <w:tcW w:w="940" w:type="dxa"/>
          </w:tcPr>
          <w:p w14:paraId="12EFC296" w14:textId="519C07F7" w:rsidR="00DE7667" w:rsidRPr="00B238E1" w:rsidRDefault="00DC2519"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DE7667" w:rsidRPr="00B238E1" w14:paraId="10AA37D3" w14:textId="77777777" w:rsidTr="00165128">
        <w:tc>
          <w:tcPr>
            <w:tcW w:w="4111" w:type="dxa"/>
          </w:tcPr>
          <w:p w14:paraId="4C82B963"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sz w:val="20"/>
                <w:szCs w:val="20"/>
              </w:rPr>
              <w:t>=1 Запослен/а</w:t>
            </w:r>
            <w:r w:rsidRPr="00B238E1">
              <w:rPr>
                <w:rFonts w:asciiTheme="minorHAnsi" w:hAnsiTheme="minorHAnsi" w:cstheme="minorHAnsi"/>
                <w:sz w:val="20"/>
                <w:szCs w:val="20"/>
                <w:lang w:val="sr-Cyrl-RS"/>
              </w:rPr>
              <w:t xml:space="preserve"> код послодавца из СП</w:t>
            </w:r>
          </w:p>
        </w:tc>
        <w:tc>
          <w:tcPr>
            <w:tcW w:w="992" w:type="dxa"/>
            <w:vAlign w:val="center"/>
          </w:tcPr>
          <w:p w14:paraId="4E0EF656"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33,3% </w:t>
            </w:r>
          </w:p>
        </w:tc>
        <w:tc>
          <w:tcPr>
            <w:tcW w:w="992" w:type="dxa"/>
            <w:vAlign w:val="center"/>
          </w:tcPr>
          <w:p w14:paraId="2F0D263F"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21,2% </w:t>
            </w:r>
          </w:p>
        </w:tc>
        <w:tc>
          <w:tcPr>
            <w:tcW w:w="992" w:type="dxa"/>
            <w:vAlign w:val="center"/>
          </w:tcPr>
          <w:p w14:paraId="26811308"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17,8% </w:t>
            </w:r>
          </w:p>
        </w:tc>
        <w:tc>
          <w:tcPr>
            <w:tcW w:w="993" w:type="dxa"/>
            <w:vAlign w:val="center"/>
          </w:tcPr>
          <w:p w14:paraId="40C3F312"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sz w:val="20"/>
              </w:rPr>
              <w:t xml:space="preserve">34,7% </w:t>
            </w:r>
          </w:p>
        </w:tc>
        <w:tc>
          <w:tcPr>
            <w:tcW w:w="940" w:type="dxa"/>
            <w:vAlign w:val="center"/>
          </w:tcPr>
          <w:p w14:paraId="3850D939" w14:textId="66B233C7" w:rsidR="00DE7667" w:rsidRPr="00B238E1" w:rsidRDefault="00DC2519"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DE7667" w:rsidRPr="00B238E1" w14:paraId="40823F66" w14:textId="77777777" w:rsidTr="00165128">
        <w:tc>
          <w:tcPr>
            <w:tcW w:w="4111" w:type="dxa"/>
          </w:tcPr>
          <w:p w14:paraId="6D2C6481" w14:textId="77777777" w:rsidR="00DE7667" w:rsidRPr="00B238E1" w:rsidRDefault="00DE7667" w:rsidP="00165128">
            <w:pPr>
              <w:spacing w:after="0"/>
              <w:rPr>
                <w:rFonts w:asciiTheme="minorHAnsi" w:hAnsiTheme="minorHAnsi" w:cstheme="minorHAnsi"/>
                <w:sz w:val="20"/>
                <w:szCs w:val="20"/>
              </w:rPr>
            </w:pPr>
            <w:r w:rsidRPr="00B238E1">
              <w:rPr>
                <w:rFonts w:asciiTheme="minorHAnsi" w:hAnsiTheme="minorHAnsi" w:cstheme="minorHAnsi"/>
                <w:sz w:val="20"/>
                <w:szCs w:val="20"/>
              </w:rPr>
              <w:t>=1</w:t>
            </w:r>
            <w:r w:rsidRPr="00B238E1">
              <w:rPr>
                <w:rFonts w:asciiTheme="minorHAnsi" w:hAnsiTheme="minorHAnsi" w:cstheme="minorHAnsi"/>
                <w:sz w:val="20"/>
                <w:szCs w:val="20"/>
                <w:lang w:val="sr-Cyrl-RS"/>
              </w:rPr>
              <w:t xml:space="preserve"> Запослен</w:t>
            </w:r>
            <w:r w:rsidRPr="00B238E1">
              <w:rPr>
                <w:rFonts w:asciiTheme="minorHAnsi" w:hAnsiTheme="minorHAnsi" w:cstheme="minorHAnsi"/>
                <w:sz w:val="20"/>
                <w:szCs w:val="20"/>
              </w:rPr>
              <w:t>/a</w:t>
            </w:r>
            <w:r w:rsidRPr="00B238E1">
              <w:rPr>
                <w:rFonts w:asciiTheme="minorHAnsi" w:hAnsiTheme="minorHAnsi" w:cstheme="minorHAnsi"/>
                <w:sz w:val="20"/>
                <w:szCs w:val="20"/>
                <w:lang w:val="sr-Cyrl-RS"/>
              </w:rPr>
              <w:t xml:space="preserve"> у приватном сектору</w:t>
            </w:r>
          </w:p>
        </w:tc>
        <w:tc>
          <w:tcPr>
            <w:tcW w:w="992" w:type="dxa"/>
            <w:vAlign w:val="center"/>
          </w:tcPr>
          <w:p w14:paraId="5B18944F" w14:textId="77777777" w:rsidR="00DE7667" w:rsidRPr="00B238E1" w:rsidRDefault="00DE7667" w:rsidP="00165128">
            <w:pPr>
              <w:spacing w:after="0"/>
              <w:jc w:val="center"/>
              <w:rPr>
                <w:sz w:val="20"/>
              </w:rPr>
            </w:pPr>
            <w:r w:rsidRPr="00B238E1">
              <w:rPr>
                <w:sz w:val="20"/>
              </w:rPr>
              <w:t xml:space="preserve">94,5% </w:t>
            </w:r>
          </w:p>
        </w:tc>
        <w:tc>
          <w:tcPr>
            <w:tcW w:w="992" w:type="dxa"/>
            <w:vAlign w:val="center"/>
          </w:tcPr>
          <w:p w14:paraId="58FE86D2" w14:textId="77777777" w:rsidR="00DE7667" w:rsidRPr="00B238E1" w:rsidRDefault="00DE7667" w:rsidP="00165128">
            <w:pPr>
              <w:spacing w:after="0"/>
              <w:jc w:val="center"/>
              <w:rPr>
                <w:sz w:val="20"/>
              </w:rPr>
            </w:pPr>
            <w:r w:rsidRPr="00B238E1">
              <w:rPr>
                <w:sz w:val="20"/>
              </w:rPr>
              <w:t xml:space="preserve">93,8% </w:t>
            </w:r>
          </w:p>
        </w:tc>
        <w:tc>
          <w:tcPr>
            <w:tcW w:w="992" w:type="dxa"/>
            <w:vAlign w:val="center"/>
          </w:tcPr>
          <w:p w14:paraId="37870440" w14:textId="77777777" w:rsidR="00DE7667" w:rsidRPr="00B238E1" w:rsidRDefault="00DE7667" w:rsidP="00165128">
            <w:pPr>
              <w:spacing w:after="0"/>
              <w:jc w:val="center"/>
              <w:rPr>
                <w:sz w:val="20"/>
              </w:rPr>
            </w:pPr>
            <w:r w:rsidRPr="00B238E1">
              <w:rPr>
                <w:sz w:val="20"/>
              </w:rPr>
              <w:t xml:space="preserve">89,6% </w:t>
            </w:r>
          </w:p>
        </w:tc>
        <w:tc>
          <w:tcPr>
            <w:tcW w:w="993" w:type="dxa"/>
            <w:vAlign w:val="center"/>
          </w:tcPr>
          <w:p w14:paraId="51BADC8C" w14:textId="77777777" w:rsidR="00DE7667" w:rsidRPr="00B238E1" w:rsidRDefault="00DE7667" w:rsidP="00165128">
            <w:pPr>
              <w:spacing w:after="0"/>
              <w:jc w:val="center"/>
              <w:rPr>
                <w:sz w:val="20"/>
              </w:rPr>
            </w:pPr>
            <w:r w:rsidRPr="00B238E1">
              <w:rPr>
                <w:sz w:val="20"/>
              </w:rPr>
              <w:t xml:space="preserve">95,9% </w:t>
            </w:r>
          </w:p>
        </w:tc>
        <w:tc>
          <w:tcPr>
            <w:tcW w:w="940" w:type="dxa"/>
            <w:vAlign w:val="center"/>
          </w:tcPr>
          <w:p w14:paraId="08ABC3C6" w14:textId="1414B2DF" w:rsidR="00DE7667" w:rsidRPr="00B238E1" w:rsidRDefault="00DC2519" w:rsidP="00165128">
            <w:pPr>
              <w:spacing w:after="0"/>
              <w:jc w:val="center"/>
              <w:rPr>
                <w:sz w:val="20"/>
              </w:rPr>
            </w:pPr>
            <w:r w:rsidRPr="00B238E1">
              <w:rPr>
                <w:rFonts w:asciiTheme="minorHAnsi" w:hAnsiTheme="minorHAnsi" w:cstheme="minorHAnsi"/>
                <w:color w:val="000000" w:themeColor="text1"/>
                <w:sz w:val="20"/>
                <w:szCs w:val="20"/>
                <w:lang w:val="sr-Cyrl-RS"/>
              </w:rPr>
              <w:t>да</w:t>
            </w:r>
          </w:p>
        </w:tc>
      </w:tr>
      <w:tr w:rsidR="00DE7667" w:rsidRPr="00B238E1" w14:paraId="5EC1CAB5" w14:textId="77777777" w:rsidTr="00165128">
        <w:tc>
          <w:tcPr>
            <w:tcW w:w="4111" w:type="dxa"/>
          </w:tcPr>
          <w:p w14:paraId="5FC6F5EF"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Трајање запослености</w:t>
            </w:r>
          </w:p>
        </w:tc>
        <w:tc>
          <w:tcPr>
            <w:tcW w:w="992" w:type="dxa"/>
          </w:tcPr>
          <w:p w14:paraId="6ED5AF68"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210 (±122)</w:t>
            </w:r>
          </w:p>
        </w:tc>
        <w:tc>
          <w:tcPr>
            <w:tcW w:w="992" w:type="dxa"/>
          </w:tcPr>
          <w:p w14:paraId="16B723F7"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197 (±124)</w:t>
            </w:r>
          </w:p>
        </w:tc>
        <w:tc>
          <w:tcPr>
            <w:tcW w:w="992" w:type="dxa"/>
          </w:tcPr>
          <w:p w14:paraId="0AEB85E3"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221 (±128)</w:t>
            </w:r>
          </w:p>
        </w:tc>
        <w:tc>
          <w:tcPr>
            <w:tcW w:w="993" w:type="dxa"/>
          </w:tcPr>
          <w:p w14:paraId="087C1010"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212 (±122)</w:t>
            </w:r>
          </w:p>
        </w:tc>
        <w:tc>
          <w:tcPr>
            <w:tcW w:w="940" w:type="dxa"/>
          </w:tcPr>
          <w:p w14:paraId="1A80EAF0" w14:textId="02328274" w:rsidR="00DE7667" w:rsidRPr="00B238E1" w:rsidRDefault="00DC2519"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DE7667" w:rsidRPr="00B238E1" w14:paraId="06A9AB85" w14:textId="77777777" w:rsidTr="00165128">
        <w:tc>
          <w:tcPr>
            <w:tcW w:w="4111" w:type="dxa"/>
          </w:tcPr>
          <w:p w14:paraId="4B8A7392"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Врста уговора</w:t>
            </w:r>
          </w:p>
        </w:tc>
        <w:tc>
          <w:tcPr>
            <w:tcW w:w="992" w:type="dxa"/>
          </w:tcPr>
          <w:p w14:paraId="19807E82"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71820C3A"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2" w:type="dxa"/>
          </w:tcPr>
          <w:p w14:paraId="251C0675"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93" w:type="dxa"/>
          </w:tcPr>
          <w:p w14:paraId="3F3073DF" w14:textId="77777777" w:rsidR="00DE7667" w:rsidRPr="00B238E1" w:rsidRDefault="00DE7667" w:rsidP="00165128">
            <w:pPr>
              <w:spacing w:after="0"/>
              <w:jc w:val="center"/>
              <w:rPr>
                <w:rFonts w:asciiTheme="minorHAnsi" w:hAnsiTheme="minorHAnsi" w:cstheme="minorHAnsi"/>
                <w:color w:val="000000" w:themeColor="text1"/>
                <w:sz w:val="20"/>
                <w:szCs w:val="20"/>
              </w:rPr>
            </w:pPr>
          </w:p>
        </w:tc>
        <w:tc>
          <w:tcPr>
            <w:tcW w:w="940" w:type="dxa"/>
          </w:tcPr>
          <w:p w14:paraId="40DA02C9" w14:textId="2A363B82" w:rsidR="00DE7667" w:rsidRPr="00B238E1" w:rsidRDefault="00DC2519"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DE7667" w:rsidRPr="00B238E1" w14:paraId="320D8AFD" w14:textId="77777777" w:rsidTr="00165128">
        <w:tc>
          <w:tcPr>
            <w:tcW w:w="4111" w:type="dxa"/>
          </w:tcPr>
          <w:p w14:paraId="3625C045"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Уговор о раду на одређено време</w:t>
            </w:r>
          </w:p>
        </w:tc>
        <w:tc>
          <w:tcPr>
            <w:tcW w:w="992" w:type="dxa"/>
          </w:tcPr>
          <w:p w14:paraId="614DDE52"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60,7%</w:t>
            </w:r>
          </w:p>
        </w:tc>
        <w:tc>
          <w:tcPr>
            <w:tcW w:w="992" w:type="dxa"/>
          </w:tcPr>
          <w:p w14:paraId="0356E608"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57,7%</w:t>
            </w:r>
          </w:p>
        </w:tc>
        <w:tc>
          <w:tcPr>
            <w:tcW w:w="992" w:type="dxa"/>
          </w:tcPr>
          <w:p w14:paraId="37C36625"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56,0%</w:t>
            </w:r>
          </w:p>
        </w:tc>
        <w:tc>
          <w:tcPr>
            <w:tcW w:w="993" w:type="dxa"/>
          </w:tcPr>
          <w:p w14:paraId="5E327DD8"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59,7%</w:t>
            </w:r>
          </w:p>
        </w:tc>
        <w:tc>
          <w:tcPr>
            <w:tcW w:w="940" w:type="dxa"/>
          </w:tcPr>
          <w:p w14:paraId="5212B098"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535DDDBC" w14:textId="77777777" w:rsidTr="00165128">
        <w:tc>
          <w:tcPr>
            <w:tcW w:w="4111" w:type="dxa"/>
          </w:tcPr>
          <w:p w14:paraId="4C99E899"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Уговор о раду на неодређено време</w:t>
            </w:r>
          </w:p>
        </w:tc>
        <w:tc>
          <w:tcPr>
            <w:tcW w:w="992" w:type="dxa"/>
          </w:tcPr>
          <w:p w14:paraId="477D0382"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34,8%</w:t>
            </w:r>
          </w:p>
        </w:tc>
        <w:tc>
          <w:tcPr>
            <w:tcW w:w="992" w:type="dxa"/>
          </w:tcPr>
          <w:p w14:paraId="21FC6879"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33,2%</w:t>
            </w:r>
          </w:p>
        </w:tc>
        <w:tc>
          <w:tcPr>
            <w:tcW w:w="992" w:type="dxa"/>
          </w:tcPr>
          <w:p w14:paraId="6B40A00E"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32,8%</w:t>
            </w:r>
          </w:p>
        </w:tc>
        <w:tc>
          <w:tcPr>
            <w:tcW w:w="993" w:type="dxa"/>
          </w:tcPr>
          <w:p w14:paraId="29491879"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32,8%</w:t>
            </w:r>
          </w:p>
        </w:tc>
        <w:tc>
          <w:tcPr>
            <w:tcW w:w="940" w:type="dxa"/>
          </w:tcPr>
          <w:p w14:paraId="743C9645"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76DE4B60" w14:textId="77777777" w:rsidTr="00165128">
        <w:trPr>
          <w:trHeight w:val="76"/>
        </w:trPr>
        <w:tc>
          <w:tcPr>
            <w:tcW w:w="4111" w:type="dxa"/>
          </w:tcPr>
          <w:p w14:paraId="53105B20"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Рад ван радног односа - ППП</w:t>
            </w:r>
          </w:p>
        </w:tc>
        <w:tc>
          <w:tcPr>
            <w:tcW w:w="992" w:type="dxa"/>
          </w:tcPr>
          <w:p w14:paraId="3584AEB2"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3,0%</w:t>
            </w:r>
          </w:p>
        </w:tc>
        <w:tc>
          <w:tcPr>
            <w:tcW w:w="992" w:type="dxa"/>
          </w:tcPr>
          <w:p w14:paraId="3E2EB4DC"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4,7%</w:t>
            </w:r>
          </w:p>
        </w:tc>
        <w:tc>
          <w:tcPr>
            <w:tcW w:w="992" w:type="dxa"/>
          </w:tcPr>
          <w:p w14:paraId="20DD3FBB"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4,0%</w:t>
            </w:r>
          </w:p>
        </w:tc>
        <w:tc>
          <w:tcPr>
            <w:tcW w:w="993" w:type="dxa"/>
          </w:tcPr>
          <w:p w14:paraId="62E29A4F"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4,3%</w:t>
            </w:r>
          </w:p>
        </w:tc>
        <w:tc>
          <w:tcPr>
            <w:tcW w:w="940" w:type="dxa"/>
          </w:tcPr>
          <w:p w14:paraId="2A46BD70"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r w:rsidR="00DE7667" w:rsidRPr="00B238E1" w14:paraId="7FDBAEA1" w14:textId="77777777" w:rsidTr="00165128">
        <w:tc>
          <w:tcPr>
            <w:tcW w:w="4111" w:type="dxa"/>
            <w:tcBorders>
              <w:bottom w:val="single" w:sz="0" w:space="0" w:color="000000"/>
            </w:tcBorders>
          </w:tcPr>
          <w:p w14:paraId="48FE8BF9" w14:textId="77777777" w:rsidR="00DE7667" w:rsidRPr="00B238E1" w:rsidRDefault="00DE7667" w:rsidP="00165128">
            <w:pPr>
              <w:spacing w:after="0"/>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Остало</w:t>
            </w:r>
          </w:p>
        </w:tc>
        <w:tc>
          <w:tcPr>
            <w:tcW w:w="992" w:type="dxa"/>
            <w:tcBorders>
              <w:bottom w:val="single" w:sz="0" w:space="0" w:color="000000"/>
            </w:tcBorders>
          </w:tcPr>
          <w:p w14:paraId="684CB116"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1,6%</w:t>
            </w:r>
          </w:p>
        </w:tc>
        <w:tc>
          <w:tcPr>
            <w:tcW w:w="992" w:type="dxa"/>
            <w:tcBorders>
              <w:bottom w:val="single" w:sz="0" w:space="0" w:color="000000"/>
            </w:tcBorders>
          </w:tcPr>
          <w:p w14:paraId="61328CD4"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4,4%</w:t>
            </w:r>
          </w:p>
        </w:tc>
        <w:tc>
          <w:tcPr>
            <w:tcW w:w="992" w:type="dxa"/>
            <w:tcBorders>
              <w:bottom w:val="single" w:sz="0" w:space="0" w:color="000000"/>
            </w:tcBorders>
          </w:tcPr>
          <w:p w14:paraId="6B519A2C"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7,2%</w:t>
            </w:r>
          </w:p>
        </w:tc>
        <w:tc>
          <w:tcPr>
            <w:tcW w:w="993" w:type="dxa"/>
            <w:tcBorders>
              <w:bottom w:val="single" w:sz="0" w:space="0" w:color="000000"/>
            </w:tcBorders>
          </w:tcPr>
          <w:p w14:paraId="34947F2C" w14:textId="77777777" w:rsidR="00DE7667" w:rsidRPr="00B238E1" w:rsidRDefault="00DE7667" w:rsidP="00165128">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3,2%</w:t>
            </w:r>
          </w:p>
        </w:tc>
        <w:tc>
          <w:tcPr>
            <w:tcW w:w="940" w:type="dxa"/>
            <w:tcBorders>
              <w:bottom w:val="single" w:sz="0" w:space="0" w:color="000000"/>
            </w:tcBorders>
          </w:tcPr>
          <w:p w14:paraId="3FDF981F" w14:textId="77777777" w:rsidR="00DE7667" w:rsidRPr="00B238E1" w:rsidRDefault="00DE7667" w:rsidP="00165128">
            <w:pPr>
              <w:spacing w:after="0"/>
              <w:jc w:val="center"/>
              <w:rPr>
                <w:rFonts w:asciiTheme="minorHAnsi" w:hAnsiTheme="minorHAnsi" w:cstheme="minorHAnsi"/>
                <w:color w:val="000000" w:themeColor="text1"/>
                <w:sz w:val="20"/>
                <w:szCs w:val="20"/>
              </w:rPr>
            </w:pPr>
          </w:p>
        </w:tc>
      </w:tr>
    </w:tbl>
    <w:p w14:paraId="60D6C4B7" w14:textId="4A19C6CD" w:rsidR="00DE7667" w:rsidRPr="00B238E1" w:rsidRDefault="00DE7667" w:rsidP="00487201">
      <w:pPr>
        <w:jc w:val="both"/>
        <w:rPr>
          <w:color w:val="000000" w:themeColor="text1"/>
          <w:sz w:val="24"/>
          <w:szCs w:val="24"/>
          <w:lang w:val="sr-Cyrl-RS"/>
        </w:rPr>
      </w:pPr>
      <w:r w:rsidRPr="00B238E1">
        <w:rPr>
          <w:sz w:val="20"/>
          <w:szCs w:val="20"/>
        </w:rPr>
        <w:t>Напомене: Колоне: (1) Пољопривреда, производња и прерада хране, (2) Трговина, угоститељство и туризам, (3) Економија, право и администрација, (4) Здравство, фармација и социјална заштита. *Могуће више одговора. За континуалне варијабле табела приказује медијану и интерквартални опсег у загради (п25-п75). Или просек и ± стандардну девијацију у загради</w:t>
      </w:r>
      <w:r w:rsidR="00487201" w:rsidRPr="00B238E1">
        <w:rPr>
          <w:sz w:val="20"/>
          <w:szCs w:val="20"/>
        </w:rPr>
        <w:t xml:space="preserve">. </w:t>
      </w:r>
      <w:r w:rsidR="00487201" w:rsidRPr="00B238E1">
        <w:rPr>
          <w:color w:val="000000" w:themeColor="text1"/>
          <w:sz w:val="20"/>
          <w:szCs w:val="20"/>
          <w:lang w:val="sr-Cyrl-RS"/>
        </w:rPr>
        <w:t>Последња колона даје информацију да ли је разлика између</w:t>
      </w:r>
      <w:r w:rsidR="00151D8E" w:rsidRPr="00B238E1">
        <w:rPr>
          <w:color w:val="000000" w:themeColor="text1"/>
          <w:sz w:val="20"/>
          <w:szCs w:val="20"/>
          <w:lang w:val="sr-Latn-RS"/>
        </w:rPr>
        <w:t xml:space="preserve"> </w:t>
      </w:r>
      <w:r w:rsidR="00151D8E" w:rsidRPr="00B238E1">
        <w:rPr>
          <w:color w:val="000000" w:themeColor="text1"/>
          <w:sz w:val="20"/>
          <w:szCs w:val="20"/>
          <w:lang w:val="sr-Cyrl-RS"/>
        </w:rPr>
        <w:t>подручја рада</w:t>
      </w:r>
      <w:r w:rsidR="00487201" w:rsidRPr="00B238E1">
        <w:rPr>
          <w:color w:val="000000" w:themeColor="text1"/>
          <w:sz w:val="20"/>
          <w:szCs w:val="20"/>
          <w:lang w:val="sr-Cyrl-RS"/>
        </w:rPr>
        <w:t xml:space="preserve"> статистички значајна на нивоу 10%.</w:t>
      </w:r>
    </w:p>
    <w:p w14:paraId="2A459811" w14:textId="77777777" w:rsidR="00857EE3" w:rsidRPr="00B238E1" w:rsidRDefault="00705E93" w:rsidP="00B95BA5">
      <w:pPr>
        <w:pStyle w:val="NoSpacing"/>
        <w:spacing w:line="276" w:lineRule="auto"/>
        <w:jc w:val="both"/>
        <w:rPr>
          <w:sz w:val="24"/>
          <w:szCs w:val="24"/>
          <w:lang w:val="sr-Cyrl-RS"/>
        </w:rPr>
      </w:pPr>
      <w:r w:rsidRPr="00B238E1">
        <w:rPr>
          <w:sz w:val="24"/>
          <w:szCs w:val="24"/>
          <w:lang w:val="sr-Cyrl-RS"/>
        </w:rPr>
        <w:t xml:space="preserve">У табели </w:t>
      </w:r>
      <w:r w:rsidR="002E01C8" w:rsidRPr="00B238E1">
        <w:rPr>
          <w:sz w:val="24"/>
          <w:szCs w:val="24"/>
          <w:lang w:val="sr-Cyrl-RS"/>
        </w:rPr>
        <w:t>6</w:t>
      </w:r>
      <w:r w:rsidRPr="00B238E1">
        <w:rPr>
          <w:sz w:val="24"/>
          <w:szCs w:val="24"/>
          <w:lang w:val="sr-Cyrl-RS"/>
        </w:rPr>
        <w:t xml:space="preserve"> приказујемо поново искуство на тржишту рада пре и после програма, али овога пута само за четири најзаступљенија подручја рада</w:t>
      </w:r>
      <w:r w:rsidR="001C16E0" w:rsidRPr="00B238E1">
        <w:rPr>
          <w:sz w:val="24"/>
          <w:szCs w:val="24"/>
          <w:lang w:val="sr-Cyrl-RS"/>
        </w:rPr>
        <w:t xml:space="preserve"> у приватном сектору</w:t>
      </w:r>
      <w:r w:rsidRPr="00B238E1">
        <w:rPr>
          <w:sz w:val="24"/>
          <w:szCs w:val="24"/>
          <w:lang w:val="sr-Cyrl-RS"/>
        </w:rPr>
        <w:t xml:space="preserve">. Примећујемо да су особе које су се оспособљавале за </w:t>
      </w:r>
      <w:r w:rsidR="0034282F" w:rsidRPr="00B238E1">
        <w:rPr>
          <w:sz w:val="24"/>
          <w:szCs w:val="24"/>
          <w:lang w:val="sr-Cyrl-RS"/>
        </w:rPr>
        <w:t xml:space="preserve">обављање занимања из </w:t>
      </w:r>
      <w:r w:rsidRPr="00B238E1">
        <w:rPr>
          <w:sz w:val="24"/>
          <w:szCs w:val="24"/>
          <w:lang w:val="sr-Cyrl-RS"/>
        </w:rPr>
        <w:t>подручј</w:t>
      </w:r>
      <w:r w:rsidR="0034282F" w:rsidRPr="00B238E1">
        <w:rPr>
          <w:sz w:val="24"/>
          <w:szCs w:val="24"/>
          <w:lang w:val="sr-Cyrl-RS"/>
        </w:rPr>
        <w:t>а</w:t>
      </w:r>
      <w:r w:rsidRPr="00B238E1">
        <w:rPr>
          <w:sz w:val="24"/>
          <w:szCs w:val="24"/>
          <w:lang w:val="sr-Cyrl-RS"/>
        </w:rPr>
        <w:t xml:space="preserve"> </w:t>
      </w:r>
      <w:r w:rsidR="006B1AFD" w:rsidRPr="00B238E1">
        <w:rPr>
          <w:i/>
          <w:sz w:val="24"/>
          <w:szCs w:val="24"/>
          <w:lang w:val="sr-Cyrl-RS"/>
        </w:rPr>
        <w:t>з</w:t>
      </w:r>
      <w:r w:rsidRPr="00B238E1">
        <w:rPr>
          <w:i/>
          <w:sz w:val="24"/>
          <w:szCs w:val="24"/>
          <w:lang w:val="sr-Cyrl-RS"/>
        </w:rPr>
        <w:t>дравство, фармација и социјална заштита</w:t>
      </w:r>
      <w:r w:rsidRPr="00B238E1">
        <w:rPr>
          <w:sz w:val="24"/>
          <w:szCs w:val="24"/>
          <w:lang w:val="sr-Cyrl-RS"/>
        </w:rPr>
        <w:t xml:space="preserve"> најкраће биле незапослене пре почетка </w:t>
      </w:r>
      <w:r w:rsidR="0034282F" w:rsidRPr="00B238E1">
        <w:rPr>
          <w:sz w:val="24"/>
          <w:szCs w:val="24"/>
          <w:lang w:val="sr-Cyrl-RS"/>
        </w:rPr>
        <w:t>СП</w:t>
      </w:r>
      <w:r w:rsidRPr="00B238E1">
        <w:rPr>
          <w:sz w:val="24"/>
          <w:szCs w:val="24"/>
          <w:lang w:val="sr-Cyrl-RS"/>
        </w:rPr>
        <w:t xml:space="preserve"> и да су се најчешће запошљавали код послодавца након завршене праксе, 4</w:t>
      </w:r>
      <w:r w:rsidR="00A64EE5" w:rsidRPr="00B238E1">
        <w:rPr>
          <w:sz w:val="24"/>
          <w:szCs w:val="24"/>
          <w:lang w:val="sr-Cyrl-RS"/>
        </w:rPr>
        <w:t>3</w:t>
      </w:r>
      <w:r w:rsidRPr="00B238E1">
        <w:rPr>
          <w:sz w:val="24"/>
          <w:szCs w:val="24"/>
          <w:lang w:val="sr-Cyrl-RS"/>
        </w:rPr>
        <w:t>,</w:t>
      </w:r>
      <w:r w:rsidR="00A64EE5" w:rsidRPr="00B238E1">
        <w:rPr>
          <w:sz w:val="24"/>
          <w:szCs w:val="24"/>
          <w:lang w:val="sr-Cyrl-RS"/>
        </w:rPr>
        <w:t>4</w:t>
      </w:r>
      <w:r w:rsidRPr="00B238E1">
        <w:rPr>
          <w:sz w:val="24"/>
          <w:szCs w:val="24"/>
          <w:lang w:val="sr-Cyrl-RS"/>
        </w:rPr>
        <w:t>% њих је остајало код послодавца</w:t>
      </w:r>
      <w:r w:rsidR="00EA31B6" w:rsidRPr="00B238E1">
        <w:rPr>
          <w:sz w:val="24"/>
          <w:szCs w:val="24"/>
          <w:lang w:val="sr-Cyrl-RS"/>
        </w:rPr>
        <w:t xml:space="preserve"> код ког су обављали стручну праксу.</w:t>
      </w:r>
      <w:r w:rsidRPr="00B238E1">
        <w:rPr>
          <w:sz w:val="24"/>
          <w:szCs w:val="24"/>
          <w:lang w:val="sr-Cyrl-RS"/>
        </w:rPr>
        <w:t xml:space="preserve"> Особе </w:t>
      </w:r>
      <w:r w:rsidR="0034282F" w:rsidRPr="00B238E1">
        <w:rPr>
          <w:sz w:val="24"/>
          <w:szCs w:val="24"/>
          <w:lang w:val="sr-Cyrl-RS"/>
        </w:rPr>
        <w:t xml:space="preserve">које су се оспособљавале за занимања </w:t>
      </w:r>
      <w:r w:rsidRPr="00B238E1">
        <w:rPr>
          <w:sz w:val="24"/>
          <w:szCs w:val="24"/>
          <w:lang w:val="sr-Cyrl-RS"/>
        </w:rPr>
        <w:t>из тог подручја рада су такође имале најбољу шансу да буду запослене 180</w:t>
      </w:r>
      <w:r w:rsidR="00736417" w:rsidRPr="00B238E1">
        <w:rPr>
          <w:sz w:val="24"/>
          <w:szCs w:val="24"/>
          <w:lang w:val="sr-Cyrl-RS"/>
        </w:rPr>
        <w:t>.</w:t>
      </w:r>
      <w:r w:rsidRPr="00B238E1">
        <w:rPr>
          <w:sz w:val="24"/>
          <w:szCs w:val="24"/>
          <w:lang w:val="sr-Cyrl-RS"/>
        </w:rPr>
        <w:t xml:space="preserve"> дан</w:t>
      </w:r>
      <w:r w:rsidR="00DE7667" w:rsidRPr="00B238E1">
        <w:rPr>
          <w:sz w:val="24"/>
          <w:szCs w:val="24"/>
          <w:lang w:val="sr-Cyrl-RS"/>
        </w:rPr>
        <w:t>а</w:t>
      </w:r>
      <w:r w:rsidRPr="00B238E1">
        <w:rPr>
          <w:sz w:val="24"/>
          <w:szCs w:val="24"/>
          <w:lang w:val="sr-Cyrl-RS"/>
        </w:rPr>
        <w:t xml:space="preserve"> (55,7%) и 365</w:t>
      </w:r>
      <w:r w:rsidR="00736417" w:rsidRPr="00B238E1">
        <w:rPr>
          <w:sz w:val="24"/>
          <w:szCs w:val="24"/>
          <w:lang w:val="sr-Cyrl-RS"/>
        </w:rPr>
        <w:t>.</w:t>
      </w:r>
      <w:r w:rsidRPr="00B238E1">
        <w:rPr>
          <w:sz w:val="24"/>
          <w:szCs w:val="24"/>
          <w:lang w:val="sr-Cyrl-RS"/>
        </w:rPr>
        <w:t xml:space="preserve"> дан</w:t>
      </w:r>
      <w:r w:rsidR="0086411C" w:rsidRPr="00B238E1">
        <w:rPr>
          <w:sz w:val="24"/>
          <w:szCs w:val="24"/>
          <w:lang w:val="sr-Cyrl-RS"/>
        </w:rPr>
        <w:t>а</w:t>
      </w:r>
      <w:r w:rsidRPr="00B238E1">
        <w:rPr>
          <w:sz w:val="24"/>
          <w:szCs w:val="24"/>
          <w:lang w:val="sr-Cyrl-RS"/>
        </w:rPr>
        <w:t xml:space="preserve"> (71,3%) </w:t>
      </w:r>
      <w:r w:rsidR="00736417" w:rsidRPr="00B238E1">
        <w:rPr>
          <w:sz w:val="24"/>
          <w:szCs w:val="24"/>
          <w:lang w:val="sr-Cyrl-RS"/>
        </w:rPr>
        <w:t xml:space="preserve">након СП </w:t>
      </w:r>
      <w:r w:rsidRPr="00B238E1">
        <w:rPr>
          <w:sz w:val="24"/>
          <w:szCs w:val="24"/>
          <w:lang w:val="sr-Cyrl-RS"/>
        </w:rPr>
        <w:t xml:space="preserve">што указује да су се оспособљавали за занимања која су тражена на тржишту рада. </w:t>
      </w:r>
      <w:r w:rsidR="00F174A1" w:rsidRPr="00B238E1">
        <w:rPr>
          <w:sz w:val="24"/>
          <w:szCs w:val="24"/>
          <w:lang w:val="sr-Cyrl-RS"/>
        </w:rPr>
        <w:t xml:space="preserve">Такође се истичу </w:t>
      </w:r>
      <w:r w:rsidR="0034282F" w:rsidRPr="00B238E1">
        <w:rPr>
          <w:sz w:val="24"/>
          <w:szCs w:val="24"/>
          <w:lang w:val="sr-Cyrl-RS"/>
        </w:rPr>
        <w:t xml:space="preserve">полазници који су се оспособљавали за занимања </w:t>
      </w:r>
      <w:r w:rsidR="00F174A1" w:rsidRPr="00B238E1">
        <w:rPr>
          <w:sz w:val="24"/>
          <w:szCs w:val="24"/>
          <w:lang w:val="sr-Cyrl-RS"/>
        </w:rPr>
        <w:t xml:space="preserve">из подручја рада </w:t>
      </w:r>
      <w:r w:rsidR="006B1AFD" w:rsidRPr="00B238E1">
        <w:rPr>
          <w:i/>
          <w:sz w:val="24"/>
          <w:szCs w:val="24"/>
          <w:lang w:val="sr-Cyrl-RS"/>
        </w:rPr>
        <w:t>п</w:t>
      </w:r>
      <w:r w:rsidR="00F174A1" w:rsidRPr="00B238E1">
        <w:rPr>
          <w:i/>
          <w:sz w:val="24"/>
          <w:szCs w:val="24"/>
        </w:rPr>
        <w:t>ољопривреда, производња и прерада хране</w:t>
      </w:r>
      <w:r w:rsidR="0034282F" w:rsidRPr="00B238E1">
        <w:rPr>
          <w:sz w:val="24"/>
          <w:szCs w:val="24"/>
          <w:lang w:val="sr-Cyrl-RS"/>
        </w:rPr>
        <w:t>,</w:t>
      </w:r>
      <w:r w:rsidR="00F174A1" w:rsidRPr="00B238E1">
        <w:rPr>
          <w:sz w:val="24"/>
          <w:szCs w:val="24"/>
          <w:lang w:val="sr-Cyrl-RS"/>
        </w:rPr>
        <w:t xml:space="preserve"> кој</w:t>
      </w:r>
      <w:r w:rsidR="0034282F" w:rsidRPr="00B238E1">
        <w:rPr>
          <w:sz w:val="24"/>
          <w:szCs w:val="24"/>
          <w:lang w:val="sr-Cyrl-RS"/>
        </w:rPr>
        <w:t>и</w:t>
      </w:r>
      <w:r w:rsidR="001C16E0" w:rsidRPr="00B238E1">
        <w:rPr>
          <w:sz w:val="24"/>
          <w:szCs w:val="24"/>
          <w:lang w:val="sr-Cyrl-RS"/>
        </w:rPr>
        <w:t xml:space="preserve"> су</w:t>
      </w:r>
      <w:r w:rsidR="00F174A1" w:rsidRPr="00B238E1">
        <w:rPr>
          <w:sz w:val="24"/>
          <w:szCs w:val="24"/>
          <w:lang w:val="sr-Cyrl-RS"/>
        </w:rPr>
        <w:t xml:space="preserve"> у великом проценту остајал</w:t>
      </w:r>
      <w:r w:rsidR="0034282F" w:rsidRPr="00B238E1">
        <w:rPr>
          <w:sz w:val="24"/>
          <w:szCs w:val="24"/>
          <w:lang w:val="sr-Cyrl-RS"/>
        </w:rPr>
        <w:t>и</w:t>
      </w:r>
      <w:r w:rsidR="00F174A1" w:rsidRPr="00B238E1">
        <w:rPr>
          <w:sz w:val="24"/>
          <w:szCs w:val="24"/>
          <w:lang w:val="sr-Cyrl-RS"/>
        </w:rPr>
        <w:t xml:space="preserve"> код послодавца (43,4%) и имал</w:t>
      </w:r>
      <w:r w:rsidR="0034282F" w:rsidRPr="00B238E1">
        <w:rPr>
          <w:sz w:val="24"/>
          <w:szCs w:val="24"/>
          <w:lang w:val="sr-Cyrl-RS"/>
        </w:rPr>
        <w:t>и</w:t>
      </w:r>
      <w:r w:rsidR="00F174A1" w:rsidRPr="00B238E1">
        <w:rPr>
          <w:sz w:val="24"/>
          <w:szCs w:val="24"/>
          <w:lang w:val="sr-Cyrl-RS"/>
        </w:rPr>
        <w:t xml:space="preserve"> посао 180</w:t>
      </w:r>
      <w:r w:rsidR="00736417" w:rsidRPr="00B238E1">
        <w:rPr>
          <w:sz w:val="24"/>
          <w:szCs w:val="24"/>
          <w:lang w:val="sr-Cyrl-RS"/>
        </w:rPr>
        <w:t>.</w:t>
      </w:r>
      <w:r w:rsidR="00F174A1" w:rsidRPr="00B238E1">
        <w:rPr>
          <w:sz w:val="24"/>
          <w:szCs w:val="24"/>
          <w:lang w:val="sr-Cyrl-RS"/>
        </w:rPr>
        <w:t xml:space="preserve"> дана (54,7%) тј. 365</w:t>
      </w:r>
      <w:r w:rsidR="00736417" w:rsidRPr="00B238E1">
        <w:rPr>
          <w:sz w:val="24"/>
          <w:szCs w:val="24"/>
          <w:lang w:val="sr-Cyrl-RS"/>
        </w:rPr>
        <w:t>.</w:t>
      </w:r>
      <w:r w:rsidR="00F174A1" w:rsidRPr="00B238E1">
        <w:rPr>
          <w:sz w:val="24"/>
          <w:szCs w:val="24"/>
          <w:lang w:val="sr-Cyrl-RS"/>
        </w:rPr>
        <w:t xml:space="preserve"> дан</w:t>
      </w:r>
      <w:r w:rsidR="00736417" w:rsidRPr="00B238E1">
        <w:rPr>
          <w:sz w:val="24"/>
          <w:szCs w:val="24"/>
          <w:lang w:val="sr-Cyrl-RS"/>
        </w:rPr>
        <w:t>а</w:t>
      </w:r>
      <w:r w:rsidR="00F174A1" w:rsidRPr="00B238E1">
        <w:rPr>
          <w:sz w:val="24"/>
          <w:szCs w:val="24"/>
          <w:lang w:val="sr-Cyrl-RS"/>
        </w:rPr>
        <w:t xml:space="preserve"> (60,9%)</w:t>
      </w:r>
      <w:r w:rsidR="00736417" w:rsidRPr="00B238E1">
        <w:rPr>
          <w:sz w:val="24"/>
          <w:szCs w:val="24"/>
          <w:lang w:val="sr-Cyrl-RS"/>
        </w:rPr>
        <w:t xml:space="preserve"> након СП</w:t>
      </w:r>
      <w:r w:rsidR="00F174A1" w:rsidRPr="00B238E1">
        <w:rPr>
          <w:sz w:val="24"/>
          <w:szCs w:val="24"/>
          <w:lang w:val="sr-Cyrl-RS"/>
        </w:rPr>
        <w:t xml:space="preserve">. </w:t>
      </w:r>
      <w:r w:rsidRPr="00B238E1">
        <w:rPr>
          <w:sz w:val="24"/>
          <w:szCs w:val="24"/>
          <w:lang w:val="sr-Cyrl-RS"/>
        </w:rPr>
        <w:t xml:space="preserve">С друге стране, налазимо да су </w:t>
      </w:r>
      <w:r w:rsidR="0034282F" w:rsidRPr="00B238E1">
        <w:rPr>
          <w:sz w:val="24"/>
          <w:szCs w:val="24"/>
          <w:lang w:val="sr-Cyrl-RS"/>
        </w:rPr>
        <w:t xml:space="preserve">полазници који су се оспособљавали за занимања </w:t>
      </w:r>
      <w:r w:rsidR="00F174A1" w:rsidRPr="00B238E1">
        <w:rPr>
          <w:sz w:val="24"/>
          <w:szCs w:val="24"/>
          <w:lang w:val="sr-Cyrl-RS"/>
        </w:rPr>
        <w:t xml:space="preserve">из подручја </w:t>
      </w:r>
      <w:r w:rsidR="00F174A1" w:rsidRPr="00B238E1">
        <w:rPr>
          <w:color w:val="000000" w:themeColor="text1"/>
          <w:sz w:val="24"/>
          <w:szCs w:val="24"/>
          <w:lang w:val="sr-Cyrl-RS"/>
        </w:rPr>
        <w:t xml:space="preserve">рада </w:t>
      </w:r>
      <w:r w:rsidR="00B95BA5" w:rsidRPr="00B238E1">
        <w:rPr>
          <w:i/>
          <w:color w:val="000000" w:themeColor="text1"/>
          <w:sz w:val="24"/>
          <w:szCs w:val="24"/>
          <w:lang w:val="sr-Cyrl-RS"/>
        </w:rPr>
        <w:t>е</w:t>
      </w:r>
      <w:r w:rsidR="00F174A1" w:rsidRPr="00B238E1">
        <w:rPr>
          <w:i/>
          <w:color w:val="000000" w:themeColor="text1"/>
          <w:sz w:val="24"/>
          <w:szCs w:val="24"/>
        </w:rPr>
        <w:t>кономија</w:t>
      </w:r>
      <w:r w:rsidR="00F174A1" w:rsidRPr="00B238E1">
        <w:rPr>
          <w:i/>
          <w:sz w:val="24"/>
          <w:szCs w:val="24"/>
        </w:rPr>
        <w:t>, право и администрација</w:t>
      </w:r>
      <w:r w:rsidR="00F174A1" w:rsidRPr="00B238E1">
        <w:rPr>
          <w:sz w:val="24"/>
          <w:szCs w:val="24"/>
          <w:lang w:val="sr-Cyrl-RS"/>
        </w:rPr>
        <w:t xml:space="preserve"> најређе остајал</w:t>
      </w:r>
      <w:r w:rsidR="0034282F" w:rsidRPr="00B238E1">
        <w:rPr>
          <w:sz w:val="24"/>
          <w:szCs w:val="24"/>
          <w:lang w:val="sr-Cyrl-RS"/>
        </w:rPr>
        <w:t>и</w:t>
      </w:r>
      <w:r w:rsidR="00F174A1" w:rsidRPr="00B238E1">
        <w:rPr>
          <w:sz w:val="24"/>
          <w:szCs w:val="24"/>
          <w:lang w:val="sr-Cyrl-RS"/>
        </w:rPr>
        <w:t xml:space="preserve"> код послодавца (22,9%) и </w:t>
      </w:r>
      <w:r w:rsidR="005650C4" w:rsidRPr="00B238E1">
        <w:rPr>
          <w:sz w:val="24"/>
          <w:szCs w:val="24"/>
          <w:lang w:val="sr-Cyrl-RS"/>
        </w:rPr>
        <w:t>најређе имали запослење</w:t>
      </w:r>
      <w:r w:rsidR="00F174A1" w:rsidRPr="00B238E1">
        <w:rPr>
          <w:sz w:val="24"/>
          <w:szCs w:val="24"/>
          <w:lang w:val="sr-Cyrl-RS"/>
        </w:rPr>
        <w:t xml:space="preserve"> 180</w:t>
      </w:r>
      <w:r w:rsidR="005650C4" w:rsidRPr="00B238E1">
        <w:rPr>
          <w:sz w:val="24"/>
          <w:szCs w:val="24"/>
          <w:lang w:val="sr-Cyrl-RS"/>
        </w:rPr>
        <w:t>.</w:t>
      </w:r>
      <w:r w:rsidR="00F174A1" w:rsidRPr="00B238E1">
        <w:rPr>
          <w:sz w:val="24"/>
          <w:szCs w:val="24"/>
          <w:lang w:val="sr-Cyrl-RS"/>
        </w:rPr>
        <w:t xml:space="preserve"> дана (34,8%) тј. 365</w:t>
      </w:r>
      <w:r w:rsidR="005650C4" w:rsidRPr="00B238E1">
        <w:rPr>
          <w:sz w:val="24"/>
          <w:szCs w:val="24"/>
          <w:lang w:val="sr-Cyrl-RS"/>
        </w:rPr>
        <w:t>.</w:t>
      </w:r>
      <w:r w:rsidR="00F174A1" w:rsidRPr="00B238E1">
        <w:rPr>
          <w:sz w:val="24"/>
          <w:szCs w:val="24"/>
          <w:lang w:val="sr-Cyrl-RS"/>
        </w:rPr>
        <w:t xml:space="preserve"> дана (43,4%)</w:t>
      </w:r>
      <w:r w:rsidR="005650C4" w:rsidRPr="00B238E1">
        <w:rPr>
          <w:sz w:val="24"/>
          <w:szCs w:val="24"/>
          <w:lang w:val="sr-Cyrl-RS"/>
        </w:rPr>
        <w:t xml:space="preserve"> након СП</w:t>
      </w:r>
      <w:r w:rsidR="00F174A1" w:rsidRPr="00B238E1">
        <w:rPr>
          <w:sz w:val="24"/>
          <w:szCs w:val="24"/>
          <w:lang w:val="sr-Cyrl-RS"/>
        </w:rPr>
        <w:t>.</w:t>
      </w:r>
      <w:r w:rsidR="006B335B" w:rsidRPr="00B238E1">
        <w:rPr>
          <w:rStyle w:val="FootnoteReference"/>
          <w:sz w:val="24"/>
          <w:szCs w:val="24"/>
          <w:lang w:val="sr-Cyrl-RS"/>
        </w:rPr>
        <w:footnoteReference w:id="30"/>
      </w:r>
      <w:r w:rsidR="00F174A1" w:rsidRPr="00B238E1">
        <w:rPr>
          <w:sz w:val="24"/>
          <w:szCs w:val="24"/>
          <w:lang w:val="sr-Cyrl-RS"/>
        </w:rPr>
        <w:t xml:space="preserve"> </w:t>
      </w:r>
    </w:p>
    <w:p w14:paraId="4AE79A1E" w14:textId="77777777" w:rsidR="00CF1688" w:rsidRPr="00B238E1" w:rsidRDefault="00CF1688" w:rsidP="00B95BA5">
      <w:pPr>
        <w:pStyle w:val="NoSpacing"/>
        <w:spacing w:line="276" w:lineRule="auto"/>
        <w:jc w:val="both"/>
        <w:rPr>
          <w:sz w:val="24"/>
          <w:szCs w:val="24"/>
          <w:lang w:val="sr-Cyrl-RS"/>
        </w:rPr>
      </w:pPr>
    </w:p>
    <w:p w14:paraId="38070FB3" w14:textId="3B661BF0" w:rsidR="002E01C8" w:rsidRPr="00B238E1" w:rsidRDefault="002E01C8" w:rsidP="00630AB2">
      <w:pPr>
        <w:pStyle w:val="NoSpacing"/>
        <w:spacing w:line="276" w:lineRule="auto"/>
        <w:jc w:val="both"/>
      </w:pPr>
    </w:p>
    <w:p w14:paraId="01F22723" w14:textId="77777777" w:rsidR="00DE7667" w:rsidRPr="00B238E1" w:rsidRDefault="00DE7667" w:rsidP="00DE7667">
      <w:pPr>
        <w:pStyle w:val="Caption"/>
        <w:rPr>
          <w:i w:val="0"/>
          <w:color w:val="000000" w:themeColor="text1"/>
          <w:sz w:val="24"/>
        </w:rPr>
      </w:pPr>
      <w:r w:rsidRPr="00B238E1">
        <w:rPr>
          <w:i w:val="0"/>
          <w:color w:val="000000" w:themeColor="text1"/>
          <w:sz w:val="24"/>
        </w:rPr>
        <w:lastRenderedPageBreak/>
        <w:t xml:space="preserve">Табела </w:t>
      </w:r>
      <w:r w:rsidR="002E01C8" w:rsidRPr="00B238E1">
        <w:rPr>
          <w:i w:val="0"/>
          <w:color w:val="000000" w:themeColor="text1"/>
          <w:sz w:val="24"/>
          <w:lang w:val="sr-Cyrl-RS"/>
        </w:rPr>
        <w:t>7:</w:t>
      </w:r>
      <w:r w:rsidRPr="00B238E1">
        <w:rPr>
          <w:i w:val="0"/>
          <w:color w:val="000000" w:themeColor="text1"/>
          <w:sz w:val="24"/>
          <w:lang w:val="sr-Cyrl-RS"/>
        </w:rPr>
        <w:t xml:space="preserve"> </w:t>
      </w:r>
      <w:r w:rsidRPr="00B238E1">
        <w:rPr>
          <w:i w:val="0"/>
          <w:color w:val="000000" w:themeColor="text1"/>
          <w:sz w:val="24"/>
        </w:rPr>
        <w:t>Искуство на тржишту рада пре и после програма, јавни сектор</w:t>
      </w:r>
    </w:p>
    <w:tbl>
      <w:tblPr>
        <w:tblStyle w:val="TableGrid"/>
        <w:tblW w:w="9356" w:type="dxa"/>
        <w:tblBorders>
          <w:left w:val="nil"/>
          <w:bottom w:val="nil"/>
          <w:right w:val="nil"/>
          <w:insideH w:val="nil"/>
          <w:insideV w:val="nil"/>
        </w:tblBorders>
        <w:tblLook w:val="04A0" w:firstRow="1" w:lastRow="0" w:firstColumn="1" w:lastColumn="0" w:noHBand="0" w:noVBand="1"/>
      </w:tblPr>
      <w:tblGrid>
        <w:gridCol w:w="3686"/>
        <w:gridCol w:w="1085"/>
        <w:gridCol w:w="1086"/>
        <w:gridCol w:w="1086"/>
        <w:gridCol w:w="1086"/>
        <w:gridCol w:w="1327"/>
      </w:tblGrid>
      <w:tr w:rsidR="00EF5E94" w:rsidRPr="00B238E1" w14:paraId="7983BDE8" w14:textId="77777777" w:rsidTr="00321796">
        <w:tc>
          <w:tcPr>
            <w:tcW w:w="3686" w:type="dxa"/>
            <w:vAlign w:val="center"/>
          </w:tcPr>
          <w:p w14:paraId="41D42CC7" w14:textId="77777777" w:rsidR="00EF5E94" w:rsidRPr="00B238E1" w:rsidRDefault="00EF5E94" w:rsidP="00EF5E94">
            <w:pPr>
              <w:spacing w:after="0"/>
            </w:pPr>
          </w:p>
        </w:tc>
        <w:tc>
          <w:tcPr>
            <w:tcW w:w="1085" w:type="dxa"/>
            <w:vAlign w:val="center"/>
          </w:tcPr>
          <w:p w14:paraId="03C69794" w14:textId="77777777" w:rsidR="00EF5E94" w:rsidRPr="00B238E1" w:rsidRDefault="00EF5E94" w:rsidP="00EF5E94">
            <w:pPr>
              <w:spacing w:after="0"/>
              <w:jc w:val="center"/>
            </w:pPr>
            <w:r w:rsidRPr="00B238E1">
              <w:rPr>
                <w:b/>
              </w:rPr>
              <w:t>(1)</w:t>
            </w:r>
          </w:p>
        </w:tc>
        <w:tc>
          <w:tcPr>
            <w:tcW w:w="1086" w:type="dxa"/>
            <w:vAlign w:val="center"/>
          </w:tcPr>
          <w:p w14:paraId="74B1C59B" w14:textId="77777777" w:rsidR="00EF5E94" w:rsidRPr="00B238E1" w:rsidRDefault="00EF5E94" w:rsidP="00EF5E94">
            <w:pPr>
              <w:spacing w:after="0"/>
              <w:jc w:val="center"/>
            </w:pPr>
            <w:r w:rsidRPr="00B238E1">
              <w:rPr>
                <w:b/>
              </w:rPr>
              <w:t>(2)</w:t>
            </w:r>
          </w:p>
        </w:tc>
        <w:tc>
          <w:tcPr>
            <w:tcW w:w="1086" w:type="dxa"/>
            <w:vAlign w:val="center"/>
          </w:tcPr>
          <w:p w14:paraId="62F6B807" w14:textId="77777777" w:rsidR="00EF5E94" w:rsidRPr="00B238E1" w:rsidRDefault="00EF5E94" w:rsidP="00EF5E94">
            <w:pPr>
              <w:spacing w:after="0"/>
              <w:jc w:val="center"/>
            </w:pPr>
            <w:r w:rsidRPr="00B238E1">
              <w:rPr>
                <w:b/>
              </w:rPr>
              <w:t>(3)</w:t>
            </w:r>
          </w:p>
        </w:tc>
        <w:tc>
          <w:tcPr>
            <w:tcW w:w="1086" w:type="dxa"/>
            <w:vAlign w:val="center"/>
          </w:tcPr>
          <w:p w14:paraId="2DFED3F6" w14:textId="77777777" w:rsidR="00EF5E94" w:rsidRPr="00B238E1" w:rsidRDefault="00EF5E94" w:rsidP="00EF5E94">
            <w:pPr>
              <w:spacing w:after="0"/>
              <w:jc w:val="center"/>
            </w:pPr>
            <w:r w:rsidRPr="00B238E1">
              <w:rPr>
                <w:b/>
              </w:rPr>
              <w:t>(4)</w:t>
            </w:r>
          </w:p>
        </w:tc>
        <w:tc>
          <w:tcPr>
            <w:tcW w:w="1327" w:type="dxa"/>
            <w:vMerge w:val="restart"/>
          </w:tcPr>
          <w:p w14:paraId="09BB8255" w14:textId="2916C960" w:rsidR="00EF5E94" w:rsidRPr="00B238E1" w:rsidRDefault="00EF5E94" w:rsidP="00EF5E94">
            <w:pPr>
              <w:spacing w:after="0"/>
              <w:jc w:val="center"/>
              <w:rPr>
                <w:color w:val="FF0000"/>
              </w:rPr>
            </w:pPr>
            <w:r w:rsidRPr="00B238E1">
              <w:rPr>
                <w:b/>
                <w:color w:val="000000" w:themeColor="text1"/>
                <w:sz w:val="20"/>
                <w:szCs w:val="20"/>
                <w:lang w:val="sr-Cyrl-RS"/>
              </w:rPr>
              <w:t>Стат. знач.</w:t>
            </w:r>
          </w:p>
        </w:tc>
      </w:tr>
      <w:tr w:rsidR="00EF5E94" w:rsidRPr="00B238E1" w14:paraId="0330CBB6" w14:textId="77777777" w:rsidTr="00165128">
        <w:tc>
          <w:tcPr>
            <w:tcW w:w="3686" w:type="dxa"/>
            <w:tcBorders>
              <w:bottom w:val="single" w:sz="0" w:space="0" w:color="000000"/>
            </w:tcBorders>
            <w:vAlign w:val="center"/>
          </w:tcPr>
          <w:p w14:paraId="4E1974FA" w14:textId="77777777" w:rsidR="00EF5E94" w:rsidRPr="00B238E1" w:rsidRDefault="00EF5E94" w:rsidP="00EF5E94">
            <w:pPr>
              <w:spacing w:after="0"/>
              <w:rPr>
                <w:color w:val="000000" w:themeColor="text1"/>
              </w:rPr>
            </w:pPr>
          </w:p>
        </w:tc>
        <w:tc>
          <w:tcPr>
            <w:tcW w:w="1085" w:type="dxa"/>
            <w:tcBorders>
              <w:bottom w:val="single" w:sz="0" w:space="0" w:color="000000"/>
            </w:tcBorders>
            <w:vAlign w:val="center"/>
          </w:tcPr>
          <w:p w14:paraId="41A972DC" w14:textId="77777777" w:rsidR="00EF5E94" w:rsidRPr="00B238E1" w:rsidRDefault="00EF5E94" w:rsidP="00EF5E94">
            <w:pPr>
              <w:spacing w:after="0"/>
              <w:jc w:val="center"/>
              <w:rPr>
                <w:color w:val="000000" w:themeColor="text1"/>
              </w:rPr>
            </w:pPr>
            <w:r w:rsidRPr="00B238E1">
              <w:rPr>
                <w:b/>
                <w:color w:val="000000" w:themeColor="text1"/>
                <w:lang w:val="sr-Cyrl-RS"/>
              </w:rPr>
              <w:t>Н</w:t>
            </w:r>
            <w:r w:rsidRPr="00B238E1">
              <w:rPr>
                <w:b/>
                <w:color w:val="000000" w:themeColor="text1"/>
              </w:rPr>
              <w:t>=1</w:t>
            </w:r>
            <w:r w:rsidRPr="00B238E1">
              <w:rPr>
                <w:b/>
                <w:color w:val="000000" w:themeColor="text1"/>
                <w:lang w:val="sr-Cyrl-RS"/>
              </w:rPr>
              <w:t>.</w:t>
            </w:r>
            <w:r w:rsidRPr="00B238E1">
              <w:rPr>
                <w:b/>
                <w:color w:val="000000" w:themeColor="text1"/>
              </w:rPr>
              <w:t>117</w:t>
            </w:r>
          </w:p>
        </w:tc>
        <w:tc>
          <w:tcPr>
            <w:tcW w:w="1086" w:type="dxa"/>
            <w:tcBorders>
              <w:bottom w:val="single" w:sz="0" w:space="0" w:color="000000"/>
            </w:tcBorders>
            <w:vAlign w:val="center"/>
          </w:tcPr>
          <w:p w14:paraId="1CA84C2C" w14:textId="77777777" w:rsidR="00EF5E94" w:rsidRPr="00B238E1" w:rsidRDefault="00EF5E94" w:rsidP="00EF5E94">
            <w:pPr>
              <w:spacing w:after="0"/>
              <w:jc w:val="center"/>
              <w:rPr>
                <w:color w:val="000000" w:themeColor="text1"/>
              </w:rPr>
            </w:pPr>
            <w:r w:rsidRPr="00B238E1">
              <w:rPr>
                <w:b/>
                <w:color w:val="000000" w:themeColor="text1"/>
                <w:lang w:val="sr-Cyrl-RS"/>
              </w:rPr>
              <w:t>Н</w:t>
            </w:r>
            <w:r w:rsidRPr="00B238E1">
              <w:rPr>
                <w:b/>
                <w:color w:val="000000" w:themeColor="text1"/>
              </w:rPr>
              <w:t xml:space="preserve"> =1</w:t>
            </w:r>
            <w:r w:rsidRPr="00B238E1">
              <w:rPr>
                <w:b/>
                <w:color w:val="000000" w:themeColor="text1"/>
                <w:lang w:val="sr-Cyrl-RS"/>
              </w:rPr>
              <w:t>.</w:t>
            </w:r>
            <w:r w:rsidRPr="00B238E1">
              <w:rPr>
                <w:b/>
                <w:color w:val="000000" w:themeColor="text1"/>
              </w:rPr>
              <w:t>201</w:t>
            </w:r>
          </w:p>
        </w:tc>
        <w:tc>
          <w:tcPr>
            <w:tcW w:w="1086" w:type="dxa"/>
            <w:tcBorders>
              <w:bottom w:val="single" w:sz="0" w:space="0" w:color="000000"/>
            </w:tcBorders>
            <w:vAlign w:val="center"/>
          </w:tcPr>
          <w:p w14:paraId="7F7EFD30" w14:textId="77777777" w:rsidR="00EF5E94" w:rsidRPr="00B238E1" w:rsidRDefault="00EF5E94" w:rsidP="00EF5E94">
            <w:pPr>
              <w:spacing w:after="0"/>
              <w:jc w:val="center"/>
              <w:rPr>
                <w:color w:val="000000" w:themeColor="text1"/>
              </w:rPr>
            </w:pPr>
            <w:r w:rsidRPr="00B238E1">
              <w:rPr>
                <w:b/>
                <w:color w:val="000000" w:themeColor="text1"/>
                <w:lang w:val="sr-Cyrl-RS"/>
              </w:rPr>
              <w:t>Н</w:t>
            </w:r>
            <w:r w:rsidRPr="00B238E1">
              <w:rPr>
                <w:b/>
                <w:color w:val="000000" w:themeColor="text1"/>
              </w:rPr>
              <w:t xml:space="preserve"> =174</w:t>
            </w:r>
          </w:p>
        </w:tc>
        <w:tc>
          <w:tcPr>
            <w:tcW w:w="1086" w:type="dxa"/>
            <w:tcBorders>
              <w:bottom w:val="single" w:sz="0" w:space="0" w:color="000000"/>
            </w:tcBorders>
            <w:vAlign w:val="center"/>
          </w:tcPr>
          <w:p w14:paraId="45C40609" w14:textId="77777777" w:rsidR="00EF5E94" w:rsidRPr="00B238E1" w:rsidRDefault="00EF5E94" w:rsidP="00EF5E94">
            <w:pPr>
              <w:spacing w:after="0"/>
              <w:jc w:val="center"/>
              <w:rPr>
                <w:color w:val="000000" w:themeColor="text1"/>
              </w:rPr>
            </w:pPr>
            <w:r w:rsidRPr="00B238E1">
              <w:rPr>
                <w:b/>
                <w:color w:val="000000" w:themeColor="text1"/>
                <w:lang w:val="sr-Cyrl-RS"/>
              </w:rPr>
              <w:t>Н</w:t>
            </w:r>
            <w:r w:rsidRPr="00B238E1">
              <w:rPr>
                <w:b/>
                <w:color w:val="000000" w:themeColor="text1"/>
              </w:rPr>
              <w:t xml:space="preserve"> =198</w:t>
            </w:r>
          </w:p>
        </w:tc>
        <w:tc>
          <w:tcPr>
            <w:tcW w:w="1327" w:type="dxa"/>
            <w:vMerge/>
            <w:tcBorders>
              <w:bottom w:val="single" w:sz="0" w:space="0" w:color="000000"/>
            </w:tcBorders>
            <w:vAlign w:val="center"/>
          </w:tcPr>
          <w:p w14:paraId="0C285AD1" w14:textId="77777777" w:rsidR="00EF5E94" w:rsidRPr="00B238E1" w:rsidRDefault="00EF5E94" w:rsidP="00EF5E94">
            <w:pPr>
              <w:spacing w:after="0"/>
              <w:jc w:val="center"/>
              <w:rPr>
                <w:color w:val="000000" w:themeColor="text1"/>
              </w:rPr>
            </w:pPr>
          </w:p>
        </w:tc>
      </w:tr>
      <w:tr w:rsidR="00EF5E94" w:rsidRPr="00B238E1" w14:paraId="45C063B1" w14:textId="77777777" w:rsidTr="00165128">
        <w:tc>
          <w:tcPr>
            <w:tcW w:w="3686" w:type="dxa"/>
            <w:tcBorders>
              <w:top w:val="single" w:sz="0" w:space="0" w:color="000000"/>
            </w:tcBorders>
          </w:tcPr>
          <w:p w14:paraId="0203B90C" w14:textId="77777777" w:rsidR="00EF5E94" w:rsidRPr="00B238E1" w:rsidRDefault="00EF5E94" w:rsidP="00EF5E94">
            <w:pPr>
              <w:spacing w:after="0"/>
              <w:rPr>
                <w:color w:val="000000" w:themeColor="text1"/>
              </w:rPr>
            </w:pPr>
            <w:r w:rsidRPr="00B238E1">
              <w:rPr>
                <w:b/>
                <w:color w:val="000000" w:themeColor="text1"/>
                <w:sz w:val="20"/>
                <w:szCs w:val="20"/>
              </w:rPr>
              <w:t>Пре Стручне праксе</w:t>
            </w:r>
          </w:p>
        </w:tc>
        <w:tc>
          <w:tcPr>
            <w:tcW w:w="1085" w:type="dxa"/>
            <w:tcBorders>
              <w:top w:val="single" w:sz="0" w:space="0" w:color="000000"/>
            </w:tcBorders>
            <w:vAlign w:val="center"/>
          </w:tcPr>
          <w:p w14:paraId="63DEB01D" w14:textId="77777777" w:rsidR="00EF5E94" w:rsidRPr="00B238E1" w:rsidRDefault="00EF5E94" w:rsidP="00EF5E94">
            <w:pPr>
              <w:spacing w:after="0"/>
              <w:jc w:val="center"/>
              <w:rPr>
                <w:color w:val="000000" w:themeColor="text1"/>
              </w:rPr>
            </w:pPr>
          </w:p>
        </w:tc>
        <w:tc>
          <w:tcPr>
            <w:tcW w:w="1086" w:type="dxa"/>
            <w:tcBorders>
              <w:top w:val="single" w:sz="0" w:space="0" w:color="000000"/>
            </w:tcBorders>
            <w:vAlign w:val="center"/>
          </w:tcPr>
          <w:p w14:paraId="7117468F" w14:textId="77777777" w:rsidR="00EF5E94" w:rsidRPr="00B238E1" w:rsidRDefault="00EF5E94" w:rsidP="00EF5E94">
            <w:pPr>
              <w:spacing w:after="0"/>
              <w:jc w:val="center"/>
              <w:rPr>
                <w:color w:val="000000" w:themeColor="text1"/>
              </w:rPr>
            </w:pPr>
          </w:p>
        </w:tc>
        <w:tc>
          <w:tcPr>
            <w:tcW w:w="1086" w:type="dxa"/>
            <w:tcBorders>
              <w:top w:val="single" w:sz="0" w:space="0" w:color="000000"/>
            </w:tcBorders>
            <w:vAlign w:val="center"/>
          </w:tcPr>
          <w:p w14:paraId="24FAC214" w14:textId="77777777" w:rsidR="00EF5E94" w:rsidRPr="00B238E1" w:rsidRDefault="00EF5E94" w:rsidP="00EF5E94">
            <w:pPr>
              <w:spacing w:after="0"/>
              <w:jc w:val="center"/>
              <w:rPr>
                <w:color w:val="000000" w:themeColor="text1"/>
              </w:rPr>
            </w:pPr>
          </w:p>
        </w:tc>
        <w:tc>
          <w:tcPr>
            <w:tcW w:w="1086" w:type="dxa"/>
            <w:tcBorders>
              <w:top w:val="single" w:sz="0" w:space="0" w:color="000000"/>
            </w:tcBorders>
            <w:vAlign w:val="center"/>
          </w:tcPr>
          <w:p w14:paraId="42F442EC" w14:textId="77777777" w:rsidR="00EF5E94" w:rsidRPr="00B238E1" w:rsidRDefault="00EF5E94" w:rsidP="00EF5E94">
            <w:pPr>
              <w:spacing w:after="0"/>
              <w:jc w:val="center"/>
              <w:rPr>
                <w:color w:val="000000" w:themeColor="text1"/>
              </w:rPr>
            </w:pPr>
          </w:p>
        </w:tc>
        <w:tc>
          <w:tcPr>
            <w:tcW w:w="1327" w:type="dxa"/>
            <w:tcBorders>
              <w:top w:val="single" w:sz="0" w:space="0" w:color="000000"/>
            </w:tcBorders>
            <w:vAlign w:val="center"/>
          </w:tcPr>
          <w:p w14:paraId="2FB8206B" w14:textId="77777777" w:rsidR="00EF5E94" w:rsidRPr="00B238E1" w:rsidRDefault="00EF5E94" w:rsidP="00EF5E94">
            <w:pPr>
              <w:spacing w:after="0"/>
              <w:jc w:val="center"/>
              <w:rPr>
                <w:color w:val="000000" w:themeColor="text1"/>
              </w:rPr>
            </w:pPr>
          </w:p>
        </w:tc>
      </w:tr>
      <w:tr w:rsidR="00EF5E94" w:rsidRPr="00B238E1" w14:paraId="149FA966" w14:textId="77777777" w:rsidTr="00165128">
        <w:tc>
          <w:tcPr>
            <w:tcW w:w="3686" w:type="dxa"/>
          </w:tcPr>
          <w:p w14:paraId="00BD4756" w14:textId="77777777" w:rsidR="00EF5E94" w:rsidRPr="00B238E1" w:rsidRDefault="00EF5E94" w:rsidP="00EF5E94">
            <w:pPr>
              <w:spacing w:after="0"/>
              <w:rPr>
                <w:color w:val="000000" w:themeColor="text1"/>
              </w:rPr>
            </w:pPr>
            <w:r w:rsidRPr="00B238E1">
              <w:rPr>
                <w:rFonts w:asciiTheme="minorHAnsi" w:hAnsiTheme="minorHAnsi" w:cstheme="minorHAnsi"/>
                <w:sz w:val="20"/>
                <w:szCs w:val="20"/>
                <w:lang w:val="sr-Cyrl-RS"/>
              </w:rPr>
              <w:t>Трајање незапослености</w:t>
            </w:r>
          </w:p>
        </w:tc>
        <w:tc>
          <w:tcPr>
            <w:tcW w:w="1085" w:type="dxa"/>
            <w:vAlign w:val="center"/>
          </w:tcPr>
          <w:p w14:paraId="78664D09" w14:textId="77777777" w:rsidR="00EF5E94" w:rsidRPr="00B238E1" w:rsidRDefault="00EF5E94" w:rsidP="00EF5E94">
            <w:pPr>
              <w:spacing w:after="0"/>
              <w:jc w:val="center"/>
              <w:rPr>
                <w:color w:val="000000" w:themeColor="text1"/>
              </w:rPr>
            </w:pPr>
          </w:p>
        </w:tc>
        <w:tc>
          <w:tcPr>
            <w:tcW w:w="1086" w:type="dxa"/>
            <w:vAlign w:val="center"/>
          </w:tcPr>
          <w:p w14:paraId="07A64537" w14:textId="77777777" w:rsidR="00EF5E94" w:rsidRPr="00B238E1" w:rsidRDefault="00EF5E94" w:rsidP="00EF5E94">
            <w:pPr>
              <w:spacing w:after="0"/>
              <w:jc w:val="center"/>
              <w:rPr>
                <w:color w:val="000000" w:themeColor="text1"/>
              </w:rPr>
            </w:pPr>
          </w:p>
        </w:tc>
        <w:tc>
          <w:tcPr>
            <w:tcW w:w="1086" w:type="dxa"/>
            <w:vAlign w:val="center"/>
          </w:tcPr>
          <w:p w14:paraId="10BA0010" w14:textId="77777777" w:rsidR="00EF5E94" w:rsidRPr="00B238E1" w:rsidRDefault="00EF5E94" w:rsidP="00EF5E94">
            <w:pPr>
              <w:spacing w:after="0"/>
              <w:jc w:val="center"/>
              <w:rPr>
                <w:color w:val="000000" w:themeColor="text1"/>
              </w:rPr>
            </w:pPr>
          </w:p>
        </w:tc>
        <w:tc>
          <w:tcPr>
            <w:tcW w:w="1086" w:type="dxa"/>
            <w:vAlign w:val="center"/>
          </w:tcPr>
          <w:p w14:paraId="4AA11850" w14:textId="77777777" w:rsidR="00EF5E94" w:rsidRPr="00B238E1" w:rsidRDefault="00EF5E94" w:rsidP="00EF5E94">
            <w:pPr>
              <w:spacing w:after="0"/>
              <w:jc w:val="center"/>
              <w:rPr>
                <w:color w:val="000000" w:themeColor="text1"/>
              </w:rPr>
            </w:pPr>
          </w:p>
        </w:tc>
        <w:tc>
          <w:tcPr>
            <w:tcW w:w="1327" w:type="dxa"/>
            <w:vAlign w:val="center"/>
          </w:tcPr>
          <w:p w14:paraId="212E9F3D" w14:textId="06E33C2E"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7B503BA0" w14:textId="77777777" w:rsidTr="00165128">
        <w:tc>
          <w:tcPr>
            <w:tcW w:w="3686" w:type="dxa"/>
          </w:tcPr>
          <w:p w14:paraId="4C327769" w14:textId="77777777" w:rsidR="00EF5E94" w:rsidRPr="00B238E1" w:rsidRDefault="00EF5E94" w:rsidP="00EF5E94">
            <w:pPr>
              <w:spacing w:after="0"/>
              <w:rPr>
                <w:color w:val="000000" w:themeColor="text1"/>
                <w:sz w:val="20"/>
                <w:szCs w:val="20"/>
              </w:rPr>
            </w:pPr>
            <w:r w:rsidRPr="00B238E1">
              <w:rPr>
                <w:rFonts w:asciiTheme="minorHAnsi" w:hAnsiTheme="minorHAnsi" w:cstheme="minorHAnsi"/>
                <w:sz w:val="20"/>
                <w:szCs w:val="20"/>
                <w:lang w:val="sr-Cyrl-RS"/>
              </w:rPr>
              <w:t xml:space="preserve">   0 до 6 месеци</w:t>
            </w:r>
          </w:p>
        </w:tc>
        <w:tc>
          <w:tcPr>
            <w:tcW w:w="1085" w:type="dxa"/>
            <w:vAlign w:val="center"/>
          </w:tcPr>
          <w:p w14:paraId="471BCA51" w14:textId="77777777" w:rsidR="00EF5E94" w:rsidRPr="00B238E1" w:rsidRDefault="00EF5E94" w:rsidP="00EF5E94">
            <w:pPr>
              <w:spacing w:after="0"/>
              <w:jc w:val="center"/>
              <w:rPr>
                <w:color w:val="000000" w:themeColor="text1"/>
                <w:sz w:val="20"/>
              </w:rPr>
            </w:pPr>
            <w:r w:rsidRPr="00B238E1">
              <w:rPr>
                <w:sz w:val="20"/>
              </w:rPr>
              <w:t xml:space="preserve">71,4% </w:t>
            </w:r>
          </w:p>
        </w:tc>
        <w:tc>
          <w:tcPr>
            <w:tcW w:w="1086" w:type="dxa"/>
            <w:vAlign w:val="center"/>
          </w:tcPr>
          <w:p w14:paraId="102D50BB" w14:textId="77777777" w:rsidR="00EF5E94" w:rsidRPr="00B238E1" w:rsidRDefault="00EF5E94" w:rsidP="00EF5E94">
            <w:pPr>
              <w:spacing w:after="0"/>
              <w:jc w:val="center"/>
              <w:rPr>
                <w:color w:val="000000" w:themeColor="text1"/>
                <w:sz w:val="20"/>
              </w:rPr>
            </w:pPr>
            <w:r w:rsidRPr="00B238E1">
              <w:rPr>
                <w:sz w:val="20"/>
              </w:rPr>
              <w:t xml:space="preserve">45,0% </w:t>
            </w:r>
          </w:p>
        </w:tc>
        <w:tc>
          <w:tcPr>
            <w:tcW w:w="1086" w:type="dxa"/>
            <w:vAlign w:val="center"/>
          </w:tcPr>
          <w:p w14:paraId="357EDE77" w14:textId="77777777" w:rsidR="00EF5E94" w:rsidRPr="00B238E1" w:rsidRDefault="00EF5E94" w:rsidP="00EF5E94">
            <w:pPr>
              <w:spacing w:after="0"/>
              <w:jc w:val="center"/>
              <w:rPr>
                <w:color w:val="000000" w:themeColor="text1"/>
                <w:sz w:val="20"/>
              </w:rPr>
            </w:pPr>
            <w:r w:rsidRPr="00B238E1">
              <w:rPr>
                <w:sz w:val="20"/>
              </w:rPr>
              <w:t xml:space="preserve">60,0% </w:t>
            </w:r>
          </w:p>
        </w:tc>
        <w:tc>
          <w:tcPr>
            <w:tcW w:w="1086" w:type="dxa"/>
            <w:vAlign w:val="center"/>
          </w:tcPr>
          <w:p w14:paraId="5F294E79" w14:textId="77777777" w:rsidR="00EF5E94" w:rsidRPr="00B238E1" w:rsidRDefault="00EF5E94" w:rsidP="00EF5E94">
            <w:pPr>
              <w:spacing w:after="0"/>
              <w:jc w:val="center"/>
              <w:rPr>
                <w:color w:val="000000" w:themeColor="text1"/>
                <w:sz w:val="20"/>
              </w:rPr>
            </w:pPr>
            <w:r w:rsidRPr="00B238E1">
              <w:rPr>
                <w:sz w:val="20"/>
              </w:rPr>
              <w:t xml:space="preserve">53,0% </w:t>
            </w:r>
          </w:p>
        </w:tc>
        <w:tc>
          <w:tcPr>
            <w:tcW w:w="1327" w:type="dxa"/>
            <w:vAlign w:val="center"/>
          </w:tcPr>
          <w:p w14:paraId="4EB47097" w14:textId="77777777" w:rsidR="00EF5E94" w:rsidRPr="00B238E1" w:rsidRDefault="00EF5E94" w:rsidP="00EF5E94">
            <w:pPr>
              <w:spacing w:after="0"/>
              <w:jc w:val="center"/>
              <w:rPr>
                <w:color w:val="000000" w:themeColor="text1"/>
                <w:sz w:val="20"/>
              </w:rPr>
            </w:pPr>
          </w:p>
        </w:tc>
      </w:tr>
      <w:tr w:rsidR="00EF5E94" w:rsidRPr="00B238E1" w14:paraId="538744A1" w14:textId="77777777" w:rsidTr="00165128">
        <w:tc>
          <w:tcPr>
            <w:tcW w:w="3686" w:type="dxa"/>
          </w:tcPr>
          <w:p w14:paraId="500C631C" w14:textId="77777777" w:rsidR="00EF5E94" w:rsidRPr="00B238E1" w:rsidRDefault="00EF5E94" w:rsidP="00EF5E94">
            <w:pPr>
              <w:spacing w:after="0"/>
              <w:rPr>
                <w:color w:val="000000" w:themeColor="text1"/>
                <w:sz w:val="20"/>
                <w:szCs w:val="20"/>
              </w:rPr>
            </w:pPr>
            <w:r w:rsidRPr="00B238E1">
              <w:rPr>
                <w:rFonts w:asciiTheme="minorHAnsi" w:hAnsiTheme="minorHAnsi" w:cstheme="minorHAnsi"/>
                <w:sz w:val="20"/>
                <w:szCs w:val="20"/>
                <w:lang w:val="sr-Cyrl-RS"/>
              </w:rPr>
              <w:t xml:space="preserve">   7 до 12 месеци</w:t>
            </w:r>
          </w:p>
        </w:tc>
        <w:tc>
          <w:tcPr>
            <w:tcW w:w="1085" w:type="dxa"/>
            <w:vAlign w:val="center"/>
          </w:tcPr>
          <w:p w14:paraId="0642F7ED" w14:textId="77777777" w:rsidR="00EF5E94" w:rsidRPr="00B238E1" w:rsidRDefault="00EF5E94" w:rsidP="00EF5E94">
            <w:pPr>
              <w:spacing w:after="0"/>
              <w:jc w:val="center"/>
              <w:rPr>
                <w:color w:val="000000" w:themeColor="text1"/>
                <w:sz w:val="20"/>
              </w:rPr>
            </w:pPr>
            <w:r w:rsidRPr="00B238E1">
              <w:rPr>
                <w:sz w:val="20"/>
              </w:rPr>
              <w:t xml:space="preserve">12,8% </w:t>
            </w:r>
          </w:p>
        </w:tc>
        <w:tc>
          <w:tcPr>
            <w:tcW w:w="1086" w:type="dxa"/>
            <w:vAlign w:val="center"/>
          </w:tcPr>
          <w:p w14:paraId="522DEEE7" w14:textId="77777777" w:rsidR="00EF5E94" w:rsidRPr="00B238E1" w:rsidRDefault="00EF5E94" w:rsidP="00EF5E94">
            <w:pPr>
              <w:spacing w:after="0"/>
              <w:jc w:val="center"/>
              <w:rPr>
                <w:color w:val="000000" w:themeColor="text1"/>
                <w:sz w:val="20"/>
              </w:rPr>
            </w:pPr>
            <w:r w:rsidRPr="00B238E1">
              <w:rPr>
                <w:sz w:val="20"/>
              </w:rPr>
              <w:t xml:space="preserve">19,4% </w:t>
            </w:r>
          </w:p>
        </w:tc>
        <w:tc>
          <w:tcPr>
            <w:tcW w:w="1086" w:type="dxa"/>
            <w:vAlign w:val="center"/>
          </w:tcPr>
          <w:p w14:paraId="4732E969" w14:textId="77777777" w:rsidR="00EF5E94" w:rsidRPr="00B238E1" w:rsidRDefault="00EF5E94" w:rsidP="00EF5E94">
            <w:pPr>
              <w:spacing w:after="0"/>
              <w:jc w:val="center"/>
              <w:rPr>
                <w:color w:val="000000" w:themeColor="text1"/>
                <w:sz w:val="20"/>
              </w:rPr>
            </w:pPr>
            <w:r w:rsidRPr="00B238E1">
              <w:rPr>
                <w:sz w:val="20"/>
              </w:rPr>
              <w:t xml:space="preserve">18,3% </w:t>
            </w:r>
          </w:p>
        </w:tc>
        <w:tc>
          <w:tcPr>
            <w:tcW w:w="1086" w:type="dxa"/>
            <w:vAlign w:val="center"/>
          </w:tcPr>
          <w:p w14:paraId="073144A7" w14:textId="77777777" w:rsidR="00EF5E94" w:rsidRPr="00B238E1" w:rsidRDefault="00EF5E94" w:rsidP="00EF5E94">
            <w:pPr>
              <w:spacing w:after="0"/>
              <w:jc w:val="center"/>
              <w:rPr>
                <w:color w:val="000000" w:themeColor="text1"/>
                <w:sz w:val="20"/>
              </w:rPr>
            </w:pPr>
            <w:r w:rsidRPr="00B238E1">
              <w:rPr>
                <w:sz w:val="20"/>
              </w:rPr>
              <w:t xml:space="preserve">13,1% </w:t>
            </w:r>
          </w:p>
        </w:tc>
        <w:tc>
          <w:tcPr>
            <w:tcW w:w="1327" w:type="dxa"/>
            <w:vAlign w:val="center"/>
          </w:tcPr>
          <w:p w14:paraId="0823768A" w14:textId="77777777" w:rsidR="00EF5E94" w:rsidRPr="00B238E1" w:rsidRDefault="00EF5E94" w:rsidP="00EF5E94">
            <w:pPr>
              <w:spacing w:after="0"/>
              <w:jc w:val="center"/>
              <w:rPr>
                <w:color w:val="000000" w:themeColor="text1"/>
                <w:sz w:val="20"/>
              </w:rPr>
            </w:pPr>
          </w:p>
        </w:tc>
      </w:tr>
      <w:tr w:rsidR="00EF5E94" w:rsidRPr="00B238E1" w14:paraId="5FC3CB0D" w14:textId="77777777" w:rsidTr="00165128">
        <w:tc>
          <w:tcPr>
            <w:tcW w:w="3686" w:type="dxa"/>
          </w:tcPr>
          <w:p w14:paraId="0760ACAF" w14:textId="77777777" w:rsidR="00EF5E94" w:rsidRPr="00B238E1" w:rsidRDefault="00EF5E94" w:rsidP="00EF5E94">
            <w:pPr>
              <w:spacing w:after="0"/>
              <w:rPr>
                <w:color w:val="000000" w:themeColor="text1"/>
                <w:sz w:val="20"/>
                <w:szCs w:val="20"/>
              </w:rPr>
            </w:pPr>
            <w:r w:rsidRPr="00B238E1">
              <w:rPr>
                <w:rFonts w:asciiTheme="minorHAnsi" w:hAnsiTheme="minorHAnsi" w:cstheme="minorHAnsi"/>
                <w:sz w:val="20"/>
                <w:szCs w:val="20"/>
                <w:lang w:val="sr-Cyrl-RS"/>
              </w:rPr>
              <w:t xml:space="preserve">   13 или више месеци</w:t>
            </w:r>
          </w:p>
        </w:tc>
        <w:tc>
          <w:tcPr>
            <w:tcW w:w="1085" w:type="dxa"/>
            <w:vAlign w:val="center"/>
          </w:tcPr>
          <w:p w14:paraId="22CD6109" w14:textId="77777777" w:rsidR="00EF5E94" w:rsidRPr="00B238E1" w:rsidRDefault="00EF5E94" w:rsidP="00EF5E94">
            <w:pPr>
              <w:spacing w:after="0"/>
              <w:jc w:val="center"/>
              <w:rPr>
                <w:color w:val="000000" w:themeColor="text1"/>
                <w:sz w:val="20"/>
              </w:rPr>
            </w:pPr>
            <w:r w:rsidRPr="00B238E1">
              <w:rPr>
                <w:sz w:val="20"/>
              </w:rPr>
              <w:t xml:space="preserve">7,6% </w:t>
            </w:r>
          </w:p>
        </w:tc>
        <w:tc>
          <w:tcPr>
            <w:tcW w:w="1086" w:type="dxa"/>
            <w:vAlign w:val="center"/>
          </w:tcPr>
          <w:p w14:paraId="3C10573C" w14:textId="77777777" w:rsidR="00EF5E94" w:rsidRPr="00B238E1" w:rsidRDefault="00EF5E94" w:rsidP="00EF5E94">
            <w:pPr>
              <w:spacing w:after="0"/>
              <w:jc w:val="center"/>
              <w:rPr>
                <w:color w:val="000000" w:themeColor="text1"/>
                <w:sz w:val="20"/>
              </w:rPr>
            </w:pPr>
            <w:r w:rsidRPr="00B238E1">
              <w:rPr>
                <w:sz w:val="20"/>
              </w:rPr>
              <w:t xml:space="preserve">17,7% </w:t>
            </w:r>
          </w:p>
        </w:tc>
        <w:tc>
          <w:tcPr>
            <w:tcW w:w="1086" w:type="dxa"/>
            <w:vAlign w:val="center"/>
          </w:tcPr>
          <w:p w14:paraId="59EF5EC7" w14:textId="77777777" w:rsidR="00EF5E94" w:rsidRPr="00B238E1" w:rsidRDefault="00EF5E94" w:rsidP="00EF5E94">
            <w:pPr>
              <w:spacing w:after="0"/>
              <w:jc w:val="center"/>
              <w:rPr>
                <w:color w:val="000000" w:themeColor="text1"/>
                <w:sz w:val="20"/>
              </w:rPr>
            </w:pPr>
            <w:r w:rsidRPr="00B238E1">
              <w:rPr>
                <w:sz w:val="20"/>
              </w:rPr>
              <w:t xml:space="preserve">13,7% </w:t>
            </w:r>
          </w:p>
        </w:tc>
        <w:tc>
          <w:tcPr>
            <w:tcW w:w="1086" w:type="dxa"/>
            <w:vAlign w:val="center"/>
          </w:tcPr>
          <w:p w14:paraId="4F13EB28" w14:textId="77777777" w:rsidR="00EF5E94" w:rsidRPr="00B238E1" w:rsidRDefault="00EF5E94" w:rsidP="00EF5E94">
            <w:pPr>
              <w:spacing w:after="0"/>
              <w:jc w:val="center"/>
              <w:rPr>
                <w:color w:val="000000" w:themeColor="text1"/>
                <w:sz w:val="20"/>
              </w:rPr>
            </w:pPr>
            <w:r w:rsidRPr="00B238E1">
              <w:rPr>
                <w:sz w:val="20"/>
              </w:rPr>
              <w:t xml:space="preserve">24,7% </w:t>
            </w:r>
          </w:p>
        </w:tc>
        <w:tc>
          <w:tcPr>
            <w:tcW w:w="1327" w:type="dxa"/>
            <w:vAlign w:val="center"/>
          </w:tcPr>
          <w:p w14:paraId="4A3148D4" w14:textId="77777777" w:rsidR="00EF5E94" w:rsidRPr="00B238E1" w:rsidRDefault="00EF5E94" w:rsidP="00EF5E94">
            <w:pPr>
              <w:spacing w:after="0"/>
              <w:jc w:val="center"/>
              <w:rPr>
                <w:color w:val="000000" w:themeColor="text1"/>
                <w:sz w:val="20"/>
              </w:rPr>
            </w:pPr>
          </w:p>
        </w:tc>
      </w:tr>
      <w:tr w:rsidR="00EF5E94" w:rsidRPr="00B238E1" w14:paraId="11EBBD70" w14:textId="77777777" w:rsidTr="00165128">
        <w:tc>
          <w:tcPr>
            <w:tcW w:w="3686" w:type="dxa"/>
          </w:tcPr>
          <w:p w14:paraId="755189FC" w14:textId="77777777" w:rsidR="00EF5E94" w:rsidRPr="00B238E1" w:rsidRDefault="00EF5E94" w:rsidP="00EF5E94">
            <w:pPr>
              <w:spacing w:after="0"/>
              <w:rPr>
                <w:color w:val="000000" w:themeColor="text1"/>
                <w:sz w:val="20"/>
                <w:szCs w:val="20"/>
              </w:rPr>
            </w:pPr>
            <w:r w:rsidRPr="00B238E1">
              <w:rPr>
                <w:rFonts w:asciiTheme="minorHAnsi" w:hAnsiTheme="minorHAnsi" w:cstheme="minorHAnsi"/>
                <w:sz w:val="20"/>
                <w:szCs w:val="20"/>
              </w:rPr>
              <w:t xml:space="preserve">   </w:t>
            </w:r>
            <w:r w:rsidRPr="00B238E1">
              <w:rPr>
                <w:rFonts w:asciiTheme="minorHAnsi" w:hAnsiTheme="minorHAnsi" w:cstheme="minorHAnsi"/>
                <w:sz w:val="20"/>
                <w:szCs w:val="20"/>
                <w:lang w:val="sr-Cyrl-RS"/>
              </w:rPr>
              <w:t>Више од 24 месеци</w:t>
            </w:r>
          </w:p>
        </w:tc>
        <w:tc>
          <w:tcPr>
            <w:tcW w:w="1085" w:type="dxa"/>
            <w:vAlign w:val="center"/>
          </w:tcPr>
          <w:p w14:paraId="542787B3" w14:textId="77777777" w:rsidR="00EF5E94" w:rsidRPr="00B238E1" w:rsidRDefault="00EF5E94" w:rsidP="00EF5E94">
            <w:pPr>
              <w:spacing w:after="0"/>
              <w:jc w:val="center"/>
              <w:rPr>
                <w:color w:val="000000" w:themeColor="text1"/>
                <w:sz w:val="20"/>
              </w:rPr>
            </w:pPr>
            <w:r w:rsidRPr="00B238E1">
              <w:rPr>
                <w:sz w:val="20"/>
              </w:rPr>
              <w:t xml:space="preserve">8,2% </w:t>
            </w:r>
          </w:p>
        </w:tc>
        <w:tc>
          <w:tcPr>
            <w:tcW w:w="1086" w:type="dxa"/>
            <w:vAlign w:val="center"/>
          </w:tcPr>
          <w:p w14:paraId="0B8DC150" w14:textId="77777777" w:rsidR="00EF5E94" w:rsidRPr="00B238E1" w:rsidRDefault="00EF5E94" w:rsidP="00EF5E94">
            <w:pPr>
              <w:spacing w:after="0"/>
              <w:jc w:val="center"/>
              <w:rPr>
                <w:color w:val="000000" w:themeColor="text1"/>
                <w:sz w:val="20"/>
              </w:rPr>
            </w:pPr>
            <w:r w:rsidRPr="00B238E1">
              <w:rPr>
                <w:sz w:val="20"/>
              </w:rPr>
              <w:t xml:space="preserve">17,9% </w:t>
            </w:r>
          </w:p>
        </w:tc>
        <w:tc>
          <w:tcPr>
            <w:tcW w:w="1086" w:type="dxa"/>
            <w:vAlign w:val="center"/>
          </w:tcPr>
          <w:p w14:paraId="583DC106" w14:textId="77777777" w:rsidR="00EF5E94" w:rsidRPr="00B238E1" w:rsidRDefault="00EF5E94" w:rsidP="00EF5E94">
            <w:pPr>
              <w:spacing w:after="0"/>
              <w:jc w:val="center"/>
              <w:rPr>
                <w:color w:val="000000" w:themeColor="text1"/>
                <w:sz w:val="20"/>
              </w:rPr>
            </w:pPr>
            <w:r w:rsidRPr="00B238E1">
              <w:rPr>
                <w:sz w:val="20"/>
              </w:rPr>
              <w:t xml:space="preserve">8,0% </w:t>
            </w:r>
          </w:p>
        </w:tc>
        <w:tc>
          <w:tcPr>
            <w:tcW w:w="1086" w:type="dxa"/>
            <w:vAlign w:val="center"/>
          </w:tcPr>
          <w:p w14:paraId="5422EE67" w14:textId="77777777" w:rsidR="00EF5E94" w:rsidRPr="00B238E1" w:rsidRDefault="00EF5E94" w:rsidP="00EF5E94">
            <w:pPr>
              <w:spacing w:after="0"/>
              <w:jc w:val="center"/>
              <w:rPr>
                <w:color w:val="000000" w:themeColor="text1"/>
                <w:sz w:val="20"/>
              </w:rPr>
            </w:pPr>
            <w:r w:rsidRPr="00B238E1">
              <w:rPr>
                <w:sz w:val="20"/>
              </w:rPr>
              <w:t xml:space="preserve">9,1% </w:t>
            </w:r>
          </w:p>
        </w:tc>
        <w:tc>
          <w:tcPr>
            <w:tcW w:w="1327" w:type="dxa"/>
            <w:vAlign w:val="center"/>
          </w:tcPr>
          <w:p w14:paraId="5B20BC7C" w14:textId="77777777" w:rsidR="00EF5E94" w:rsidRPr="00B238E1" w:rsidRDefault="00EF5E94" w:rsidP="00EF5E94">
            <w:pPr>
              <w:spacing w:after="0"/>
              <w:jc w:val="center"/>
              <w:rPr>
                <w:color w:val="000000" w:themeColor="text1"/>
                <w:sz w:val="20"/>
              </w:rPr>
            </w:pPr>
          </w:p>
        </w:tc>
      </w:tr>
      <w:tr w:rsidR="00EF5E94" w:rsidRPr="00B238E1" w14:paraId="4A6690B5" w14:textId="77777777" w:rsidTr="00165128">
        <w:tc>
          <w:tcPr>
            <w:tcW w:w="3686" w:type="dxa"/>
          </w:tcPr>
          <w:p w14:paraId="1BCF23BE" w14:textId="77777777" w:rsidR="00EF5E94" w:rsidRPr="00B238E1" w:rsidRDefault="00EF5E94" w:rsidP="00EF5E94">
            <w:pPr>
              <w:spacing w:after="0"/>
              <w:rPr>
                <w:color w:val="000000" w:themeColor="text1"/>
              </w:rPr>
            </w:pPr>
            <w:r w:rsidRPr="00B238E1">
              <w:rPr>
                <w:color w:val="000000" w:themeColor="text1"/>
                <w:sz w:val="20"/>
                <w:szCs w:val="20"/>
              </w:rPr>
              <w:t>Број дана запослен/а у 365 дана пре СП</w:t>
            </w:r>
          </w:p>
        </w:tc>
        <w:tc>
          <w:tcPr>
            <w:tcW w:w="1085" w:type="dxa"/>
            <w:vAlign w:val="center"/>
          </w:tcPr>
          <w:p w14:paraId="749AF062" w14:textId="77777777" w:rsidR="00EF5E94" w:rsidRPr="00B238E1" w:rsidRDefault="00EF5E94" w:rsidP="00EF5E94">
            <w:pPr>
              <w:spacing w:after="0"/>
              <w:jc w:val="center"/>
              <w:rPr>
                <w:color w:val="000000" w:themeColor="text1"/>
              </w:rPr>
            </w:pPr>
            <w:r w:rsidRPr="00B238E1">
              <w:rPr>
                <w:color w:val="000000" w:themeColor="text1"/>
                <w:sz w:val="20"/>
              </w:rPr>
              <w:t>7 (±40)</w:t>
            </w:r>
          </w:p>
        </w:tc>
        <w:tc>
          <w:tcPr>
            <w:tcW w:w="1086" w:type="dxa"/>
            <w:vAlign w:val="center"/>
          </w:tcPr>
          <w:p w14:paraId="7704E0ED" w14:textId="77777777" w:rsidR="00EF5E94" w:rsidRPr="00B238E1" w:rsidRDefault="00EF5E94" w:rsidP="00EF5E94">
            <w:pPr>
              <w:spacing w:after="0"/>
              <w:jc w:val="center"/>
              <w:rPr>
                <w:color w:val="000000" w:themeColor="text1"/>
              </w:rPr>
            </w:pPr>
            <w:r w:rsidRPr="00B238E1">
              <w:rPr>
                <w:color w:val="000000" w:themeColor="text1"/>
                <w:sz w:val="20"/>
              </w:rPr>
              <w:t>13 (±53)</w:t>
            </w:r>
          </w:p>
        </w:tc>
        <w:tc>
          <w:tcPr>
            <w:tcW w:w="1086" w:type="dxa"/>
            <w:vAlign w:val="center"/>
          </w:tcPr>
          <w:p w14:paraId="1135D1B9" w14:textId="77777777" w:rsidR="00EF5E94" w:rsidRPr="00B238E1" w:rsidRDefault="00EF5E94" w:rsidP="00EF5E94">
            <w:pPr>
              <w:spacing w:after="0"/>
              <w:jc w:val="center"/>
              <w:rPr>
                <w:color w:val="000000" w:themeColor="text1"/>
              </w:rPr>
            </w:pPr>
            <w:r w:rsidRPr="00B238E1">
              <w:rPr>
                <w:color w:val="000000" w:themeColor="text1"/>
                <w:sz w:val="20"/>
              </w:rPr>
              <w:t>13 (±52)</w:t>
            </w:r>
          </w:p>
        </w:tc>
        <w:tc>
          <w:tcPr>
            <w:tcW w:w="1086" w:type="dxa"/>
            <w:vAlign w:val="center"/>
          </w:tcPr>
          <w:p w14:paraId="58BB4FCB" w14:textId="77777777" w:rsidR="00EF5E94" w:rsidRPr="00B238E1" w:rsidRDefault="00EF5E94" w:rsidP="00EF5E94">
            <w:pPr>
              <w:spacing w:after="0"/>
              <w:jc w:val="center"/>
              <w:rPr>
                <w:color w:val="000000" w:themeColor="text1"/>
              </w:rPr>
            </w:pPr>
            <w:r w:rsidRPr="00B238E1">
              <w:rPr>
                <w:color w:val="000000" w:themeColor="text1"/>
                <w:sz w:val="20"/>
              </w:rPr>
              <w:t>14 (±63)</w:t>
            </w:r>
          </w:p>
        </w:tc>
        <w:tc>
          <w:tcPr>
            <w:tcW w:w="1327" w:type="dxa"/>
            <w:vAlign w:val="center"/>
          </w:tcPr>
          <w:p w14:paraId="24F0F152" w14:textId="08CF0843"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5CE138C6" w14:textId="77777777" w:rsidTr="00165128">
        <w:tc>
          <w:tcPr>
            <w:tcW w:w="3686" w:type="dxa"/>
          </w:tcPr>
          <w:p w14:paraId="5BCA5940" w14:textId="77777777" w:rsidR="00EF5E94" w:rsidRPr="00B238E1" w:rsidRDefault="00EF5E94" w:rsidP="00EF5E94">
            <w:pPr>
              <w:spacing w:after="0"/>
              <w:rPr>
                <w:color w:val="000000" w:themeColor="text1"/>
              </w:rPr>
            </w:pPr>
            <w:r w:rsidRPr="00B238E1">
              <w:rPr>
                <w:color w:val="000000" w:themeColor="text1"/>
                <w:sz w:val="20"/>
                <w:szCs w:val="20"/>
              </w:rPr>
              <w:t>Број дана незапослен/а у 365 дана пре СП</w:t>
            </w:r>
          </w:p>
        </w:tc>
        <w:tc>
          <w:tcPr>
            <w:tcW w:w="1085" w:type="dxa"/>
            <w:vAlign w:val="center"/>
          </w:tcPr>
          <w:p w14:paraId="7CCEE2DC" w14:textId="77777777" w:rsidR="00EF5E94" w:rsidRPr="00B238E1" w:rsidRDefault="00EF5E94" w:rsidP="00EF5E94">
            <w:pPr>
              <w:spacing w:after="0"/>
              <w:jc w:val="center"/>
              <w:rPr>
                <w:color w:val="000000" w:themeColor="text1"/>
              </w:rPr>
            </w:pPr>
            <w:r w:rsidRPr="00B238E1">
              <w:rPr>
                <w:color w:val="000000" w:themeColor="text1"/>
                <w:sz w:val="20"/>
              </w:rPr>
              <w:t>146 (±130)</w:t>
            </w:r>
          </w:p>
        </w:tc>
        <w:tc>
          <w:tcPr>
            <w:tcW w:w="1086" w:type="dxa"/>
            <w:vAlign w:val="center"/>
          </w:tcPr>
          <w:p w14:paraId="27E2005E" w14:textId="77777777" w:rsidR="00EF5E94" w:rsidRPr="00B238E1" w:rsidRDefault="00EF5E94" w:rsidP="00EF5E94">
            <w:pPr>
              <w:spacing w:after="0"/>
              <w:jc w:val="center"/>
              <w:rPr>
                <w:color w:val="000000" w:themeColor="text1"/>
              </w:rPr>
            </w:pPr>
            <w:r w:rsidRPr="00B238E1">
              <w:rPr>
                <w:color w:val="000000" w:themeColor="text1"/>
                <w:sz w:val="20"/>
              </w:rPr>
              <w:t>239 (±130)</w:t>
            </w:r>
          </w:p>
        </w:tc>
        <w:tc>
          <w:tcPr>
            <w:tcW w:w="1086" w:type="dxa"/>
            <w:vAlign w:val="center"/>
          </w:tcPr>
          <w:p w14:paraId="2434E619" w14:textId="77777777" w:rsidR="00EF5E94" w:rsidRPr="00B238E1" w:rsidRDefault="00EF5E94" w:rsidP="00EF5E94">
            <w:pPr>
              <w:spacing w:after="0"/>
              <w:jc w:val="center"/>
              <w:rPr>
                <w:color w:val="000000" w:themeColor="text1"/>
              </w:rPr>
            </w:pPr>
            <w:r w:rsidRPr="00B238E1">
              <w:rPr>
                <w:color w:val="000000" w:themeColor="text1"/>
                <w:sz w:val="20"/>
              </w:rPr>
              <w:t>179 (±130)</w:t>
            </w:r>
          </w:p>
        </w:tc>
        <w:tc>
          <w:tcPr>
            <w:tcW w:w="1086" w:type="dxa"/>
            <w:vAlign w:val="center"/>
          </w:tcPr>
          <w:p w14:paraId="1C6C1FA8" w14:textId="77777777" w:rsidR="00EF5E94" w:rsidRPr="00B238E1" w:rsidRDefault="00EF5E94" w:rsidP="00EF5E94">
            <w:pPr>
              <w:spacing w:after="0"/>
              <w:jc w:val="center"/>
              <w:rPr>
                <w:color w:val="000000" w:themeColor="text1"/>
              </w:rPr>
            </w:pPr>
            <w:r w:rsidRPr="00B238E1">
              <w:rPr>
                <w:color w:val="000000" w:themeColor="text1"/>
                <w:sz w:val="20"/>
              </w:rPr>
              <w:t>208 (±141)</w:t>
            </w:r>
          </w:p>
        </w:tc>
        <w:tc>
          <w:tcPr>
            <w:tcW w:w="1327" w:type="dxa"/>
            <w:vAlign w:val="center"/>
          </w:tcPr>
          <w:p w14:paraId="7B0729F3" w14:textId="1D51465C"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18E7DBAB" w14:textId="77777777" w:rsidTr="00165128">
        <w:tc>
          <w:tcPr>
            <w:tcW w:w="3686" w:type="dxa"/>
          </w:tcPr>
          <w:p w14:paraId="474BFA8B" w14:textId="77777777" w:rsidR="00EF5E94" w:rsidRPr="00B238E1" w:rsidRDefault="00EF5E94" w:rsidP="00EF5E94">
            <w:pPr>
              <w:spacing w:after="0"/>
              <w:rPr>
                <w:color w:val="000000" w:themeColor="text1"/>
              </w:rPr>
            </w:pPr>
            <w:r w:rsidRPr="00B238E1">
              <w:rPr>
                <w:b/>
                <w:color w:val="000000" w:themeColor="text1"/>
                <w:sz w:val="20"/>
                <w:szCs w:val="20"/>
              </w:rPr>
              <w:t>После Стручне праксе</w:t>
            </w:r>
          </w:p>
        </w:tc>
        <w:tc>
          <w:tcPr>
            <w:tcW w:w="1085" w:type="dxa"/>
            <w:vAlign w:val="center"/>
          </w:tcPr>
          <w:p w14:paraId="48D76E94" w14:textId="77777777" w:rsidR="00EF5E94" w:rsidRPr="00B238E1" w:rsidRDefault="00EF5E94" w:rsidP="00EF5E94">
            <w:pPr>
              <w:spacing w:after="0"/>
              <w:jc w:val="center"/>
              <w:rPr>
                <w:color w:val="000000" w:themeColor="text1"/>
              </w:rPr>
            </w:pPr>
          </w:p>
        </w:tc>
        <w:tc>
          <w:tcPr>
            <w:tcW w:w="1086" w:type="dxa"/>
            <w:vAlign w:val="center"/>
          </w:tcPr>
          <w:p w14:paraId="0BB9F391" w14:textId="77777777" w:rsidR="00EF5E94" w:rsidRPr="00B238E1" w:rsidRDefault="00EF5E94" w:rsidP="00EF5E94">
            <w:pPr>
              <w:spacing w:after="0"/>
              <w:jc w:val="center"/>
              <w:rPr>
                <w:color w:val="000000" w:themeColor="text1"/>
              </w:rPr>
            </w:pPr>
          </w:p>
        </w:tc>
        <w:tc>
          <w:tcPr>
            <w:tcW w:w="1086" w:type="dxa"/>
            <w:vAlign w:val="center"/>
          </w:tcPr>
          <w:p w14:paraId="77C1C64F" w14:textId="77777777" w:rsidR="00EF5E94" w:rsidRPr="00B238E1" w:rsidRDefault="00EF5E94" w:rsidP="00EF5E94">
            <w:pPr>
              <w:spacing w:after="0"/>
              <w:jc w:val="center"/>
              <w:rPr>
                <w:color w:val="000000" w:themeColor="text1"/>
              </w:rPr>
            </w:pPr>
          </w:p>
        </w:tc>
        <w:tc>
          <w:tcPr>
            <w:tcW w:w="1086" w:type="dxa"/>
            <w:vAlign w:val="center"/>
          </w:tcPr>
          <w:p w14:paraId="5FE1AD39" w14:textId="77777777" w:rsidR="00EF5E94" w:rsidRPr="00B238E1" w:rsidRDefault="00EF5E94" w:rsidP="00EF5E94">
            <w:pPr>
              <w:spacing w:after="0"/>
              <w:jc w:val="center"/>
              <w:rPr>
                <w:color w:val="000000" w:themeColor="text1"/>
              </w:rPr>
            </w:pPr>
          </w:p>
        </w:tc>
        <w:tc>
          <w:tcPr>
            <w:tcW w:w="1327" w:type="dxa"/>
            <w:vAlign w:val="center"/>
          </w:tcPr>
          <w:p w14:paraId="6FBF4C87" w14:textId="77777777" w:rsidR="00EF5E94" w:rsidRPr="00B238E1" w:rsidRDefault="00EF5E94" w:rsidP="00EF5E94">
            <w:pPr>
              <w:spacing w:after="0"/>
              <w:jc w:val="center"/>
              <w:rPr>
                <w:color w:val="000000" w:themeColor="text1"/>
              </w:rPr>
            </w:pPr>
          </w:p>
        </w:tc>
      </w:tr>
      <w:tr w:rsidR="00EF5E94" w:rsidRPr="00B238E1" w14:paraId="69A7A158" w14:textId="77777777" w:rsidTr="00165128">
        <w:tc>
          <w:tcPr>
            <w:tcW w:w="3686" w:type="dxa"/>
          </w:tcPr>
          <w:p w14:paraId="11E2F615" w14:textId="77777777" w:rsidR="00EF5E94" w:rsidRPr="00B238E1" w:rsidRDefault="00EF5E94" w:rsidP="00EF5E94">
            <w:pPr>
              <w:spacing w:after="0"/>
              <w:rPr>
                <w:color w:val="000000" w:themeColor="text1"/>
              </w:rPr>
            </w:pPr>
            <w:r w:rsidRPr="00B238E1">
              <w:rPr>
                <w:color w:val="000000" w:themeColor="text1"/>
                <w:sz w:val="20"/>
                <w:szCs w:val="20"/>
              </w:rPr>
              <w:t>=1 Запослен/а код послодавца након мере</w:t>
            </w:r>
          </w:p>
        </w:tc>
        <w:tc>
          <w:tcPr>
            <w:tcW w:w="1085" w:type="dxa"/>
            <w:vAlign w:val="center"/>
          </w:tcPr>
          <w:p w14:paraId="4B0737A1" w14:textId="77777777" w:rsidR="00EF5E94" w:rsidRPr="00B238E1" w:rsidRDefault="00EF5E94" w:rsidP="00EF5E94">
            <w:pPr>
              <w:spacing w:after="0"/>
              <w:jc w:val="center"/>
              <w:rPr>
                <w:color w:val="000000" w:themeColor="text1"/>
              </w:rPr>
            </w:pPr>
            <w:r w:rsidRPr="00B238E1">
              <w:rPr>
                <w:color w:val="000000" w:themeColor="text1"/>
                <w:sz w:val="20"/>
              </w:rPr>
              <w:t xml:space="preserve">23,6% </w:t>
            </w:r>
          </w:p>
        </w:tc>
        <w:tc>
          <w:tcPr>
            <w:tcW w:w="1086" w:type="dxa"/>
            <w:vAlign w:val="center"/>
          </w:tcPr>
          <w:p w14:paraId="6EEDF793" w14:textId="77777777" w:rsidR="00EF5E94" w:rsidRPr="00B238E1" w:rsidRDefault="00EF5E94" w:rsidP="00EF5E94">
            <w:pPr>
              <w:spacing w:after="0"/>
              <w:jc w:val="center"/>
              <w:rPr>
                <w:color w:val="000000" w:themeColor="text1"/>
              </w:rPr>
            </w:pPr>
            <w:r w:rsidRPr="00B238E1">
              <w:rPr>
                <w:color w:val="000000" w:themeColor="text1"/>
                <w:sz w:val="20"/>
              </w:rPr>
              <w:t xml:space="preserve">30,4% </w:t>
            </w:r>
          </w:p>
        </w:tc>
        <w:tc>
          <w:tcPr>
            <w:tcW w:w="1086" w:type="dxa"/>
            <w:vAlign w:val="center"/>
          </w:tcPr>
          <w:p w14:paraId="3A3FA54F" w14:textId="77777777" w:rsidR="00EF5E94" w:rsidRPr="00B238E1" w:rsidRDefault="00EF5E94" w:rsidP="00EF5E94">
            <w:pPr>
              <w:spacing w:after="0"/>
              <w:jc w:val="center"/>
              <w:rPr>
                <w:color w:val="000000" w:themeColor="text1"/>
              </w:rPr>
            </w:pPr>
            <w:r w:rsidRPr="00B238E1">
              <w:rPr>
                <w:color w:val="000000" w:themeColor="text1"/>
                <w:sz w:val="20"/>
              </w:rPr>
              <w:t xml:space="preserve">28,2% </w:t>
            </w:r>
          </w:p>
        </w:tc>
        <w:tc>
          <w:tcPr>
            <w:tcW w:w="1086" w:type="dxa"/>
            <w:vAlign w:val="center"/>
          </w:tcPr>
          <w:p w14:paraId="36B5988C" w14:textId="77777777" w:rsidR="00EF5E94" w:rsidRPr="00B238E1" w:rsidRDefault="00EF5E94" w:rsidP="00EF5E94">
            <w:pPr>
              <w:spacing w:after="0"/>
              <w:jc w:val="center"/>
              <w:rPr>
                <w:color w:val="000000" w:themeColor="text1"/>
              </w:rPr>
            </w:pPr>
            <w:r w:rsidRPr="00B238E1">
              <w:rPr>
                <w:color w:val="000000" w:themeColor="text1"/>
                <w:sz w:val="20"/>
              </w:rPr>
              <w:t xml:space="preserve">10,6% </w:t>
            </w:r>
          </w:p>
        </w:tc>
        <w:tc>
          <w:tcPr>
            <w:tcW w:w="1327" w:type="dxa"/>
            <w:vAlign w:val="center"/>
          </w:tcPr>
          <w:p w14:paraId="6FAA0C52" w14:textId="7D11655E"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3B330C2A" w14:textId="77777777" w:rsidTr="00165128">
        <w:tc>
          <w:tcPr>
            <w:tcW w:w="3686" w:type="dxa"/>
          </w:tcPr>
          <w:p w14:paraId="5EE59B09" w14:textId="77777777" w:rsidR="00EF5E94" w:rsidRPr="00B238E1" w:rsidRDefault="00EF5E94" w:rsidP="00EF5E94">
            <w:pPr>
              <w:spacing w:after="0"/>
              <w:rPr>
                <w:color w:val="000000" w:themeColor="text1"/>
              </w:rPr>
            </w:pPr>
            <w:r w:rsidRPr="00B238E1">
              <w:rPr>
                <w:color w:val="000000" w:themeColor="text1"/>
                <w:sz w:val="20"/>
                <w:szCs w:val="20"/>
              </w:rPr>
              <w:t>Број дана до првог запослења (у 365 дана)</w:t>
            </w:r>
          </w:p>
        </w:tc>
        <w:tc>
          <w:tcPr>
            <w:tcW w:w="1085" w:type="dxa"/>
            <w:vAlign w:val="center"/>
          </w:tcPr>
          <w:p w14:paraId="2979A1F4" w14:textId="77777777" w:rsidR="00EF5E94" w:rsidRPr="00B238E1" w:rsidRDefault="00EF5E94" w:rsidP="00EF5E94">
            <w:pPr>
              <w:spacing w:after="0"/>
              <w:jc w:val="center"/>
              <w:rPr>
                <w:color w:val="000000" w:themeColor="text1"/>
              </w:rPr>
            </w:pPr>
            <w:r w:rsidRPr="00B238E1">
              <w:rPr>
                <w:color w:val="000000" w:themeColor="text1"/>
                <w:sz w:val="20"/>
              </w:rPr>
              <w:t>135 (±100)</w:t>
            </w:r>
          </w:p>
        </w:tc>
        <w:tc>
          <w:tcPr>
            <w:tcW w:w="1086" w:type="dxa"/>
            <w:vAlign w:val="center"/>
          </w:tcPr>
          <w:p w14:paraId="3A46E6E2" w14:textId="77777777" w:rsidR="00EF5E94" w:rsidRPr="00B238E1" w:rsidRDefault="00EF5E94" w:rsidP="00EF5E94">
            <w:pPr>
              <w:spacing w:after="0"/>
              <w:jc w:val="center"/>
              <w:rPr>
                <w:color w:val="000000" w:themeColor="text1"/>
              </w:rPr>
            </w:pPr>
            <w:r w:rsidRPr="00B238E1">
              <w:rPr>
                <w:color w:val="000000" w:themeColor="text1"/>
                <w:sz w:val="20"/>
              </w:rPr>
              <w:t>109 (±96)</w:t>
            </w:r>
          </w:p>
        </w:tc>
        <w:tc>
          <w:tcPr>
            <w:tcW w:w="1086" w:type="dxa"/>
            <w:vAlign w:val="center"/>
          </w:tcPr>
          <w:p w14:paraId="4D142C64" w14:textId="77777777" w:rsidR="00EF5E94" w:rsidRPr="00B238E1" w:rsidRDefault="00EF5E94" w:rsidP="00EF5E94">
            <w:pPr>
              <w:spacing w:after="0"/>
              <w:jc w:val="center"/>
              <w:rPr>
                <w:color w:val="000000" w:themeColor="text1"/>
              </w:rPr>
            </w:pPr>
            <w:r w:rsidRPr="00B238E1">
              <w:rPr>
                <w:color w:val="000000" w:themeColor="text1"/>
                <w:sz w:val="20"/>
              </w:rPr>
              <w:t>100 (±95)</w:t>
            </w:r>
          </w:p>
        </w:tc>
        <w:tc>
          <w:tcPr>
            <w:tcW w:w="1086" w:type="dxa"/>
            <w:vAlign w:val="center"/>
          </w:tcPr>
          <w:p w14:paraId="19F7CC53" w14:textId="77777777" w:rsidR="00EF5E94" w:rsidRPr="00B238E1" w:rsidRDefault="00EF5E94" w:rsidP="00EF5E94">
            <w:pPr>
              <w:spacing w:after="0"/>
              <w:jc w:val="center"/>
              <w:rPr>
                <w:color w:val="000000" w:themeColor="text1"/>
              </w:rPr>
            </w:pPr>
            <w:r w:rsidRPr="00B238E1">
              <w:rPr>
                <w:color w:val="000000" w:themeColor="text1"/>
                <w:sz w:val="20"/>
              </w:rPr>
              <w:t>179 (±112)</w:t>
            </w:r>
          </w:p>
        </w:tc>
        <w:tc>
          <w:tcPr>
            <w:tcW w:w="1327" w:type="dxa"/>
            <w:vAlign w:val="center"/>
          </w:tcPr>
          <w:p w14:paraId="52665761" w14:textId="64536AC0"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4F0A2E97" w14:textId="77777777" w:rsidTr="00165128">
        <w:tc>
          <w:tcPr>
            <w:tcW w:w="3686" w:type="dxa"/>
          </w:tcPr>
          <w:p w14:paraId="30667EA0" w14:textId="77777777" w:rsidR="00EF5E94" w:rsidRPr="00B238E1" w:rsidRDefault="00EF5E94" w:rsidP="00EF5E94">
            <w:pPr>
              <w:spacing w:after="0"/>
              <w:rPr>
                <w:color w:val="000000" w:themeColor="text1"/>
              </w:rPr>
            </w:pPr>
            <w:r w:rsidRPr="00B238E1">
              <w:rPr>
                <w:color w:val="000000" w:themeColor="text1"/>
                <w:sz w:val="20"/>
                <w:szCs w:val="20"/>
              </w:rPr>
              <w:t>Број дана запослен/а у 365 дана након СП</w:t>
            </w:r>
          </w:p>
        </w:tc>
        <w:tc>
          <w:tcPr>
            <w:tcW w:w="1085" w:type="dxa"/>
            <w:vAlign w:val="center"/>
          </w:tcPr>
          <w:p w14:paraId="67149205" w14:textId="77777777" w:rsidR="00EF5E94" w:rsidRPr="00B238E1" w:rsidRDefault="00EF5E94" w:rsidP="00EF5E94">
            <w:pPr>
              <w:spacing w:after="0"/>
              <w:jc w:val="center"/>
              <w:rPr>
                <w:color w:val="000000" w:themeColor="text1"/>
              </w:rPr>
            </w:pPr>
            <w:r w:rsidRPr="00B238E1">
              <w:rPr>
                <w:color w:val="000000" w:themeColor="text1"/>
                <w:sz w:val="20"/>
              </w:rPr>
              <w:t>69 (±107)</w:t>
            </w:r>
          </w:p>
        </w:tc>
        <w:tc>
          <w:tcPr>
            <w:tcW w:w="1086" w:type="dxa"/>
            <w:vAlign w:val="center"/>
          </w:tcPr>
          <w:p w14:paraId="1B32B81D" w14:textId="77777777" w:rsidR="00EF5E94" w:rsidRPr="00B238E1" w:rsidRDefault="00EF5E94" w:rsidP="00EF5E94">
            <w:pPr>
              <w:spacing w:after="0"/>
              <w:jc w:val="center"/>
              <w:rPr>
                <w:color w:val="000000" w:themeColor="text1"/>
              </w:rPr>
            </w:pPr>
            <w:r w:rsidRPr="00B238E1">
              <w:rPr>
                <w:color w:val="000000" w:themeColor="text1"/>
                <w:sz w:val="20"/>
              </w:rPr>
              <w:t>79 (±114)</w:t>
            </w:r>
          </w:p>
        </w:tc>
        <w:tc>
          <w:tcPr>
            <w:tcW w:w="1086" w:type="dxa"/>
            <w:vAlign w:val="center"/>
          </w:tcPr>
          <w:p w14:paraId="03CDF267" w14:textId="77777777" w:rsidR="00EF5E94" w:rsidRPr="00B238E1" w:rsidRDefault="00EF5E94" w:rsidP="00EF5E94">
            <w:pPr>
              <w:spacing w:after="0"/>
              <w:jc w:val="center"/>
              <w:rPr>
                <w:color w:val="000000" w:themeColor="text1"/>
              </w:rPr>
            </w:pPr>
            <w:r w:rsidRPr="00B238E1">
              <w:rPr>
                <w:color w:val="000000" w:themeColor="text1"/>
                <w:sz w:val="20"/>
              </w:rPr>
              <w:t>89 (±125)</w:t>
            </w:r>
          </w:p>
        </w:tc>
        <w:tc>
          <w:tcPr>
            <w:tcW w:w="1086" w:type="dxa"/>
            <w:vAlign w:val="center"/>
          </w:tcPr>
          <w:p w14:paraId="0ED8FFEF" w14:textId="77777777" w:rsidR="00EF5E94" w:rsidRPr="00B238E1" w:rsidRDefault="00EF5E94" w:rsidP="00EF5E94">
            <w:pPr>
              <w:spacing w:after="0"/>
              <w:jc w:val="center"/>
              <w:rPr>
                <w:color w:val="000000" w:themeColor="text1"/>
              </w:rPr>
            </w:pPr>
            <w:r w:rsidRPr="00B238E1">
              <w:rPr>
                <w:color w:val="000000" w:themeColor="text1"/>
                <w:sz w:val="20"/>
              </w:rPr>
              <w:t>48 (±97)</w:t>
            </w:r>
          </w:p>
        </w:tc>
        <w:tc>
          <w:tcPr>
            <w:tcW w:w="1327" w:type="dxa"/>
            <w:vAlign w:val="center"/>
          </w:tcPr>
          <w:p w14:paraId="35DF353D" w14:textId="4566AADA"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48D24A31" w14:textId="77777777" w:rsidTr="00165128">
        <w:tc>
          <w:tcPr>
            <w:tcW w:w="3686" w:type="dxa"/>
          </w:tcPr>
          <w:p w14:paraId="54AA30FE" w14:textId="77777777" w:rsidR="00EF5E94" w:rsidRPr="00B238E1" w:rsidRDefault="00EF5E94" w:rsidP="00EF5E94">
            <w:pPr>
              <w:spacing w:after="0"/>
              <w:rPr>
                <w:color w:val="000000" w:themeColor="text1"/>
              </w:rPr>
            </w:pPr>
            <w:r w:rsidRPr="00B238E1">
              <w:rPr>
                <w:color w:val="000000" w:themeColor="text1"/>
                <w:sz w:val="20"/>
                <w:szCs w:val="20"/>
              </w:rPr>
              <w:t>Број дана незапослен/а у 365 дана након СП</w:t>
            </w:r>
          </w:p>
        </w:tc>
        <w:tc>
          <w:tcPr>
            <w:tcW w:w="1085" w:type="dxa"/>
            <w:vAlign w:val="center"/>
          </w:tcPr>
          <w:p w14:paraId="20266DD2" w14:textId="77777777" w:rsidR="00EF5E94" w:rsidRPr="00B238E1" w:rsidRDefault="00EF5E94" w:rsidP="00EF5E94">
            <w:pPr>
              <w:spacing w:after="0"/>
              <w:jc w:val="center"/>
              <w:rPr>
                <w:color w:val="000000" w:themeColor="text1"/>
              </w:rPr>
            </w:pPr>
            <w:r w:rsidRPr="00B238E1">
              <w:rPr>
                <w:color w:val="000000" w:themeColor="text1"/>
                <w:sz w:val="20"/>
              </w:rPr>
              <w:t>189 (±139)</w:t>
            </w:r>
          </w:p>
        </w:tc>
        <w:tc>
          <w:tcPr>
            <w:tcW w:w="1086" w:type="dxa"/>
            <w:vAlign w:val="center"/>
          </w:tcPr>
          <w:p w14:paraId="7D4FDA31" w14:textId="77777777" w:rsidR="00EF5E94" w:rsidRPr="00B238E1" w:rsidRDefault="00EF5E94" w:rsidP="00EF5E94">
            <w:pPr>
              <w:spacing w:after="0"/>
              <w:jc w:val="center"/>
              <w:rPr>
                <w:color w:val="000000" w:themeColor="text1"/>
              </w:rPr>
            </w:pPr>
            <w:r w:rsidRPr="00B238E1">
              <w:rPr>
                <w:color w:val="000000" w:themeColor="text1"/>
                <w:sz w:val="20"/>
              </w:rPr>
              <w:t>166 (±140)</w:t>
            </w:r>
          </w:p>
        </w:tc>
        <w:tc>
          <w:tcPr>
            <w:tcW w:w="1086" w:type="dxa"/>
            <w:vAlign w:val="center"/>
          </w:tcPr>
          <w:p w14:paraId="7B727FE2" w14:textId="77777777" w:rsidR="00EF5E94" w:rsidRPr="00B238E1" w:rsidRDefault="00EF5E94" w:rsidP="00EF5E94">
            <w:pPr>
              <w:spacing w:after="0"/>
              <w:jc w:val="center"/>
              <w:rPr>
                <w:color w:val="000000" w:themeColor="text1"/>
              </w:rPr>
            </w:pPr>
            <w:r w:rsidRPr="00B238E1">
              <w:rPr>
                <w:color w:val="000000" w:themeColor="text1"/>
                <w:sz w:val="20"/>
              </w:rPr>
              <w:t>157 (±145)</w:t>
            </w:r>
          </w:p>
        </w:tc>
        <w:tc>
          <w:tcPr>
            <w:tcW w:w="1086" w:type="dxa"/>
            <w:vAlign w:val="center"/>
          </w:tcPr>
          <w:p w14:paraId="72A10B7E" w14:textId="77777777" w:rsidR="00EF5E94" w:rsidRPr="00B238E1" w:rsidRDefault="00EF5E94" w:rsidP="00EF5E94">
            <w:pPr>
              <w:spacing w:after="0"/>
              <w:jc w:val="center"/>
              <w:rPr>
                <w:color w:val="000000" w:themeColor="text1"/>
              </w:rPr>
            </w:pPr>
            <w:r w:rsidRPr="00B238E1">
              <w:rPr>
                <w:color w:val="000000" w:themeColor="text1"/>
                <w:sz w:val="20"/>
              </w:rPr>
              <w:t>226 (±147)</w:t>
            </w:r>
          </w:p>
        </w:tc>
        <w:tc>
          <w:tcPr>
            <w:tcW w:w="1327" w:type="dxa"/>
            <w:vAlign w:val="center"/>
          </w:tcPr>
          <w:p w14:paraId="2742CD7F" w14:textId="4F08D3EB"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168D7B24" w14:textId="77777777" w:rsidTr="00165128">
        <w:tc>
          <w:tcPr>
            <w:tcW w:w="3686" w:type="dxa"/>
          </w:tcPr>
          <w:p w14:paraId="46751776" w14:textId="77777777" w:rsidR="00EF5E94" w:rsidRPr="00B238E1" w:rsidRDefault="00EF5E94" w:rsidP="00EF5E94">
            <w:pPr>
              <w:spacing w:after="0"/>
              <w:rPr>
                <w:b/>
                <w:color w:val="000000" w:themeColor="text1"/>
              </w:rPr>
            </w:pPr>
            <w:r w:rsidRPr="00B238E1">
              <w:rPr>
                <w:b/>
                <w:color w:val="000000" w:themeColor="text1"/>
                <w:sz w:val="20"/>
                <w:szCs w:val="20"/>
              </w:rPr>
              <w:t>180</w:t>
            </w:r>
            <w:r w:rsidRPr="00B238E1">
              <w:rPr>
                <w:b/>
                <w:color w:val="000000" w:themeColor="text1"/>
                <w:sz w:val="20"/>
                <w:szCs w:val="20"/>
                <w:lang w:val="sr-Cyrl-RS"/>
              </w:rPr>
              <w:t>.</w:t>
            </w:r>
            <w:r w:rsidRPr="00B238E1">
              <w:rPr>
                <w:b/>
                <w:color w:val="000000" w:themeColor="text1"/>
                <w:sz w:val="20"/>
                <w:szCs w:val="20"/>
              </w:rPr>
              <w:t xml:space="preserve"> дан након завршетка СП</w:t>
            </w:r>
          </w:p>
        </w:tc>
        <w:tc>
          <w:tcPr>
            <w:tcW w:w="1085" w:type="dxa"/>
            <w:vAlign w:val="center"/>
          </w:tcPr>
          <w:p w14:paraId="1511E5A8" w14:textId="77777777" w:rsidR="00EF5E94" w:rsidRPr="00B238E1" w:rsidRDefault="00EF5E94" w:rsidP="00EF5E94">
            <w:pPr>
              <w:spacing w:after="0"/>
              <w:jc w:val="center"/>
              <w:rPr>
                <w:color w:val="000000" w:themeColor="text1"/>
              </w:rPr>
            </w:pPr>
          </w:p>
        </w:tc>
        <w:tc>
          <w:tcPr>
            <w:tcW w:w="1086" w:type="dxa"/>
            <w:vAlign w:val="center"/>
          </w:tcPr>
          <w:p w14:paraId="6AA42510" w14:textId="77777777" w:rsidR="00EF5E94" w:rsidRPr="00B238E1" w:rsidRDefault="00EF5E94" w:rsidP="00EF5E94">
            <w:pPr>
              <w:spacing w:after="0"/>
              <w:jc w:val="center"/>
              <w:rPr>
                <w:color w:val="000000" w:themeColor="text1"/>
              </w:rPr>
            </w:pPr>
          </w:p>
        </w:tc>
        <w:tc>
          <w:tcPr>
            <w:tcW w:w="1086" w:type="dxa"/>
            <w:vAlign w:val="center"/>
          </w:tcPr>
          <w:p w14:paraId="362EB825" w14:textId="77777777" w:rsidR="00EF5E94" w:rsidRPr="00B238E1" w:rsidRDefault="00EF5E94" w:rsidP="00EF5E94">
            <w:pPr>
              <w:spacing w:after="0"/>
              <w:jc w:val="center"/>
              <w:rPr>
                <w:color w:val="000000" w:themeColor="text1"/>
              </w:rPr>
            </w:pPr>
          </w:p>
        </w:tc>
        <w:tc>
          <w:tcPr>
            <w:tcW w:w="1086" w:type="dxa"/>
            <w:vAlign w:val="center"/>
          </w:tcPr>
          <w:p w14:paraId="395B3B68" w14:textId="77777777" w:rsidR="00EF5E94" w:rsidRPr="00B238E1" w:rsidRDefault="00EF5E94" w:rsidP="00EF5E94">
            <w:pPr>
              <w:spacing w:after="0"/>
              <w:jc w:val="center"/>
              <w:rPr>
                <w:color w:val="000000" w:themeColor="text1"/>
              </w:rPr>
            </w:pPr>
          </w:p>
        </w:tc>
        <w:tc>
          <w:tcPr>
            <w:tcW w:w="1327" w:type="dxa"/>
            <w:vAlign w:val="center"/>
          </w:tcPr>
          <w:p w14:paraId="7C02E80F" w14:textId="77777777" w:rsidR="00EF5E94" w:rsidRPr="00B238E1" w:rsidRDefault="00EF5E94" w:rsidP="00EF5E94">
            <w:pPr>
              <w:spacing w:after="0"/>
              <w:jc w:val="center"/>
              <w:rPr>
                <w:color w:val="000000" w:themeColor="text1"/>
              </w:rPr>
            </w:pPr>
          </w:p>
        </w:tc>
      </w:tr>
      <w:tr w:rsidR="00EF5E94" w:rsidRPr="00B238E1" w14:paraId="7BAF08F2" w14:textId="77777777" w:rsidTr="00165128">
        <w:tc>
          <w:tcPr>
            <w:tcW w:w="3686" w:type="dxa"/>
          </w:tcPr>
          <w:p w14:paraId="4CB9D8F0" w14:textId="77777777" w:rsidR="00EF5E94" w:rsidRPr="00B238E1" w:rsidRDefault="00EF5E94" w:rsidP="00EF5E94">
            <w:pPr>
              <w:spacing w:after="0"/>
              <w:rPr>
                <w:color w:val="000000" w:themeColor="text1"/>
              </w:rPr>
            </w:pPr>
            <w:r w:rsidRPr="00B238E1">
              <w:rPr>
                <w:color w:val="000000" w:themeColor="text1"/>
                <w:sz w:val="20"/>
                <w:szCs w:val="20"/>
              </w:rPr>
              <w:t>=1 Запослен/а</w:t>
            </w:r>
          </w:p>
        </w:tc>
        <w:tc>
          <w:tcPr>
            <w:tcW w:w="1085" w:type="dxa"/>
            <w:vAlign w:val="center"/>
          </w:tcPr>
          <w:p w14:paraId="10C44642" w14:textId="77777777" w:rsidR="00EF5E94" w:rsidRPr="00B238E1" w:rsidRDefault="00EF5E94" w:rsidP="00EF5E94">
            <w:pPr>
              <w:spacing w:after="0"/>
              <w:jc w:val="center"/>
              <w:rPr>
                <w:color w:val="000000" w:themeColor="text1"/>
              </w:rPr>
            </w:pPr>
            <w:r w:rsidRPr="00B238E1">
              <w:rPr>
                <w:color w:val="000000" w:themeColor="text1"/>
                <w:sz w:val="20"/>
              </w:rPr>
              <w:t xml:space="preserve">32,3% </w:t>
            </w:r>
          </w:p>
        </w:tc>
        <w:tc>
          <w:tcPr>
            <w:tcW w:w="1086" w:type="dxa"/>
            <w:vAlign w:val="center"/>
          </w:tcPr>
          <w:p w14:paraId="54C80800" w14:textId="77777777" w:rsidR="00EF5E94" w:rsidRPr="00B238E1" w:rsidRDefault="00EF5E94" w:rsidP="00EF5E94">
            <w:pPr>
              <w:spacing w:after="0"/>
              <w:jc w:val="center"/>
              <w:rPr>
                <w:color w:val="000000" w:themeColor="text1"/>
              </w:rPr>
            </w:pPr>
            <w:r w:rsidRPr="00B238E1">
              <w:rPr>
                <w:color w:val="000000" w:themeColor="text1"/>
                <w:sz w:val="20"/>
              </w:rPr>
              <w:t xml:space="preserve">38,3% </w:t>
            </w:r>
          </w:p>
        </w:tc>
        <w:tc>
          <w:tcPr>
            <w:tcW w:w="1086" w:type="dxa"/>
            <w:vAlign w:val="center"/>
          </w:tcPr>
          <w:p w14:paraId="18E7C06B" w14:textId="77777777" w:rsidR="00EF5E94" w:rsidRPr="00B238E1" w:rsidRDefault="00EF5E94" w:rsidP="00EF5E94">
            <w:pPr>
              <w:spacing w:after="0"/>
              <w:jc w:val="center"/>
              <w:rPr>
                <w:color w:val="000000" w:themeColor="text1"/>
              </w:rPr>
            </w:pPr>
            <w:r w:rsidRPr="00B238E1">
              <w:rPr>
                <w:color w:val="000000" w:themeColor="text1"/>
                <w:sz w:val="20"/>
              </w:rPr>
              <w:t xml:space="preserve">47,1% </w:t>
            </w:r>
          </w:p>
        </w:tc>
        <w:tc>
          <w:tcPr>
            <w:tcW w:w="1086" w:type="dxa"/>
            <w:vAlign w:val="center"/>
          </w:tcPr>
          <w:p w14:paraId="0DCD893D" w14:textId="77777777" w:rsidR="00EF5E94" w:rsidRPr="00B238E1" w:rsidRDefault="00EF5E94" w:rsidP="00EF5E94">
            <w:pPr>
              <w:spacing w:after="0"/>
              <w:jc w:val="center"/>
              <w:rPr>
                <w:color w:val="000000" w:themeColor="text1"/>
              </w:rPr>
            </w:pPr>
            <w:r w:rsidRPr="00B238E1">
              <w:rPr>
                <w:color w:val="000000" w:themeColor="text1"/>
                <w:sz w:val="20"/>
              </w:rPr>
              <w:t xml:space="preserve">18,2% </w:t>
            </w:r>
          </w:p>
        </w:tc>
        <w:tc>
          <w:tcPr>
            <w:tcW w:w="1327" w:type="dxa"/>
            <w:vAlign w:val="center"/>
          </w:tcPr>
          <w:p w14:paraId="21169DC3" w14:textId="542CCC24"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708945E7" w14:textId="77777777" w:rsidTr="00165128">
        <w:tc>
          <w:tcPr>
            <w:tcW w:w="3686" w:type="dxa"/>
          </w:tcPr>
          <w:p w14:paraId="04F71438" w14:textId="77777777" w:rsidR="00EF5E94" w:rsidRPr="00B238E1" w:rsidRDefault="00EF5E94" w:rsidP="00EF5E94">
            <w:pPr>
              <w:spacing w:after="0"/>
              <w:rPr>
                <w:color w:val="000000" w:themeColor="text1"/>
                <w:sz w:val="20"/>
                <w:szCs w:val="20"/>
              </w:rPr>
            </w:pPr>
            <w:r w:rsidRPr="00B238E1">
              <w:rPr>
                <w:rFonts w:asciiTheme="minorHAnsi" w:hAnsiTheme="minorHAnsi" w:cstheme="minorHAnsi"/>
                <w:sz w:val="20"/>
                <w:szCs w:val="20"/>
              </w:rPr>
              <w:t>=1 Запослен/а</w:t>
            </w:r>
            <w:r w:rsidRPr="00B238E1">
              <w:rPr>
                <w:rFonts w:asciiTheme="minorHAnsi" w:hAnsiTheme="minorHAnsi" w:cstheme="minorHAnsi"/>
                <w:sz w:val="20"/>
                <w:szCs w:val="20"/>
                <w:lang w:val="sr-Cyrl-RS"/>
              </w:rPr>
              <w:t xml:space="preserve"> код послодавца из СП</w:t>
            </w:r>
          </w:p>
        </w:tc>
        <w:tc>
          <w:tcPr>
            <w:tcW w:w="1085" w:type="dxa"/>
            <w:vAlign w:val="center"/>
          </w:tcPr>
          <w:p w14:paraId="15CF55D4" w14:textId="77777777" w:rsidR="00EF5E94" w:rsidRPr="00B238E1" w:rsidRDefault="00EF5E94" w:rsidP="00EF5E94">
            <w:pPr>
              <w:spacing w:after="0"/>
              <w:jc w:val="center"/>
              <w:rPr>
                <w:color w:val="000000" w:themeColor="text1"/>
                <w:sz w:val="20"/>
              </w:rPr>
            </w:pPr>
            <w:r w:rsidRPr="00B238E1">
              <w:rPr>
                <w:sz w:val="20"/>
              </w:rPr>
              <w:t xml:space="preserve">10,8% </w:t>
            </w:r>
          </w:p>
        </w:tc>
        <w:tc>
          <w:tcPr>
            <w:tcW w:w="1086" w:type="dxa"/>
            <w:vAlign w:val="center"/>
          </w:tcPr>
          <w:p w14:paraId="4E1C634E" w14:textId="77777777" w:rsidR="00EF5E94" w:rsidRPr="00B238E1" w:rsidRDefault="00EF5E94" w:rsidP="00EF5E94">
            <w:pPr>
              <w:spacing w:after="0"/>
              <w:jc w:val="center"/>
              <w:rPr>
                <w:color w:val="000000" w:themeColor="text1"/>
                <w:sz w:val="20"/>
              </w:rPr>
            </w:pPr>
            <w:r w:rsidRPr="00B238E1">
              <w:rPr>
                <w:sz w:val="20"/>
              </w:rPr>
              <w:t xml:space="preserve">14,2% </w:t>
            </w:r>
          </w:p>
        </w:tc>
        <w:tc>
          <w:tcPr>
            <w:tcW w:w="1086" w:type="dxa"/>
            <w:vAlign w:val="center"/>
          </w:tcPr>
          <w:p w14:paraId="321A9781" w14:textId="77777777" w:rsidR="00EF5E94" w:rsidRPr="00B238E1" w:rsidRDefault="00EF5E94" w:rsidP="00EF5E94">
            <w:pPr>
              <w:spacing w:after="0"/>
              <w:jc w:val="center"/>
              <w:rPr>
                <w:color w:val="000000" w:themeColor="text1"/>
                <w:sz w:val="20"/>
              </w:rPr>
            </w:pPr>
            <w:r w:rsidRPr="00B238E1">
              <w:rPr>
                <w:sz w:val="20"/>
              </w:rPr>
              <w:t xml:space="preserve">20,0% </w:t>
            </w:r>
          </w:p>
        </w:tc>
        <w:tc>
          <w:tcPr>
            <w:tcW w:w="1086" w:type="dxa"/>
            <w:vAlign w:val="center"/>
          </w:tcPr>
          <w:p w14:paraId="4133067B" w14:textId="77777777" w:rsidR="00EF5E94" w:rsidRPr="00B238E1" w:rsidRDefault="00EF5E94" w:rsidP="00EF5E94">
            <w:pPr>
              <w:spacing w:after="0"/>
              <w:jc w:val="center"/>
              <w:rPr>
                <w:color w:val="000000" w:themeColor="text1"/>
                <w:sz w:val="20"/>
              </w:rPr>
            </w:pPr>
            <w:r w:rsidRPr="00B238E1">
              <w:rPr>
                <w:sz w:val="20"/>
              </w:rPr>
              <w:t xml:space="preserve">6,6% </w:t>
            </w:r>
          </w:p>
        </w:tc>
        <w:tc>
          <w:tcPr>
            <w:tcW w:w="1327" w:type="dxa"/>
            <w:vAlign w:val="center"/>
          </w:tcPr>
          <w:p w14:paraId="5D8C759F" w14:textId="4A2C9BB8" w:rsidR="00EF5E94" w:rsidRPr="00B238E1" w:rsidRDefault="00EF5E94" w:rsidP="00EF5E94">
            <w:pPr>
              <w:spacing w:after="0"/>
              <w:jc w:val="center"/>
              <w:rPr>
                <w:color w:val="000000" w:themeColor="text1"/>
                <w:sz w:val="20"/>
              </w:rPr>
            </w:pPr>
            <w:r w:rsidRPr="00B238E1">
              <w:rPr>
                <w:rFonts w:asciiTheme="minorHAnsi" w:hAnsiTheme="minorHAnsi" w:cstheme="minorHAnsi"/>
                <w:color w:val="000000" w:themeColor="text1"/>
                <w:sz w:val="20"/>
                <w:szCs w:val="20"/>
                <w:lang w:val="sr-Cyrl-RS"/>
              </w:rPr>
              <w:t>да</w:t>
            </w:r>
          </w:p>
        </w:tc>
      </w:tr>
      <w:tr w:rsidR="00EF5E94" w:rsidRPr="00B238E1" w14:paraId="5A03DC07" w14:textId="77777777" w:rsidTr="00165128">
        <w:tc>
          <w:tcPr>
            <w:tcW w:w="3686" w:type="dxa"/>
          </w:tcPr>
          <w:p w14:paraId="5D4B9365" w14:textId="77777777" w:rsidR="00EF5E94" w:rsidRPr="00B238E1" w:rsidRDefault="00EF5E94" w:rsidP="00EF5E94">
            <w:pPr>
              <w:spacing w:after="0"/>
              <w:rPr>
                <w:rFonts w:asciiTheme="minorHAnsi" w:hAnsiTheme="minorHAnsi" w:cstheme="minorHAnsi"/>
                <w:sz w:val="20"/>
                <w:szCs w:val="20"/>
              </w:rPr>
            </w:pPr>
            <w:r w:rsidRPr="00B238E1">
              <w:rPr>
                <w:rFonts w:asciiTheme="minorHAnsi" w:hAnsiTheme="minorHAnsi" w:cstheme="minorHAnsi"/>
                <w:sz w:val="20"/>
                <w:szCs w:val="20"/>
              </w:rPr>
              <w:t>=1</w:t>
            </w:r>
            <w:r w:rsidRPr="00B238E1">
              <w:rPr>
                <w:rFonts w:asciiTheme="minorHAnsi" w:hAnsiTheme="minorHAnsi" w:cstheme="minorHAnsi"/>
                <w:sz w:val="20"/>
                <w:szCs w:val="20"/>
                <w:lang w:val="sr-Cyrl-RS"/>
              </w:rPr>
              <w:t xml:space="preserve"> Запослен</w:t>
            </w:r>
            <w:r w:rsidRPr="00B238E1">
              <w:rPr>
                <w:rFonts w:asciiTheme="minorHAnsi" w:hAnsiTheme="minorHAnsi" w:cstheme="minorHAnsi"/>
                <w:sz w:val="20"/>
                <w:szCs w:val="20"/>
              </w:rPr>
              <w:t>/a</w:t>
            </w:r>
            <w:r w:rsidRPr="00B238E1">
              <w:rPr>
                <w:rFonts w:asciiTheme="minorHAnsi" w:hAnsiTheme="minorHAnsi" w:cstheme="minorHAnsi"/>
                <w:sz w:val="20"/>
                <w:szCs w:val="20"/>
                <w:lang w:val="sr-Cyrl-RS"/>
              </w:rPr>
              <w:t xml:space="preserve"> у приватном сектору</w:t>
            </w:r>
          </w:p>
        </w:tc>
        <w:tc>
          <w:tcPr>
            <w:tcW w:w="1085" w:type="dxa"/>
            <w:vAlign w:val="center"/>
          </w:tcPr>
          <w:p w14:paraId="376279DC" w14:textId="77777777" w:rsidR="00EF5E94" w:rsidRPr="00B238E1" w:rsidRDefault="00EF5E94" w:rsidP="00EF5E94">
            <w:pPr>
              <w:spacing w:after="0"/>
              <w:jc w:val="center"/>
              <w:rPr>
                <w:sz w:val="20"/>
              </w:rPr>
            </w:pPr>
            <w:r w:rsidRPr="00B238E1">
              <w:rPr>
                <w:sz w:val="20"/>
              </w:rPr>
              <w:t xml:space="preserve">47,8% </w:t>
            </w:r>
          </w:p>
        </w:tc>
        <w:tc>
          <w:tcPr>
            <w:tcW w:w="1086" w:type="dxa"/>
            <w:vAlign w:val="center"/>
          </w:tcPr>
          <w:p w14:paraId="57E9C38A" w14:textId="77777777" w:rsidR="00EF5E94" w:rsidRPr="00B238E1" w:rsidRDefault="00EF5E94" w:rsidP="00EF5E94">
            <w:pPr>
              <w:spacing w:after="0"/>
              <w:jc w:val="center"/>
              <w:rPr>
                <w:sz w:val="20"/>
              </w:rPr>
            </w:pPr>
            <w:r w:rsidRPr="00B238E1">
              <w:rPr>
                <w:sz w:val="20"/>
              </w:rPr>
              <w:t xml:space="preserve">36,1% </w:t>
            </w:r>
          </w:p>
        </w:tc>
        <w:tc>
          <w:tcPr>
            <w:tcW w:w="1086" w:type="dxa"/>
            <w:vAlign w:val="center"/>
          </w:tcPr>
          <w:p w14:paraId="3DFF5E13" w14:textId="77777777" w:rsidR="00EF5E94" w:rsidRPr="00B238E1" w:rsidRDefault="00EF5E94" w:rsidP="00EF5E94">
            <w:pPr>
              <w:spacing w:after="0"/>
              <w:jc w:val="center"/>
              <w:rPr>
                <w:sz w:val="20"/>
              </w:rPr>
            </w:pPr>
            <w:r w:rsidRPr="00B238E1">
              <w:rPr>
                <w:sz w:val="20"/>
              </w:rPr>
              <w:t xml:space="preserve">31,6% </w:t>
            </w:r>
          </w:p>
        </w:tc>
        <w:tc>
          <w:tcPr>
            <w:tcW w:w="1086" w:type="dxa"/>
            <w:vAlign w:val="center"/>
          </w:tcPr>
          <w:p w14:paraId="08C8C9AF" w14:textId="77777777" w:rsidR="00EF5E94" w:rsidRPr="00B238E1" w:rsidRDefault="00EF5E94" w:rsidP="00EF5E94">
            <w:pPr>
              <w:spacing w:after="0"/>
              <w:jc w:val="center"/>
              <w:rPr>
                <w:sz w:val="20"/>
              </w:rPr>
            </w:pPr>
            <w:r w:rsidRPr="00B238E1">
              <w:rPr>
                <w:sz w:val="20"/>
              </w:rPr>
              <w:t xml:space="preserve">39,1% </w:t>
            </w:r>
          </w:p>
        </w:tc>
        <w:tc>
          <w:tcPr>
            <w:tcW w:w="1327" w:type="dxa"/>
            <w:vAlign w:val="center"/>
          </w:tcPr>
          <w:p w14:paraId="19EDFCB1" w14:textId="4FCE19E1" w:rsidR="00EF5E94" w:rsidRPr="00B238E1" w:rsidRDefault="00EF5E94" w:rsidP="00EF5E94">
            <w:pPr>
              <w:spacing w:after="0"/>
              <w:jc w:val="center"/>
              <w:rPr>
                <w:sz w:val="20"/>
              </w:rPr>
            </w:pPr>
            <w:r w:rsidRPr="00B238E1">
              <w:rPr>
                <w:rFonts w:asciiTheme="minorHAnsi" w:hAnsiTheme="minorHAnsi" w:cstheme="minorHAnsi"/>
                <w:color w:val="000000" w:themeColor="text1"/>
                <w:sz w:val="20"/>
                <w:szCs w:val="20"/>
                <w:lang w:val="sr-Cyrl-RS"/>
              </w:rPr>
              <w:t>да</w:t>
            </w:r>
          </w:p>
        </w:tc>
      </w:tr>
      <w:tr w:rsidR="00EF5E94" w:rsidRPr="00B238E1" w14:paraId="3DF76E0B" w14:textId="77777777" w:rsidTr="00165128">
        <w:tc>
          <w:tcPr>
            <w:tcW w:w="3686" w:type="dxa"/>
          </w:tcPr>
          <w:p w14:paraId="611CEE8E" w14:textId="77777777" w:rsidR="00EF5E94" w:rsidRPr="00B238E1" w:rsidRDefault="00EF5E94" w:rsidP="00EF5E94">
            <w:pPr>
              <w:spacing w:after="0"/>
              <w:rPr>
                <w:color w:val="000000" w:themeColor="text1"/>
              </w:rPr>
            </w:pPr>
            <w:r w:rsidRPr="00B238E1">
              <w:rPr>
                <w:color w:val="000000" w:themeColor="text1"/>
                <w:sz w:val="20"/>
                <w:szCs w:val="20"/>
              </w:rPr>
              <w:t>Трајање запослености</w:t>
            </w:r>
          </w:p>
        </w:tc>
        <w:tc>
          <w:tcPr>
            <w:tcW w:w="1085" w:type="dxa"/>
            <w:vAlign w:val="center"/>
          </w:tcPr>
          <w:p w14:paraId="2DF89AA6" w14:textId="77777777" w:rsidR="00EF5E94" w:rsidRPr="00B238E1" w:rsidRDefault="00EF5E94" w:rsidP="00EF5E94">
            <w:pPr>
              <w:spacing w:after="0"/>
              <w:jc w:val="center"/>
              <w:rPr>
                <w:color w:val="000000" w:themeColor="text1"/>
              </w:rPr>
            </w:pPr>
            <w:r w:rsidRPr="00B238E1">
              <w:rPr>
                <w:color w:val="000000" w:themeColor="text1"/>
                <w:sz w:val="20"/>
              </w:rPr>
              <w:t>79 (±55)</w:t>
            </w:r>
          </w:p>
        </w:tc>
        <w:tc>
          <w:tcPr>
            <w:tcW w:w="1086" w:type="dxa"/>
            <w:vAlign w:val="center"/>
          </w:tcPr>
          <w:p w14:paraId="35519CB6" w14:textId="77777777" w:rsidR="00EF5E94" w:rsidRPr="00B238E1" w:rsidRDefault="00EF5E94" w:rsidP="00EF5E94">
            <w:pPr>
              <w:spacing w:after="0"/>
              <w:jc w:val="center"/>
              <w:rPr>
                <w:color w:val="000000" w:themeColor="text1"/>
              </w:rPr>
            </w:pPr>
            <w:r w:rsidRPr="00B238E1">
              <w:rPr>
                <w:color w:val="000000" w:themeColor="text1"/>
                <w:sz w:val="20"/>
              </w:rPr>
              <w:t>82 (±85)</w:t>
            </w:r>
          </w:p>
        </w:tc>
        <w:tc>
          <w:tcPr>
            <w:tcW w:w="1086" w:type="dxa"/>
            <w:vAlign w:val="center"/>
          </w:tcPr>
          <w:p w14:paraId="16F5B3C2" w14:textId="77777777" w:rsidR="00EF5E94" w:rsidRPr="00B238E1" w:rsidRDefault="00EF5E94" w:rsidP="00EF5E94">
            <w:pPr>
              <w:spacing w:after="0"/>
              <w:jc w:val="center"/>
              <w:rPr>
                <w:color w:val="000000" w:themeColor="text1"/>
              </w:rPr>
            </w:pPr>
            <w:r w:rsidRPr="00B238E1">
              <w:rPr>
                <w:color w:val="000000" w:themeColor="text1"/>
                <w:sz w:val="20"/>
              </w:rPr>
              <w:t>99 (±58)</w:t>
            </w:r>
          </w:p>
        </w:tc>
        <w:tc>
          <w:tcPr>
            <w:tcW w:w="1086" w:type="dxa"/>
            <w:vAlign w:val="center"/>
          </w:tcPr>
          <w:p w14:paraId="6AFDD172" w14:textId="77777777" w:rsidR="00EF5E94" w:rsidRPr="00B238E1" w:rsidRDefault="00EF5E94" w:rsidP="00EF5E94">
            <w:pPr>
              <w:spacing w:after="0"/>
              <w:jc w:val="center"/>
              <w:rPr>
                <w:color w:val="000000" w:themeColor="text1"/>
              </w:rPr>
            </w:pPr>
            <w:r w:rsidRPr="00B238E1">
              <w:rPr>
                <w:color w:val="000000" w:themeColor="text1"/>
                <w:sz w:val="20"/>
              </w:rPr>
              <w:t>141 (±238)</w:t>
            </w:r>
          </w:p>
        </w:tc>
        <w:tc>
          <w:tcPr>
            <w:tcW w:w="1327" w:type="dxa"/>
            <w:vAlign w:val="center"/>
          </w:tcPr>
          <w:p w14:paraId="2658F68E" w14:textId="21E2E202"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74DB8E2F" w14:textId="77777777" w:rsidTr="00165128">
        <w:tc>
          <w:tcPr>
            <w:tcW w:w="3686" w:type="dxa"/>
          </w:tcPr>
          <w:p w14:paraId="58456846" w14:textId="77777777" w:rsidR="00EF5E94" w:rsidRPr="00B238E1" w:rsidRDefault="00EF5E94" w:rsidP="00EF5E94">
            <w:pPr>
              <w:spacing w:after="0"/>
              <w:rPr>
                <w:color w:val="000000" w:themeColor="text1"/>
              </w:rPr>
            </w:pPr>
            <w:r w:rsidRPr="00B238E1">
              <w:rPr>
                <w:color w:val="000000" w:themeColor="text1"/>
                <w:sz w:val="20"/>
                <w:szCs w:val="20"/>
              </w:rPr>
              <w:t>Врста запослења</w:t>
            </w:r>
          </w:p>
        </w:tc>
        <w:tc>
          <w:tcPr>
            <w:tcW w:w="1085" w:type="dxa"/>
            <w:vAlign w:val="center"/>
          </w:tcPr>
          <w:p w14:paraId="79BE1BD2" w14:textId="77777777" w:rsidR="00EF5E94" w:rsidRPr="00B238E1" w:rsidRDefault="00EF5E94" w:rsidP="00EF5E94">
            <w:pPr>
              <w:spacing w:after="0"/>
              <w:jc w:val="center"/>
              <w:rPr>
                <w:color w:val="000000" w:themeColor="text1"/>
              </w:rPr>
            </w:pPr>
          </w:p>
        </w:tc>
        <w:tc>
          <w:tcPr>
            <w:tcW w:w="1086" w:type="dxa"/>
            <w:vAlign w:val="center"/>
          </w:tcPr>
          <w:p w14:paraId="0D3E31B1" w14:textId="77777777" w:rsidR="00EF5E94" w:rsidRPr="00B238E1" w:rsidRDefault="00EF5E94" w:rsidP="00EF5E94">
            <w:pPr>
              <w:spacing w:after="0"/>
              <w:jc w:val="center"/>
              <w:rPr>
                <w:color w:val="000000" w:themeColor="text1"/>
              </w:rPr>
            </w:pPr>
          </w:p>
        </w:tc>
        <w:tc>
          <w:tcPr>
            <w:tcW w:w="1086" w:type="dxa"/>
            <w:vAlign w:val="center"/>
          </w:tcPr>
          <w:p w14:paraId="26050415" w14:textId="77777777" w:rsidR="00EF5E94" w:rsidRPr="00B238E1" w:rsidRDefault="00EF5E94" w:rsidP="00EF5E94">
            <w:pPr>
              <w:spacing w:after="0"/>
              <w:jc w:val="center"/>
              <w:rPr>
                <w:color w:val="000000" w:themeColor="text1"/>
              </w:rPr>
            </w:pPr>
          </w:p>
        </w:tc>
        <w:tc>
          <w:tcPr>
            <w:tcW w:w="1086" w:type="dxa"/>
            <w:vAlign w:val="center"/>
          </w:tcPr>
          <w:p w14:paraId="297A569F" w14:textId="77777777" w:rsidR="00EF5E94" w:rsidRPr="00B238E1" w:rsidRDefault="00EF5E94" w:rsidP="00EF5E94">
            <w:pPr>
              <w:spacing w:after="0"/>
              <w:jc w:val="center"/>
              <w:rPr>
                <w:color w:val="000000" w:themeColor="text1"/>
              </w:rPr>
            </w:pPr>
          </w:p>
        </w:tc>
        <w:tc>
          <w:tcPr>
            <w:tcW w:w="1327" w:type="dxa"/>
            <w:vAlign w:val="center"/>
          </w:tcPr>
          <w:p w14:paraId="5559E60E" w14:textId="29B30148"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4677B625" w14:textId="77777777" w:rsidTr="00165128">
        <w:tc>
          <w:tcPr>
            <w:tcW w:w="3686" w:type="dxa"/>
          </w:tcPr>
          <w:p w14:paraId="25EA9EE1" w14:textId="77777777" w:rsidR="00EF5E94" w:rsidRPr="00B238E1" w:rsidRDefault="00EF5E94" w:rsidP="00EF5E94">
            <w:pPr>
              <w:spacing w:after="0"/>
              <w:rPr>
                <w:color w:val="000000" w:themeColor="text1"/>
              </w:rPr>
            </w:pPr>
            <w:r w:rsidRPr="00B238E1">
              <w:rPr>
                <w:color w:val="000000" w:themeColor="text1"/>
                <w:sz w:val="20"/>
                <w:szCs w:val="20"/>
              </w:rPr>
              <w:t xml:space="preserve">   Уговор о раду на одређено време</w:t>
            </w:r>
          </w:p>
        </w:tc>
        <w:tc>
          <w:tcPr>
            <w:tcW w:w="1085" w:type="dxa"/>
            <w:vAlign w:val="center"/>
          </w:tcPr>
          <w:p w14:paraId="34DDF6AE" w14:textId="77777777" w:rsidR="00EF5E94" w:rsidRPr="00B238E1" w:rsidRDefault="00EF5E94" w:rsidP="00EF5E94">
            <w:pPr>
              <w:spacing w:after="0"/>
              <w:jc w:val="center"/>
              <w:rPr>
                <w:color w:val="000000" w:themeColor="text1"/>
              </w:rPr>
            </w:pPr>
            <w:r w:rsidRPr="00B238E1">
              <w:rPr>
                <w:color w:val="000000" w:themeColor="text1"/>
                <w:sz w:val="20"/>
              </w:rPr>
              <w:t xml:space="preserve">70,9% </w:t>
            </w:r>
          </w:p>
        </w:tc>
        <w:tc>
          <w:tcPr>
            <w:tcW w:w="1086" w:type="dxa"/>
            <w:vAlign w:val="center"/>
          </w:tcPr>
          <w:p w14:paraId="424D3BFD" w14:textId="77777777" w:rsidR="00EF5E94" w:rsidRPr="00B238E1" w:rsidRDefault="00EF5E94" w:rsidP="00EF5E94">
            <w:pPr>
              <w:spacing w:after="0"/>
              <w:jc w:val="center"/>
              <w:rPr>
                <w:color w:val="000000" w:themeColor="text1"/>
              </w:rPr>
            </w:pPr>
            <w:r w:rsidRPr="00B238E1">
              <w:rPr>
                <w:color w:val="000000" w:themeColor="text1"/>
                <w:sz w:val="20"/>
              </w:rPr>
              <w:t xml:space="preserve">70,4% </w:t>
            </w:r>
          </w:p>
        </w:tc>
        <w:tc>
          <w:tcPr>
            <w:tcW w:w="1086" w:type="dxa"/>
            <w:vAlign w:val="center"/>
          </w:tcPr>
          <w:p w14:paraId="28033D64" w14:textId="77777777" w:rsidR="00EF5E94" w:rsidRPr="00B238E1" w:rsidRDefault="00EF5E94" w:rsidP="00EF5E94">
            <w:pPr>
              <w:spacing w:after="0"/>
              <w:jc w:val="center"/>
              <w:rPr>
                <w:color w:val="000000" w:themeColor="text1"/>
              </w:rPr>
            </w:pPr>
            <w:r w:rsidRPr="00B238E1">
              <w:rPr>
                <w:color w:val="000000" w:themeColor="text1"/>
                <w:sz w:val="20"/>
              </w:rPr>
              <w:t xml:space="preserve">68,3% </w:t>
            </w:r>
          </w:p>
        </w:tc>
        <w:tc>
          <w:tcPr>
            <w:tcW w:w="1086" w:type="dxa"/>
            <w:vAlign w:val="center"/>
          </w:tcPr>
          <w:p w14:paraId="1F56EF0F" w14:textId="77777777" w:rsidR="00EF5E94" w:rsidRPr="00B238E1" w:rsidRDefault="00EF5E94" w:rsidP="00EF5E94">
            <w:pPr>
              <w:spacing w:after="0"/>
              <w:jc w:val="center"/>
              <w:rPr>
                <w:color w:val="000000" w:themeColor="text1"/>
              </w:rPr>
            </w:pPr>
            <w:r w:rsidRPr="00B238E1">
              <w:rPr>
                <w:color w:val="000000" w:themeColor="text1"/>
                <w:sz w:val="20"/>
              </w:rPr>
              <w:t xml:space="preserve">52,8% </w:t>
            </w:r>
          </w:p>
        </w:tc>
        <w:tc>
          <w:tcPr>
            <w:tcW w:w="1327" w:type="dxa"/>
            <w:vAlign w:val="center"/>
          </w:tcPr>
          <w:p w14:paraId="651DE219" w14:textId="77777777" w:rsidR="00EF5E94" w:rsidRPr="00B238E1" w:rsidRDefault="00EF5E94" w:rsidP="00EF5E94">
            <w:pPr>
              <w:spacing w:after="0"/>
              <w:jc w:val="center"/>
              <w:rPr>
                <w:color w:val="000000" w:themeColor="text1"/>
              </w:rPr>
            </w:pPr>
          </w:p>
        </w:tc>
      </w:tr>
      <w:tr w:rsidR="00EF5E94" w:rsidRPr="00B238E1" w14:paraId="6F9ABA75" w14:textId="77777777" w:rsidTr="00165128">
        <w:tc>
          <w:tcPr>
            <w:tcW w:w="3686" w:type="dxa"/>
          </w:tcPr>
          <w:p w14:paraId="799373D8" w14:textId="77777777" w:rsidR="00EF5E94" w:rsidRPr="00B238E1" w:rsidRDefault="00EF5E94" w:rsidP="00EF5E94">
            <w:pPr>
              <w:spacing w:after="0"/>
              <w:rPr>
                <w:color w:val="000000" w:themeColor="text1"/>
              </w:rPr>
            </w:pPr>
            <w:r w:rsidRPr="00B238E1">
              <w:rPr>
                <w:color w:val="000000" w:themeColor="text1"/>
                <w:sz w:val="20"/>
                <w:szCs w:val="20"/>
              </w:rPr>
              <w:t xml:space="preserve">   Уговор о раду на неодређено време</w:t>
            </w:r>
          </w:p>
        </w:tc>
        <w:tc>
          <w:tcPr>
            <w:tcW w:w="1085" w:type="dxa"/>
            <w:vAlign w:val="center"/>
          </w:tcPr>
          <w:p w14:paraId="28D00D79" w14:textId="77777777" w:rsidR="00EF5E94" w:rsidRPr="00B238E1" w:rsidRDefault="00EF5E94" w:rsidP="00EF5E94">
            <w:pPr>
              <w:spacing w:after="0"/>
              <w:jc w:val="center"/>
              <w:rPr>
                <w:color w:val="000000" w:themeColor="text1"/>
              </w:rPr>
            </w:pPr>
            <w:r w:rsidRPr="00B238E1">
              <w:rPr>
                <w:color w:val="000000" w:themeColor="text1"/>
                <w:sz w:val="20"/>
              </w:rPr>
              <w:t xml:space="preserve">19,1% </w:t>
            </w:r>
          </w:p>
        </w:tc>
        <w:tc>
          <w:tcPr>
            <w:tcW w:w="1086" w:type="dxa"/>
            <w:vAlign w:val="center"/>
          </w:tcPr>
          <w:p w14:paraId="50A192EE" w14:textId="77777777" w:rsidR="00EF5E94" w:rsidRPr="00B238E1" w:rsidRDefault="00EF5E94" w:rsidP="00EF5E94">
            <w:pPr>
              <w:spacing w:after="0"/>
              <w:jc w:val="center"/>
              <w:rPr>
                <w:color w:val="000000" w:themeColor="text1"/>
              </w:rPr>
            </w:pPr>
            <w:r w:rsidRPr="00B238E1">
              <w:rPr>
                <w:color w:val="000000" w:themeColor="text1"/>
                <w:sz w:val="20"/>
              </w:rPr>
              <w:t xml:space="preserve">14,6% </w:t>
            </w:r>
          </w:p>
        </w:tc>
        <w:tc>
          <w:tcPr>
            <w:tcW w:w="1086" w:type="dxa"/>
            <w:vAlign w:val="center"/>
          </w:tcPr>
          <w:p w14:paraId="618E823C" w14:textId="77777777" w:rsidR="00EF5E94" w:rsidRPr="00B238E1" w:rsidRDefault="00EF5E94" w:rsidP="00EF5E94">
            <w:pPr>
              <w:spacing w:after="0"/>
              <w:jc w:val="center"/>
              <w:rPr>
                <w:color w:val="000000" w:themeColor="text1"/>
              </w:rPr>
            </w:pPr>
            <w:r w:rsidRPr="00B238E1">
              <w:rPr>
                <w:color w:val="000000" w:themeColor="text1"/>
                <w:sz w:val="20"/>
              </w:rPr>
              <w:t xml:space="preserve">12,2% </w:t>
            </w:r>
          </w:p>
        </w:tc>
        <w:tc>
          <w:tcPr>
            <w:tcW w:w="1086" w:type="dxa"/>
            <w:vAlign w:val="center"/>
          </w:tcPr>
          <w:p w14:paraId="33272678" w14:textId="77777777" w:rsidR="00EF5E94" w:rsidRPr="00B238E1" w:rsidRDefault="00EF5E94" w:rsidP="00EF5E94">
            <w:pPr>
              <w:spacing w:after="0"/>
              <w:jc w:val="center"/>
              <w:rPr>
                <w:color w:val="000000" w:themeColor="text1"/>
              </w:rPr>
            </w:pPr>
            <w:r w:rsidRPr="00B238E1">
              <w:rPr>
                <w:color w:val="000000" w:themeColor="text1"/>
                <w:sz w:val="20"/>
              </w:rPr>
              <w:t xml:space="preserve">25,0% </w:t>
            </w:r>
          </w:p>
        </w:tc>
        <w:tc>
          <w:tcPr>
            <w:tcW w:w="1327" w:type="dxa"/>
            <w:vAlign w:val="center"/>
          </w:tcPr>
          <w:p w14:paraId="7FFB87EE" w14:textId="77777777" w:rsidR="00EF5E94" w:rsidRPr="00B238E1" w:rsidRDefault="00EF5E94" w:rsidP="00EF5E94">
            <w:pPr>
              <w:spacing w:after="0"/>
              <w:jc w:val="center"/>
              <w:rPr>
                <w:color w:val="000000" w:themeColor="text1"/>
              </w:rPr>
            </w:pPr>
          </w:p>
        </w:tc>
      </w:tr>
      <w:tr w:rsidR="00EF5E94" w:rsidRPr="00B238E1" w14:paraId="5616C87D" w14:textId="77777777" w:rsidTr="00165128">
        <w:tc>
          <w:tcPr>
            <w:tcW w:w="3686" w:type="dxa"/>
          </w:tcPr>
          <w:p w14:paraId="1DF0043B" w14:textId="77777777" w:rsidR="00EF5E94" w:rsidRPr="00B238E1" w:rsidRDefault="00EF5E94" w:rsidP="00EF5E94">
            <w:pPr>
              <w:spacing w:after="0"/>
              <w:rPr>
                <w:color w:val="000000" w:themeColor="text1"/>
              </w:rPr>
            </w:pPr>
            <w:r w:rsidRPr="00B238E1">
              <w:rPr>
                <w:color w:val="000000" w:themeColor="text1"/>
                <w:sz w:val="20"/>
                <w:szCs w:val="20"/>
              </w:rPr>
              <w:t xml:space="preserve">   Рад ван радног односа - ППП</w:t>
            </w:r>
          </w:p>
        </w:tc>
        <w:tc>
          <w:tcPr>
            <w:tcW w:w="1085" w:type="dxa"/>
            <w:vAlign w:val="center"/>
          </w:tcPr>
          <w:p w14:paraId="1BDF0A4D" w14:textId="77777777" w:rsidR="00EF5E94" w:rsidRPr="00B238E1" w:rsidRDefault="00EF5E94" w:rsidP="00EF5E94">
            <w:pPr>
              <w:spacing w:after="0"/>
              <w:jc w:val="center"/>
              <w:rPr>
                <w:color w:val="000000" w:themeColor="text1"/>
              </w:rPr>
            </w:pPr>
            <w:r w:rsidRPr="00B238E1">
              <w:rPr>
                <w:color w:val="000000" w:themeColor="text1"/>
                <w:sz w:val="20"/>
              </w:rPr>
              <w:t xml:space="preserve">6,9% </w:t>
            </w:r>
          </w:p>
        </w:tc>
        <w:tc>
          <w:tcPr>
            <w:tcW w:w="1086" w:type="dxa"/>
            <w:vAlign w:val="center"/>
          </w:tcPr>
          <w:p w14:paraId="569AEEA8" w14:textId="77777777" w:rsidR="00EF5E94" w:rsidRPr="00B238E1" w:rsidRDefault="00EF5E94" w:rsidP="00EF5E94">
            <w:pPr>
              <w:spacing w:after="0"/>
              <w:jc w:val="center"/>
              <w:rPr>
                <w:color w:val="000000" w:themeColor="text1"/>
              </w:rPr>
            </w:pPr>
            <w:r w:rsidRPr="00B238E1">
              <w:rPr>
                <w:color w:val="000000" w:themeColor="text1"/>
                <w:sz w:val="20"/>
              </w:rPr>
              <w:t xml:space="preserve">8,5% </w:t>
            </w:r>
          </w:p>
        </w:tc>
        <w:tc>
          <w:tcPr>
            <w:tcW w:w="1086" w:type="dxa"/>
            <w:vAlign w:val="center"/>
          </w:tcPr>
          <w:p w14:paraId="10C29633" w14:textId="77777777" w:rsidR="00EF5E94" w:rsidRPr="00B238E1" w:rsidRDefault="00EF5E94" w:rsidP="00EF5E94">
            <w:pPr>
              <w:spacing w:after="0"/>
              <w:jc w:val="center"/>
              <w:rPr>
                <w:color w:val="000000" w:themeColor="text1"/>
              </w:rPr>
            </w:pPr>
            <w:r w:rsidRPr="00B238E1">
              <w:rPr>
                <w:color w:val="000000" w:themeColor="text1"/>
                <w:sz w:val="20"/>
              </w:rPr>
              <w:t xml:space="preserve">11,0% </w:t>
            </w:r>
          </w:p>
        </w:tc>
        <w:tc>
          <w:tcPr>
            <w:tcW w:w="1086" w:type="dxa"/>
            <w:vAlign w:val="center"/>
          </w:tcPr>
          <w:p w14:paraId="1408DCF9" w14:textId="77777777" w:rsidR="00EF5E94" w:rsidRPr="00B238E1" w:rsidRDefault="00EF5E94" w:rsidP="00EF5E94">
            <w:pPr>
              <w:spacing w:after="0"/>
              <w:jc w:val="center"/>
              <w:rPr>
                <w:color w:val="000000" w:themeColor="text1"/>
              </w:rPr>
            </w:pPr>
            <w:r w:rsidRPr="00B238E1">
              <w:rPr>
                <w:color w:val="000000" w:themeColor="text1"/>
                <w:sz w:val="20"/>
              </w:rPr>
              <w:t xml:space="preserve">11,1% </w:t>
            </w:r>
          </w:p>
        </w:tc>
        <w:tc>
          <w:tcPr>
            <w:tcW w:w="1327" w:type="dxa"/>
            <w:vAlign w:val="center"/>
          </w:tcPr>
          <w:p w14:paraId="33120A02" w14:textId="77777777" w:rsidR="00EF5E94" w:rsidRPr="00B238E1" w:rsidRDefault="00EF5E94" w:rsidP="00EF5E94">
            <w:pPr>
              <w:spacing w:after="0"/>
              <w:jc w:val="center"/>
              <w:rPr>
                <w:color w:val="000000" w:themeColor="text1"/>
              </w:rPr>
            </w:pPr>
          </w:p>
        </w:tc>
      </w:tr>
      <w:tr w:rsidR="00EF5E94" w:rsidRPr="00B238E1" w14:paraId="28269340" w14:textId="77777777" w:rsidTr="00165128">
        <w:tc>
          <w:tcPr>
            <w:tcW w:w="3686" w:type="dxa"/>
          </w:tcPr>
          <w:p w14:paraId="4316547A" w14:textId="77777777" w:rsidR="00EF5E94" w:rsidRPr="00B238E1" w:rsidRDefault="00EF5E94" w:rsidP="00EF5E94">
            <w:pPr>
              <w:spacing w:after="0"/>
              <w:rPr>
                <w:color w:val="000000" w:themeColor="text1"/>
              </w:rPr>
            </w:pPr>
            <w:r w:rsidRPr="00B238E1">
              <w:rPr>
                <w:color w:val="000000" w:themeColor="text1"/>
                <w:sz w:val="20"/>
                <w:szCs w:val="20"/>
              </w:rPr>
              <w:t xml:space="preserve">   Остало</w:t>
            </w:r>
          </w:p>
        </w:tc>
        <w:tc>
          <w:tcPr>
            <w:tcW w:w="1085" w:type="dxa"/>
            <w:vAlign w:val="center"/>
          </w:tcPr>
          <w:p w14:paraId="4AB3A9D5" w14:textId="77777777" w:rsidR="00EF5E94" w:rsidRPr="00B238E1" w:rsidRDefault="00EF5E94" w:rsidP="00EF5E94">
            <w:pPr>
              <w:spacing w:after="0"/>
              <w:jc w:val="center"/>
              <w:rPr>
                <w:color w:val="000000" w:themeColor="text1"/>
              </w:rPr>
            </w:pPr>
            <w:r w:rsidRPr="00B238E1">
              <w:rPr>
                <w:color w:val="000000" w:themeColor="text1"/>
                <w:sz w:val="20"/>
              </w:rPr>
              <w:t xml:space="preserve">3,0% </w:t>
            </w:r>
          </w:p>
        </w:tc>
        <w:tc>
          <w:tcPr>
            <w:tcW w:w="1086" w:type="dxa"/>
            <w:vAlign w:val="center"/>
          </w:tcPr>
          <w:p w14:paraId="69871E3A" w14:textId="77777777" w:rsidR="00EF5E94" w:rsidRPr="00B238E1" w:rsidRDefault="00EF5E94" w:rsidP="00EF5E94">
            <w:pPr>
              <w:spacing w:after="0"/>
              <w:jc w:val="center"/>
              <w:rPr>
                <w:color w:val="000000" w:themeColor="text1"/>
              </w:rPr>
            </w:pPr>
            <w:r w:rsidRPr="00B238E1">
              <w:rPr>
                <w:color w:val="000000" w:themeColor="text1"/>
                <w:sz w:val="20"/>
              </w:rPr>
              <w:t xml:space="preserve">6,5% </w:t>
            </w:r>
          </w:p>
        </w:tc>
        <w:tc>
          <w:tcPr>
            <w:tcW w:w="1086" w:type="dxa"/>
            <w:vAlign w:val="center"/>
          </w:tcPr>
          <w:p w14:paraId="7F9F8CB4" w14:textId="77777777" w:rsidR="00EF5E94" w:rsidRPr="00B238E1" w:rsidRDefault="00EF5E94" w:rsidP="00EF5E94">
            <w:pPr>
              <w:spacing w:after="0"/>
              <w:jc w:val="center"/>
              <w:rPr>
                <w:color w:val="000000" w:themeColor="text1"/>
              </w:rPr>
            </w:pPr>
            <w:r w:rsidRPr="00B238E1">
              <w:rPr>
                <w:color w:val="000000" w:themeColor="text1"/>
                <w:sz w:val="20"/>
              </w:rPr>
              <w:t xml:space="preserve">8,5% </w:t>
            </w:r>
          </w:p>
        </w:tc>
        <w:tc>
          <w:tcPr>
            <w:tcW w:w="1086" w:type="dxa"/>
            <w:vAlign w:val="center"/>
          </w:tcPr>
          <w:p w14:paraId="26E5DC57" w14:textId="77777777" w:rsidR="00EF5E94" w:rsidRPr="00B238E1" w:rsidRDefault="00EF5E94" w:rsidP="00EF5E94">
            <w:pPr>
              <w:spacing w:after="0"/>
              <w:jc w:val="center"/>
              <w:rPr>
                <w:color w:val="000000" w:themeColor="text1"/>
              </w:rPr>
            </w:pPr>
            <w:r w:rsidRPr="00B238E1">
              <w:rPr>
                <w:color w:val="000000" w:themeColor="text1"/>
                <w:sz w:val="20"/>
              </w:rPr>
              <w:t xml:space="preserve">11,1% </w:t>
            </w:r>
          </w:p>
        </w:tc>
        <w:tc>
          <w:tcPr>
            <w:tcW w:w="1327" w:type="dxa"/>
            <w:vAlign w:val="center"/>
          </w:tcPr>
          <w:p w14:paraId="5B42AE53" w14:textId="77777777" w:rsidR="00EF5E94" w:rsidRPr="00B238E1" w:rsidRDefault="00EF5E94" w:rsidP="00EF5E94">
            <w:pPr>
              <w:spacing w:after="0"/>
              <w:jc w:val="center"/>
              <w:rPr>
                <w:color w:val="000000" w:themeColor="text1"/>
              </w:rPr>
            </w:pPr>
          </w:p>
        </w:tc>
      </w:tr>
      <w:tr w:rsidR="00EF5E94" w:rsidRPr="00B238E1" w14:paraId="1EE2A76C" w14:textId="77777777" w:rsidTr="00165128">
        <w:tc>
          <w:tcPr>
            <w:tcW w:w="3686" w:type="dxa"/>
          </w:tcPr>
          <w:p w14:paraId="6AEBC3B5" w14:textId="77777777" w:rsidR="00EF5E94" w:rsidRPr="00B238E1" w:rsidRDefault="00EF5E94" w:rsidP="00EF5E94">
            <w:pPr>
              <w:spacing w:after="0"/>
              <w:rPr>
                <w:b/>
                <w:color w:val="000000" w:themeColor="text1"/>
              </w:rPr>
            </w:pPr>
            <w:r w:rsidRPr="00B238E1">
              <w:rPr>
                <w:b/>
                <w:color w:val="000000" w:themeColor="text1"/>
                <w:sz w:val="20"/>
                <w:szCs w:val="20"/>
              </w:rPr>
              <w:t>365</w:t>
            </w:r>
            <w:r w:rsidRPr="00B238E1">
              <w:rPr>
                <w:b/>
                <w:color w:val="000000" w:themeColor="text1"/>
                <w:sz w:val="20"/>
                <w:szCs w:val="20"/>
                <w:lang w:val="sr-Cyrl-RS"/>
              </w:rPr>
              <w:t>.</w:t>
            </w:r>
            <w:r w:rsidRPr="00B238E1">
              <w:rPr>
                <w:b/>
                <w:color w:val="000000" w:themeColor="text1"/>
                <w:sz w:val="20"/>
                <w:szCs w:val="20"/>
              </w:rPr>
              <w:t xml:space="preserve"> дан након завршетка СП</w:t>
            </w:r>
          </w:p>
        </w:tc>
        <w:tc>
          <w:tcPr>
            <w:tcW w:w="1085" w:type="dxa"/>
            <w:vAlign w:val="center"/>
          </w:tcPr>
          <w:p w14:paraId="71BFDF34" w14:textId="77777777" w:rsidR="00EF5E94" w:rsidRPr="00B238E1" w:rsidRDefault="00EF5E94" w:rsidP="00EF5E94">
            <w:pPr>
              <w:spacing w:after="0"/>
              <w:jc w:val="center"/>
              <w:rPr>
                <w:color w:val="000000" w:themeColor="text1"/>
              </w:rPr>
            </w:pPr>
          </w:p>
        </w:tc>
        <w:tc>
          <w:tcPr>
            <w:tcW w:w="1086" w:type="dxa"/>
            <w:vAlign w:val="center"/>
          </w:tcPr>
          <w:p w14:paraId="68E2AFD2" w14:textId="77777777" w:rsidR="00EF5E94" w:rsidRPr="00B238E1" w:rsidRDefault="00EF5E94" w:rsidP="00EF5E94">
            <w:pPr>
              <w:spacing w:after="0"/>
              <w:jc w:val="center"/>
              <w:rPr>
                <w:color w:val="000000" w:themeColor="text1"/>
              </w:rPr>
            </w:pPr>
          </w:p>
        </w:tc>
        <w:tc>
          <w:tcPr>
            <w:tcW w:w="1086" w:type="dxa"/>
            <w:vAlign w:val="center"/>
          </w:tcPr>
          <w:p w14:paraId="5B7FF4B6" w14:textId="77777777" w:rsidR="00EF5E94" w:rsidRPr="00B238E1" w:rsidRDefault="00EF5E94" w:rsidP="00EF5E94">
            <w:pPr>
              <w:spacing w:after="0"/>
              <w:jc w:val="center"/>
              <w:rPr>
                <w:color w:val="000000" w:themeColor="text1"/>
              </w:rPr>
            </w:pPr>
          </w:p>
        </w:tc>
        <w:tc>
          <w:tcPr>
            <w:tcW w:w="1086" w:type="dxa"/>
            <w:vAlign w:val="center"/>
          </w:tcPr>
          <w:p w14:paraId="56DBD9C2" w14:textId="77777777" w:rsidR="00EF5E94" w:rsidRPr="00B238E1" w:rsidRDefault="00EF5E94" w:rsidP="00EF5E94">
            <w:pPr>
              <w:spacing w:after="0"/>
              <w:jc w:val="center"/>
              <w:rPr>
                <w:color w:val="000000" w:themeColor="text1"/>
              </w:rPr>
            </w:pPr>
          </w:p>
        </w:tc>
        <w:tc>
          <w:tcPr>
            <w:tcW w:w="1327" w:type="dxa"/>
            <w:vAlign w:val="center"/>
          </w:tcPr>
          <w:p w14:paraId="4B3DDA0B" w14:textId="77777777" w:rsidR="00EF5E94" w:rsidRPr="00B238E1" w:rsidRDefault="00EF5E94" w:rsidP="00EF5E94">
            <w:pPr>
              <w:spacing w:after="0"/>
              <w:jc w:val="center"/>
              <w:rPr>
                <w:color w:val="000000" w:themeColor="text1"/>
              </w:rPr>
            </w:pPr>
          </w:p>
        </w:tc>
      </w:tr>
      <w:tr w:rsidR="00EF5E94" w:rsidRPr="00B238E1" w14:paraId="5774E897" w14:textId="77777777" w:rsidTr="00165128">
        <w:tc>
          <w:tcPr>
            <w:tcW w:w="3686" w:type="dxa"/>
          </w:tcPr>
          <w:p w14:paraId="783DA263" w14:textId="77777777" w:rsidR="00EF5E94" w:rsidRPr="00B238E1" w:rsidRDefault="00EF5E94" w:rsidP="00EF5E94">
            <w:pPr>
              <w:spacing w:after="0"/>
              <w:rPr>
                <w:color w:val="000000" w:themeColor="text1"/>
              </w:rPr>
            </w:pPr>
            <w:r w:rsidRPr="00B238E1">
              <w:rPr>
                <w:color w:val="000000" w:themeColor="text1"/>
                <w:sz w:val="20"/>
                <w:szCs w:val="20"/>
              </w:rPr>
              <w:t xml:space="preserve">=1 Запослен/а </w:t>
            </w:r>
          </w:p>
        </w:tc>
        <w:tc>
          <w:tcPr>
            <w:tcW w:w="1085" w:type="dxa"/>
            <w:vAlign w:val="center"/>
          </w:tcPr>
          <w:p w14:paraId="6F8BAD18" w14:textId="77777777" w:rsidR="00EF5E94" w:rsidRPr="00B238E1" w:rsidRDefault="00EF5E94" w:rsidP="00EF5E94">
            <w:pPr>
              <w:spacing w:after="0"/>
              <w:jc w:val="center"/>
              <w:rPr>
                <w:color w:val="000000" w:themeColor="text1"/>
              </w:rPr>
            </w:pPr>
            <w:r w:rsidRPr="00B238E1">
              <w:rPr>
                <w:color w:val="000000" w:themeColor="text1"/>
                <w:sz w:val="20"/>
              </w:rPr>
              <w:t xml:space="preserve">44,6% </w:t>
            </w:r>
          </w:p>
        </w:tc>
        <w:tc>
          <w:tcPr>
            <w:tcW w:w="1086" w:type="dxa"/>
            <w:vAlign w:val="center"/>
          </w:tcPr>
          <w:p w14:paraId="5C7C58BE" w14:textId="77777777" w:rsidR="00EF5E94" w:rsidRPr="00B238E1" w:rsidRDefault="00EF5E94" w:rsidP="00EF5E94">
            <w:pPr>
              <w:spacing w:after="0"/>
              <w:jc w:val="center"/>
              <w:rPr>
                <w:color w:val="000000" w:themeColor="text1"/>
              </w:rPr>
            </w:pPr>
            <w:r w:rsidRPr="00B238E1">
              <w:rPr>
                <w:color w:val="000000" w:themeColor="text1"/>
                <w:sz w:val="20"/>
              </w:rPr>
              <w:t xml:space="preserve">49,1% </w:t>
            </w:r>
          </w:p>
        </w:tc>
        <w:tc>
          <w:tcPr>
            <w:tcW w:w="1086" w:type="dxa"/>
            <w:vAlign w:val="center"/>
          </w:tcPr>
          <w:p w14:paraId="296567F0" w14:textId="77777777" w:rsidR="00EF5E94" w:rsidRPr="00B238E1" w:rsidRDefault="00EF5E94" w:rsidP="00EF5E94">
            <w:pPr>
              <w:spacing w:after="0"/>
              <w:jc w:val="center"/>
              <w:rPr>
                <w:color w:val="000000" w:themeColor="text1"/>
              </w:rPr>
            </w:pPr>
            <w:r w:rsidRPr="00B238E1">
              <w:rPr>
                <w:color w:val="000000" w:themeColor="text1"/>
                <w:sz w:val="20"/>
              </w:rPr>
              <w:t xml:space="preserve">53,9% </w:t>
            </w:r>
          </w:p>
        </w:tc>
        <w:tc>
          <w:tcPr>
            <w:tcW w:w="1086" w:type="dxa"/>
            <w:vAlign w:val="center"/>
          </w:tcPr>
          <w:p w14:paraId="32511FC8" w14:textId="77777777" w:rsidR="00EF5E94" w:rsidRPr="00B238E1" w:rsidRDefault="00EF5E94" w:rsidP="00EF5E94">
            <w:pPr>
              <w:spacing w:after="0"/>
              <w:jc w:val="center"/>
              <w:rPr>
                <w:color w:val="000000" w:themeColor="text1"/>
              </w:rPr>
            </w:pPr>
            <w:r w:rsidRPr="00B238E1">
              <w:rPr>
                <w:color w:val="000000" w:themeColor="text1"/>
                <w:sz w:val="20"/>
              </w:rPr>
              <w:t xml:space="preserve">28,9% </w:t>
            </w:r>
          </w:p>
        </w:tc>
        <w:tc>
          <w:tcPr>
            <w:tcW w:w="1327" w:type="dxa"/>
            <w:vAlign w:val="center"/>
          </w:tcPr>
          <w:p w14:paraId="6D3CFAF8" w14:textId="17A8CED9"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5549ACDD" w14:textId="77777777" w:rsidTr="00165128">
        <w:tc>
          <w:tcPr>
            <w:tcW w:w="3686" w:type="dxa"/>
          </w:tcPr>
          <w:p w14:paraId="3B0BC34B" w14:textId="77777777" w:rsidR="00EF5E94" w:rsidRPr="00B238E1" w:rsidRDefault="00EF5E94" w:rsidP="00EF5E94">
            <w:pPr>
              <w:spacing w:after="0"/>
              <w:rPr>
                <w:color w:val="000000" w:themeColor="text1"/>
                <w:sz w:val="20"/>
                <w:szCs w:val="20"/>
              </w:rPr>
            </w:pPr>
            <w:r w:rsidRPr="00B238E1">
              <w:rPr>
                <w:rFonts w:asciiTheme="minorHAnsi" w:hAnsiTheme="minorHAnsi" w:cstheme="minorHAnsi"/>
                <w:sz w:val="20"/>
                <w:szCs w:val="20"/>
              </w:rPr>
              <w:t>=1 Запослен/а</w:t>
            </w:r>
            <w:r w:rsidRPr="00B238E1">
              <w:rPr>
                <w:rFonts w:asciiTheme="minorHAnsi" w:hAnsiTheme="minorHAnsi" w:cstheme="minorHAnsi"/>
                <w:sz w:val="20"/>
                <w:szCs w:val="20"/>
                <w:lang w:val="sr-Cyrl-RS"/>
              </w:rPr>
              <w:t xml:space="preserve"> код послодавца из СП</w:t>
            </w:r>
          </w:p>
        </w:tc>
        <w:tc>
          <w:tcPr>
            <w:tcW w:w="1085" w:type="dxa"/>
            <w:vAlign w:val="center"/>
          </w:tcPr>
          <w:p w14:paraId="4D4FF74D" w14:textId="77777777" w:rsidR="00EF5E94" w:rsidRPr="00B238E1" w:rsidRDefault="00EF5E94" w:rsidP="00EF5E94">
            <w:pPr>
              <w:spacing w:after="0"/>
              <w:jc w:val="center"/>
              <w:rPr>
                <w:color w:val="000000" w:themeColor="text1"/>
                <w:sz w:val="20"/>
              </w:rPr>
            </w:pPr>
            <w:r w:rsidRPr="00B238E1">
              <w:rPr>
                <w:sz w:val="20"/>
              </w:rPr>
              <w:t xml:space="preserve">14,0% </w:t>
            </w:r>
          </w:p>
        </w:tc>
        <w:tc>
          <w:tcPr>
            <w:tcW w:w="1086" w:type="dxa"/>
            <w:vAlign w:val="center"/>
          </w:tcPr>
          <w:p w14:paraId="0FCF23C3" w14:textId="77777777" w:rsidR="00EF5E94" w:rsidRPr="00B238E1" w:rsidRDefault="00EF5E94" w:rsidP="00EF5E94">
            <w:pPr>
              <w:spacing w:after="0"/>
              <w:jc w:val="center"/>
              <w:rPr>
                <w:color w:val="000000" w:themeColor="text1"/>
                <w:sz w:val="20"/>
              </w:rPr>
            </w:pPr>
            <w:r w:rsidRPr="00B238E1">
              <w:rPr>
                <w:sz w:val="20"/>
              </w:rPr>
              <w:t xml:space="preserve">15,9% </w:t>
            </w:r>
          </w:p>
        </w:tc>
        <w:tc>
          <w:tcPr>
            <w:tcW w:w="1086" w:type="dxa"/>
            <w:vAlign w:val="center"/>
          </w:tcPr>
          <w:p w14:paraId="189B9AB4" w14:textId="77777777" w:rsidR="00EF5E94" w:rsidRPr="00B238E1" w:rsidRDefault="00EF5E94" w:rsidP="00EF5E94">
            <w:pPr>
              <w:spacing w:after="0"/>
              <w:jc w:val="center"/>
              <w:rPr>
                <w:color w:val="000000" w:themeColor="text1"/>
                <w:sz w:val="20"/>
              </w:rPr>
            </w:pPr>
            <w:r w:rsidRPr="00B238E1">
              <w:rPr>
                <w:sz w:val="20"/>
              </w:rPr>
              <w:t xml:space="preserve">17,3% </w:t>
            </w:r>
          </w:p>
        </w:tc>
        <w:tc>
          <w:tcPr>
            <w:tcW w:w="1086" w:type="dxa"/>
            <w:vAlign w:val="center"/>
          </w:tcPr>
          <w:p w14:paraId="248A9AF9" w14:textId="77777777" w:rsidR="00EF5E94" w:rsidRPr="00B238E1" w:rsidRDefault="00EF5E94" w:rsidP="00EF5E94">
            <w:pPr>
              <w:spacing w:after="0"/>
              <w:jc w:val="center"/>
              <w:rPr>
                <w:color w:val="000000" w:themeColor="text1"/>
                <w:sz w:val="20"/>
              </w:rPr>
            </w:pPr>
            <w:r w:rsidRPr="00B238E1">
              <w:rPr>
                <w:sz w:val="20"/>
              </w:rPr>
              <w:t xml:space="preserve">7,4% </w:t>
            </w:r>
          </w:p>
        </w:tc>
        <w:tc>
          <w:tcPr>
            <w:tcW w:w="1327" w:type="dxa"/>
            <w:vAlign w:val="center"/>
          </w:tcPr>
          <w:p w14:paraId="7468030B" w14:textId="2C3C68B0" w:rsidR="00EF5E94" w:rsidRPr="00B238E1" w:rsidRDefault="00EF5E94" w:rsidP="00EF5E94">
            <w:pPr>
              <w:spacing w:after="0"/>
              <w:jc w:val="center"/>
              <w:rPr>
                <w:color w:val="000000" w:themeColor="text1"/>
                <w:sz w:val="20"/>
              </w:rPr>
            </w:pPr>
            <w:r w:rsidRPr="00B238E1">
              <w:rPr>
                <w:rFonts w:asciiTheme="minorHAnsi" w:hAnsiTheme="minorHAnsi" w:cstheme="minorHAnsi"/>
                <w:color w:val="000000" w:themeColor="text1"/>
                <w:sz w:val="20"/>
                <w:szCs w:val="20"/>
                <w:lang w:val="sr-Cyrl-RS"/>
              </w:rPr>
              <w:t>да</w:t>
            </w:r>
          </w:p>
        </w:tc>
      </w:tr>
      <w:tr w:rsidR="00EF5E94" w:rsidRPr="00B238E1" w14:paraId="71E73EB5" w14:textId="77777777" w:rsidTr="00165128">
        <w:tc>
          <w:tcPr>
            <w:tcW w:w="3686" w:type="dxa"/>
          </w:tcPr>
          <w:p w14:paraId="06797B79" w14:textId="77777777" w:rsidR="00EF5E94" w:rsidRPr="00B238E1" w:rsidRDefault="00EF5E94" w:rsidP="00EF5E94">
            <w:pPr>
              <w:spacing w:after="0"/>
              <w:rPr>
                <w:rFonts w:asciiTheme="minorHAnsi" w:hAnsiTheme="minorHAnsi" w:cstheme="minorHAnsi"/>
                <w:sz w:val="20"/>
                <w:szCs w:val="20"/>
              </w:rPr>
            </w:pPr>
            <w:r w:rsidRPr="00B238E1">
              <w:rPr>
                <w:rFonts w:asciiTheme="minorHAnsi" w:hAnsiTheme="minorHAnsi" w:cstheme="minorHAnsi"/>
                <w:sz w:val="20"/>
                <w:szCs w:val="20"/>
              </w:rPr>
              <w:t>=1</w:t>
            </w:r>
            <w:r w:rsidRPr="00B238E1">
              <w:rPr>
                <w:rFonts w:asciiTheme="minorHAnsi" w:hAnsiTheme="minorHAnsi" w:cstheme="minorHAnsi"/>
                <w:sz w:val="20"/>
                <w:szCs w:val="20"/>
                <w:lang w:val="sr-Cyrl-RS"/>
              </w:rPr>
              <w:t xml:space="preserve"> Запослен</w:t>
            </w:r>
            <w:r w:rsidRPr="00B238E1">
              <w:rPr>
                <w:rFonts w:asciiTheme="minorHAnsi" w:hAnsiTheme="minorHAnsi" w:cstheme="minorHAnsi"/>
                <w:sz w:val="20"/>
                <w:szCs w:val="20"/>
              </w:rPr>
              <w:t>/a</w:t>
            </w:r>
            <w:r w:rsidRPr="00B238E1">
              <w:rPr>
                <w:rFonts w:asciiTheme="minorHAnsi" w:hAnsiTheme="minorHAnsi" w:cstheme="minorHAnsi"/>
                <w:sz w:val="20"/>
                <w:szCs w:val="20"/>
                <w:lang w:val="sr-Cyrl-RS"/>
              </w:rPr>
              <w:t xml:space="preserve"> у приватном сектору</w:t>
            </w:r>
          </w:p>
        </w:tc>
        <w:tc>
          <w:tcPr>
            <w:tcW w:w="1085" w:type="dxa"/>
            <w:vAlign w:val="center"/>
          </w:tcPr>
          <w:p w14:paraId="7D82749F" w14:textId="77777777" w:rsidR="00EF5E94" w:rsidRPr="00B238E1" w:rsidRDefault="00EF5E94" w:rsidP="00EF5E94">
            <w:pPr>
              <w:spacing w:after="0"/>
              <w:jc w:val="center"/>
              <w:rPr>
                <w:sz w:val="20"/>
              </w:rPr>
            </w:pPr>
            <w:r w:rsidRPr="00B238E1">
              <w:rPr>
                <w:sz w:val="20"/>
              </w:rPr>
              <w:t xml:space="preserve">42,4% </w:t>
            </w:r>
          </w:p>
        </w:tc>
        <w:tc>
          <w:tcPr>
            <w:tcW w:w="1086" w:type="dxa"/>
            <w:vAlign w:val="center"/>
          </w:tcPr>
          <w:p w14:paraId="10C0E349" w14:textId="77777777" w:rsidR="00EF5E94" w:rsidRPr="00B238E1" w:rsidRDefault="00EF5E94" w:rsidP="00EF5E94">
            <w:pPr>
              <w:spacing w:after="0"/>
              <w:jc w:val="center"/>
              <w:rPr>
                <w:sz w:val="20"/>
              </w:rPr>
            </w:pPr>
            <w:r w:rsidRPr="00B238E1">
              <w:rPr>
                <w:sz w:val="20"/>
              </w:rPr>
              <w:t xml:space="preserve">39,6% </w:t>
            </w:r>
          </w:p>
        </w:tc>
        <w:tc>
          <w:tcPr>
            <w:tcW w:w="1086" w:type="dxa"/>
            <w:vAlign w:val="center"/>
          </w:tcPr>
          <w:p w14:paraId="52DC342C" w14:textId="77777777" w:rsidR="00EF5E94" w:rsidRPr="00B238E1" w:rsidRDefault="00EF5E94" w:rsidP="00EF5E94">
            <w:pPr>
              <w:spacing w:after="0"/>
              <w:jc w:val="center"/>
              <w:rPr>
                <w:sz w:val="20"/>
              </w:rPr>
            </w:pPr>
            <w:r w:rsidRPr="00B238E1">
              <w:rPr>
                <w:sz w:val="20"/>
              </w:rPr>
              <w:t xml:space="preserve">36,4% </w:t>
            </w:r>
          </w:p>
        </w:tc>
        <w:tc>
          <w:tcPr>
            <w:tcW w:w="1086" w:type="dxa"/>
            <w:vAlign w:val="center"/>
          </w:tcPr>
          <w:p w14:paraId="64CA4EDA" w14:textId="77777777" w:rsidR="00EF5E94" w:rsidRPr="00B238E1" w:rsidRDefault="00EF5E94" w:rsidP="00EF5E94">
            <w:pPr>
              <w:spacing w:after="0"/>
              <w:jc w:val="center"/>
              <w:rPr>
                <w:sz w:val="20"/>
              </w:rPr>
            </w:pPr>
            <w:r w:rsidRPr="00B238E1">
              <w:rPr>
                <w:sz w:val="20"/>
              </w:rPr>
              <w:t xml:space="preserve">27,6% </w:t>
            </w:r>
          </w:p>
        </w:tc>
        <w:tc>
          <w:tcPr>
            <w:tcW w:w="1327" w:type="dxa"/>
            <w:vAlign w:val="center"/>
          </w:tcPr>
          <w:p w14:paraId="403FFD5A" w14:textId="09CD2829" w:rsidR="00EF5E94" w:rsidRPr="00B238E1" w:rsidRDefault="00EF5E94" w:rsidP="00EF5E94">
            <w:pPr>
              <w:spacing w:after="0"/>
              <w:jc w:val="center"/>
              <w:rPr>
                <w:sz w:val="20"/>
                <w:lang w:val="sr-Cyrl-RS"/>
              </w:rPr>
            </w:pPr>
            <w:r w:rsidRPr="00B238E1">
              <w:rPr>
                <w:sz w:val="20"/>
              </w:rPr>
              <w:t xml:space="preserve"> </w:t>
            </w:r>
            <w:r w:rsidRPr="00B238E1">
              <w:rPr>
                <w:sz w:val="20"/>
                <w:lang w:val="sr-Cyrl-RS"/>
              </w:rPr>
              <w:t>не</w:t>
            </w:r>
          </w:p>
        </w:tc>
      </w:tr>
      <w:tr w:rsidR="00EF5E94" w:rsidRPr="00B238E1" w14:paraId="52BD7F66" w14:textId="77777777" w:rsidTr="00165128">
        <w:tc>
          <w:tcPr>
            <w:tcW w:w="3686" w:type="dxa"/>
          </w:tcPr>
          <w:p w14:paraId="4F5D9DDD" w14:textId="77777777" w:rsidR="00EF5E94" w:rsidRPr="00B238E1" w:rsidRDefault="00EF5E94" w:rsidP="00EF5E94">
            <w:pPr>
              <w:spacing w:after="0"/>
              <w:rPr>
                <w:color w:val="000000" w:themeColor="text1"/>
              </w:rPr>
            </w:pPr>
            <w:r w:rsidRPr="00B238E1">
              <w:rPr>
                <w:color w:val="000000" w:themeColor="text1"/>
                <w:sz w:val="20"/>
                <w:szCs w:val="20"/>
              </w:rPr>
              <w:t>Трајање запослености</w:t>
            </w:r>
          </w:p>
        </w:tc>
        <w:tc>
          <w:tcPr>
            <w:tcW w:w="1085" w:type="dxa"/>
            <w:vAlign w:val="center"/>
          </w:tcPr>
          <w:p w14:paraId="557E07B8" w14:textId="77777777" w:rsidR="00EF5E94" w:rsidRPr="00B238E1" w:rsidRDefault="00EF5E94" w:rsidP="00EF5E94">
            <w:pPr>
              <w:spacing w:after="0"/>
              <w:jc w:val="center"/>
              <w:rPr>
                <w:color w:val="000000" w:themeColor="text1"/>
              </w:rPr>
            </w:pPr>
            <w:r w:rsidRPr="00B238E1">
              <w:rPr>
                <w:color w:val="000000" w:themeColor="text1"/>
                <w:sz w:val="20"/>
              </w:rPr>
              <w:t>152 (±108)</w:t>
            </w:r>
          </w:p>
        </w:tc>
        <w:tc>
          <w:tcPr>
            <w:tcW w:w="1086" w:type="dxa"/>
            <w:vAlign w:val="center"/>
          </w:tcPr>
          <w:p w14:paraId="5EFAEEEA" w14:textId="77777777" w:rsidR="00EF5E94" w:rsidRPr="00B238E1" w:rsidRDefault="00EF5E94" w:rsidP="00EF5E94">
            <w:pPr>
              <w:spacing w:after="0"/>
              <w:jc w:val="center"/>
              <w:rPr>
                <w:color w:val="000000" w:themeColor="text1"/>
              </w:rPr>
            </w:pPr>
            <w:r w:rsidRPr="00B238E1">
              <w:rPr>
                <w:color w:val="000000" w:themeColor="text1"/>
                <w:sz w:val="20"/>
              </w:rPr>
              <w:t>159 (±125)</w:t>
            </w:r>
          </w:p>
        </w:tc>
        <w:tc>
          <w:tcPr>
            <w:tcW w:w="1086" w:type="dxa"/>
            <w:vAlign w:val="center"/>
          </w:tcPr>
          <w:p w14:paraId="5BAC7560" w14:textId="77777777" w:rsidR="00EF5E94" w:rsidRPr="00B238E1" w:rsidRDefault="00EF5E94" w:rsidP="00EF5E94">
            <w:pPr>
              <w:spacing w:after="0"/>
              <w:jc w:val="center"/>
              <w:rPr>
                <w:color w:val="000000" w:themeColor="text1"/>
              </w:rPr>
            </w:pPr>
            <w:r w:rsidRPr="00B238E1">
              <w:rPr>
                <w:color w:val="000000" w:themeColor="text1"/>
                <w:sz w:val="20"/>
              </w:rPr>
              <w:t>161 (±125)</w:t>
            </w:r>
          </w:p>
        </w:tc>
        <w:tc>
          <w:tcPr>
            <w:tcW w:w="1086" w:type="dxa"/>
            <w:vAlign w:val="center"/>
          </w:tcPr>
          <w:p w14:paraId="021FD313" w14:textId="77777777" w:rsidR="00EF5E94" w:rsidRPr="00B238E1" w:rsidRDefault="00EF5E94" w:rsidP="00EF5E94">
            <w:pPr>
              <w:spacing w:after="0"/>
              <w:jc w:val="center"/>
              <w:rPr>
                <w:color w:val="000000" w:themeColor="text1"/>
              </w:rPr>
            </w:pPr>
            <w:r w:rsidRPr="00B238E1">
              <w:rPr>
                <w:color w:val="000000" w:themeColor="text1"/>
                <w:sz w:val="20"/>
              </w:rPr>
              <w:t>184 (±186)</w:t>
            </w:r>
          </w:p>
        </w:tc>
        <w:tc>
          <w:tcPr>
            <w:tcW w:w="1327" w:type="dxa"/>
            <w:vAlign w:val="center"/>
          </w:tcPr>
          <w:p w14:paraId="19F1224C" w14:textId="61872EA1" w:rsidR="00EF5E94" w:rsidRPr="00B238E1" w:rsidRDefault="00EF5E94" w:rsidP="00EF5E94">
            <w:pPr>
              <w:spacing w:after="0"/>
              <w:jc w:val="center"/>
              <w:rPr>
                <w:color w:val="000000" w:themeColor="text1"/>
                <w:lang w:val="sr-Cyrl-RS"/>
              </w:rPr>
            </w:pPr>
            <w:r w:rsidRPr="00B238E1">
              <w:rPr>
                <w:color w:val="000000" w:themeColor="text1"/>
                <w:lang w:val="sr-Cyrl-RS"/>
              </w:rPr>
              <w:t>не</w:t>
            </w:r>
          </w:p>
        </w:tc>
      </w:tr>
      <w:tr w:rsidR="00EF5E94" w:rsidRPr="00B238E1" w14:paraId="44F4B204" w14:textId="77777777" w:rsidTr="00165128">
        <w:tc>
          <w:tcPr>
            <w:tcW w:w="3686" w:type="dxa"/>
          </w:tcPr>
          <w:p w14:paraId="4ACD48F7" w14:textId="77777777" w:rsidR="00EF5E94" w:rsidRPr="00B238E1" w:rsidRDefault="00EF5E94" w:rsidP="00EF5E94">
            <w:pPr>
              <w:spacing w:after="0"/>
              <w:rPr>
                <w:color w:val="000000" w:themeColor="text1"/>
              </w:rPr>
            </w:pPr>
            <w:r w:rsidRPr="00B238E1">
              <w:rPr>
                <w:color w:val="000000" w:themeColor="text1"/>
                <w:sz w:val="20"/>
                <w:szCs w:val="20"/>
              </w:rPr>
              <w:t>Врста уговора</w:t>
            </w:r>
          </w:p>
        </w:tc>
        <w:tc>
          <w:tcPr>
            <w:tcW w:w="1085" w:type="dxa"/>
            <w:vAlign w:val="center"/>
          </w:tcPr>
          <w:p w14:paraId="40750E90" w14:textId="77777777" w:rsidR="00EF5E94" w:rsidRPr="00B238E1" w:rsidRDefault="00EF5E94" w:rsidP="00EF5E94">
            <w:pPr>
              <w:spacing w:after="0"/>
              <w:jc w:val="center"/>
              <w:rPr>
                <w:color w:val="000000" w:themeColor="text1"/>
              </w:rPr>
            </w:pPr>
          </w:p>
        </w:tc>
        <w:tc>
          <w:tcPr>
            <w:tcW w:w="1086" w:type="dxa"/>
            <w:vAlign w:val="center"/>
          </w:tcPr>
          <w:p w14:paraId="65BC7431" w14:textId="77777777" w:rsidR="00EF5E94" w:rsidRPr="00B238E1" w:rsidRDefault="00EF5E94" w:rsidP="00EF5E94">
            <w:pPr>
              <w:spacing w:after="0"/>
              <w:jc w:val="center"/>
              <w:rPr>
                <w:color w:val="000000" w:themeColor="text1"/>
              </w:rPr>
            </w:pPr>
          </w:p>
        </w:tc>
        <w:tc>
          <w:tcPr>
            <w:tcW w:w="1086" w:type="dxa"/>
            <w:vAlign w:val="center"/>
          </w:tcPr>
          <w:p w14:paraId="09C25964" w14:textId="77777777" w:rsidR="00EF5E94" w:rsidRPr="00B238E1" w:rsidRDefault="00EF5E94" w:rsidP="00EF5E94">
            <w:pPr>
              <w:spacing w:after="0"/>
              <w:jc w:val="center"/>
              <w:rPr>
                <w:color w:val="000000" w:themeColor="text1"/>
              </w:rPr>
            </w:pPr>
          </w:p>
        </w:tc>
        <w:tc>
          <w:tcPr>
            <w:tcW w:w="1086" w:type="dxa"/>
            <w:vAlign w:val="center"/>
          </w:tcPr>
          <w:p w14:paraId="7FEBFFC8" w14:textId="77777777" w:rsidR="00EF5E94" w:rsidRPr="00B238E1" w:rsidRDefault="00EF5E94" w:rsidP="00EF5E94">
            <w:pPr>
              <w:spacing w:after="0"/>
              <w:jc w:val="center"/>
              <w:rPr>
                <w:color w:val="000000" w:themeColor="text1"/>
              </w:rPr>
            </w:pPr>
          </w:p>
        </w:tc>
        <w:tc>
          <w:tcPr>
            <w:tcW w:w="1327" w:type="dxa"/>
            <w:vAlign w:val="center"/>
          </w:tcPr>
          <w:p w14:paraId="1BC08D2D" w14:textId="28FF1E32" w:rsidR="00EF5E94" w:rsidRPr="00B238E1" w:rsidRDefault="00EF5E94" w:rsidP="00EF5E94">
            <w:pPr>
              <w:spacing w:after="0"/>
              <w:jc w:val="center"/>
              <w:rPr>
                <w:color w:val="000000" w:themeColor="text1"/>
              </w:rPr>
            </w:pPr>
            <w:r w:rsidRPr="00B238E1">
              <w:rPr>
                <w:rFonts w:asciiTheme="minorHAnsi" w:hAnsiTheme="minorHAnsi" w:cstheme="minorHAnsi"/>
                <w:color w:val="000000" w:themeColor="text1"/>
                <w:sz w:val="20"/>
                <w:szCs w:val="20"/>
                <w:lang w:val="sr-Cyrl-RS"/>
              </w:rPr>
              <w:t>да</w:t>
            </w:r>
          </w:p>
        </w:tc>
      </w:tr>
      <w:tr w:rsidR="00EF5E94" w:rsidRPr="00B238E1" w14:paraId="63BAFDB3" w14:textId="77777777" w:rsidTr="00165128">
        <w:tc>
          <w:tcPr>
            <w:tcW w:w="3686" w:type="dxa"/>
          </w:tcPr>
          <w:p w14:paraId="7A5E25E8" w14:textId="77777777" w:rsidR="00EF5E94" w:rsidRPr="00B238E1" w:rsidRDefault="00EF5E94" w:rsidP="00EF5E94">
            <w:pPr>
              <w:spacing w:after="0"/>
              <w:rPr>
                <w:color w:val="000000" w:themeColor="text1"/>
              </w:rPr>
            </w:pPr>
            <w:r w:rsidRPr="00B238E1">
              <w:rPr>
                <w:color w:val="000000" w:themeColor="text1"/>
                <w:sz w:val="20"/>
                <w:szCs w:val="20"/>
              </w:rPr>
              <w:t xml:space="preserve">   Уговор о раду на одређено време</w:t>
            </w:r>
          </w:p>
        </w:tc>
        <w:tc>
          <w:tcPr>
            <w:tcW w:w="1085" w:type="dxa"/>
            <w:vAlign w:val="center"/>
          </w:tcPr>
          <w:p w14:paraId="08E1290D" w14:textId="77777777" w:rsidR="00EF5E94" w:rsidRPr="00B238E1" w:rsidRDefault="00EF5E94" w:rsidP="00EF5E94">
            <w:pPr>
              <w:spacing w:after="0"/>
              <w:jc w:val="center"/>
              <w:rPr>
                <w:color w:val="000000" w:themeColor="text1"/>
              </w:rPr>
            </w:pPr>
            <w:r w:rsidRPr="00B238E1">
              <w:rPr>
                <w:color w:val="000000" w:themeColor="text1"/>
                <w:sz w:val="20"/>
              </w:rPr>
              <w:t xml:space="preserve">70,4% </w:t>
            </w:r>
          </w:p>
        </w:tc>
        <w:tc>
          <w:tcPr>
            <w:tcW w:w="1086" w:type="dxa"/>
            <w:vAlign w:val="center"/>
          </w:tcPr>
          <w:p w14:paraId="40F07D43" w14:textId="77777777" w:rsidR="00EF5E94" w:rsidRPr="00B238E1" w:rsidRDefault="00EF5E94" w:rsidP="00EF5E94">
            <w:pPr>
              <w:spacing w:after="0"/>
              <w:jc w:val="center"/>
              <w:rPr>
                <w:color w:val="000000" w:themeColor="text1"/>
              </w:rPr>
            </w:pPr>
            <w:r w:rsidRPr="00B238E1">
              <w:rPr>
                <w:color w:val="000000" w:themeColor="text1"/>
                <w:sz w:val="20"/>
              </w:rPr>
              <w:t xml:space="preserve">71,3% </w:t>
            </w:r>
          </w:p>
        </w:tc>
        <w:tc>
          <w:tcPr>
            <w:tcW w:w="1086" w:type="dxa"/>
            <w:vAlign w:val="center"/>
          </w:tcPr>
          <w:p w14:paraId="65024D40" w14:textId="77777777" w:rsidR="00EF5E94" w:rsidRPr="00B238E1" w:rsidRDefault="00EF5E94" w:rsidP="00EF5E94">
            <w:pPr>
              <w:spacing w:after="0"/>
              <w:jc w:val="center"/>
              <w:rPr>
                <w:color w:val="000000" w:themeColor="text1"/>
              </w:rPr>
            </w:pPr>
            <w:r w:rsidRPr="00B238E1">
              <w:rPr>
                <w:color w:val="000000" w:themeColor="text1"/>
                <w:sz w:val="20"/>
              </w:rPr>
              <w:t xml:space="preserve">65,6% </w:t>
            </w:r>
          </w:p>
        </w:tc>
        <w:tc>
          <w:tcPr>
            <w:tcW w:w="1086" w:type="dxa"/>
            <w:vAlign w:val="center"/>
          </w:tcPr>
          <w:p w14:paraId="245A8F41" w14:textId="77777777" w:rsidR="00EF5E94" w:rsidRPr="00B238E1" w:rsidRDefault="00EF5E94" w:rsidP="00EF5E94">
            <w:pPr>
              <w:spacing w:after="0"/>
              <w:jc w:val="center"/>
              <w:rPr>
                <w:color w:val="000000" w:themeColor="text1"/>
              </w:rPr>
            </w:pPr>
            <w:r w:rsidRPr="00B238E1">
              <w:rPr>
                <w:color w:val="000000" w:themeColor="text1"/>
                <w:sz w:val="20"/>
              </w:rPr>
              <w:t xml:space="preserve">60,0% </w:t>
            </w:r>
          </w:p>
        </w:tc>
        <w:tc>
          <w:tcPr>
            <w:tcW w:w="1327" w:type="dxa"/>
            <w:vAlign w:val="center"/>
          </w:tcPr>
          <w:p w14:paraId="413685E2" w14:textId="77777777" w:rsidR="00EF5E94" w:rsidRPr="00B238E1" w:rsidRDefault="00EF5E94" w:rsidP="00EF5E94">
            <w:pPr>
              <w:spacing w:after="0"/>
              <w:jc w:val="center"/>
              <w:rPr>
                <w:color w:val="000000" w:themeColor="text1"/>
              </w:rPr>
            </w:pPr>
          </w:p>
        </w:tc>
      </w:tr>
      <w:tr w:rsidR="00EF5E94" w:rsidRPr="00B238E1" w14:paraId="5CF3961D" w14:textId="77777777" w:rsidTr="00165128">
        <w:tc>
          <w:tcPr>
            <w:tcW w:w="3686" w:type="dxa"/>
          </w:tcPr>
          <w:p w14:paraId="17A3AAA0" w14:textId="77777777" w:rsidR="00EF5E94" w:rsidRPr="00B238E1" w:rsidRDefault="00EF5E94" w:rsidP="00EF5E94">
            <w:pPr>
              <w:spacing w:after="0"/>
              <w:rPr>
                <w:color w:val="000000" w:themeColor="text1"/>
              </w:rPr>
            </w:pPr>
            <w:r w:rsidRPr="00B238E1">
              <w:rPr>
                <w:color w:val="000000" w:themeColor="text1"/>
                <w:sz w:val="20"/>
                <w:szCs w:val="20"/>
              </w:rPr>
              <w:t xml:space="preserve">   Уговор о раду на неодређено време</w:t>
            </w:r>
          </w:p>
        </w:tc>
        <w:tc>
          <w:tcPr>
            <w:tcW w:w="1085" w:type="dxa"/>
            <w:vAlign w:val="center"/>
          </w:tcPr>
          <w:p w14:paraId="7CD5737E" w14:textId="77777777" w:rsidR="00EF5E94" w:rsidRPr="00B238E1" w:rsidRDefault="00EF5E94" w:rsidP="00EF5E94">
            <w:pPr>
              <w:spacing w:after="0"/>
              <w:jc w:val="center"/>
              <w:rPr>
                <w:color w:val="000000" w:themeColor="text1"/>
              </w:rPr>
            </w:pPr>
            <w:r w:rsidRPr="00B238E1">
              <w:rPr>
                <w:color w:val="000000" w:themeColor="text1"/>
                <w:sz w:val="20"/>
              </w:rPr>
              <w:t xml:space="preserve">21,4% </w:t>
            </w:r>
          </w:p>
        </w:tc>
        <w:tc>
          <w:tcPr>
            <w:tcW w:w="1086" w:type="dxa"/>
            <w:vAlign w:val="center"/>
          </w:tcPr>
          <w:p w14:paraId="23BCB1E5" w14:textId="77777777" w:rsidR="00EF5E94" w:rsidRPr="00B238E1" w:rsidRDefault="00EF5E94" w:rsidP="00EF5E94">
            <w:pPr>
              <w:spacing w:after="0"/>
              <w:jc w:val="center"/>
              <w:rPr>
                <w:color w:val="000000" w:themeColor="text1"/>
              </w:rPr>
            </w:pPr>
            <w:r w:rsidRPr="00B238E1">
              <w:rPr>
                <w:color w:val="000000" w:themeColor="text1"/>
                <w:sz w:val="20"/>
              </w:rPr>
              <w:t xml:space="preserve">16,6% </w:t>
            </w:r>
          </w:p>
        </w:tc>
        <w:tc>
          <w:tcPr>
            <w:tcW w:w="1086" w:type="dxa"/>
            <w:vAlign w:val="center"/>
          </w:tcPr>
          <w:p w14:paraId="19016141" w14:textId="77777777" w:rsidR="00EF5E94" w:rsidRPr="00B238E1" w:rsidRDefault="00EF5E94" w:rsidP="00EF5E94">
            <w:pPr>
              <w:spacing w:after="0"/>
              <w:jc w:val="center"/>
              <w:rPr>
                <w:color w:val="000000" w:themeColor="text1"/>
              </w:rPr>
            </w:pPr>
            <w:r w:rsidRPr="00B238E1">
              <w:rPr>
                <w:color w:val="000000" w:themeColor="text1"/>
                <w:sz w:val="20"/>
              </w:rPr>
              <w:t xml:space="preserve">16,7% </w:t>
            </w:r>
          </w:p>
        </w:tc>
        <w:tc>
          <w:tcPr>
            <w:tcW w:w="1086" w:type="dxa"/>
            <w:vAlign w:val="center"/>
          </w:tcPr>
          <w:p w14:paraId="64FCC3E4" w14:textId="77777777" w:rsidR="00EF5E94" w:rsidRPr="00B238E1" w:rsidRDefault="00EF5E94" w:rsidP="00EF5E94">
            <w:pPr>
              <w:spacing w:after="0"/>
              <w:jc w:val="center"/>
              <w:rPr>
                <w:color w:val="000000" w:themeColor="text1"/>
              </w:rPr>
            </w:pPr>
            <w:r w:rsidRPr="00B238E1">
              <w:rPr>
                <w:color w:val="000000" w:themeColor="text1"/>
                <w:sz w:val="20"/>
              </w:rPr>
              <w:t xml:space="preserve">21,8% </w:t>
            </w:r>
          </w:p>
        </w:tc>
        <w:tc>
          <w:tcPr>
            <w:tcW w:w="1327" w:type="dxa"/>
            <w:vAlign w:val="center"/>
          </w:tcPr>
          <w:p w14:paraId="4FF3F465" w14:textId="77777777" w:rsidR="00EF5E94" w:rsidRPr="00B238E1" w:rsidRDefault="00EF5E94" w:rsidP="00EF5E94">
            <w:pPr>
              <w:spacing w:after="0"/>
              <w:jc w:val="center"/>
              <w:rPr>
                <w:color w:val="000000" w:themeColor="text1"/>
              </w:rPr>
            </w:pPr>
          </w:p>
        </w:tc>
      </w:tr>
      <w:tr w:rsidR="00EF5E94" w:rsidRPr="00B238E1" w14:paraId="72F36C3F" w14:textId="77777777" w:rsidTr="00165128">
        <w:trPr>
          <w:trHeight w:val="76"/>
        </w:trPr>
        <w:tc>
          <w:tcPr>
            <w:tcW w:w="3686" w:type="dxa"/>
          </w:tcPr>
          <w:p w14:paraId="07D2C50F" w14:textId="77777777" w:rsidR="00EF5E94" w:rsidRPr="00B238E1" w:rsidRDefault="00EF5E94" w:rsidP="00EF5E94">
            <w:pPr>
              <w:spacing w:after="0"/>
              <w:rPr>
                <w:color w:val="000000" w:themeColor="text1"/>
              </w:rPr>
            </w:pPr>
            <w:r w:rsidRPr="00B238E1">
              <w:rPr>
                <w:color w:val="000000" w:themeColor="text1"/>
                <w:sz w:val="20"/>
                <w:szCs w:val="20"/>
              </w:rPr>
              <w:t xml:space="preserve">   Рад ван радног односа - ППП</w:t>
            </w:r>
          </w:p>
        </w:tc>
        <w:tc>
          <w:tcPr>
            <w:tcW w:w="1085" w:type="dxa"/>
            <w:vAlign w:val="center"/>
          </w:tcPr>
          <w:p w14:paraId="3BDE80DA" w14:textId="77777777" w:rsidR="00EF5E94" w:rsidRPr="00B238E1" w:rsidRDefault="00EF5E94" w:rsidP="00EF5E94">
            <w:pPr>
              <w:spacing w:after="0"/>
              <w:jc w:val="center"/>
              <w:rPr>
                <w:color w:val="000000" w:themeColor="text1"/>
              </w:rPr>
            </w:pPr>
            <w:r w:rsidRPr="00B238E1">
              <w:rPr>
                <w:color w:val="000000" w:themeColor="text1"/>
                <w:sz w:val="20"/>
              </w:rPr>
              <w:t xml:space="preserve">6,0% </w:t>
            </w:r>
          </w:p>
        </w:tc>
        <w:tc>
          <w:tcPr>
            <w:tcW w:w="1086" w:type="dxa"/>
            <w:vAlign w:val="center"/>
          </w:tcPr>
          <w:p w14:paraId="62021212" w14:textId="77777777" w:rsidR="00EF5E94" w:rsidRPr="00B238E1" w:rsidRDefault="00EF5E94" w:rsidP="00EF5E94">
            <w:pPr>
              <w:spacing w:after="0"/>
              <w:jc w:val="center"/>
              <w:rPr>
                <w:color w:val="000000" w:themeColor="text1"/>
              </w:rPr>
            </w:pPr>
            <w:r w:rsidRPr="00B238E1">
              <w:rPr>
                <w:color w:val="000000" w:themeColor="text1"/>
                <w:sz w:val="20"/>
              </w:rPr>
              <w:t xml:space="preserve">6,4% </w:t>
            </w:r>
          </w:p>
        </w:tc>
        <w:tc>
          <w:tcPr>
            <w:tcW w:w="1086" w:type="dxa"/>
            <w:vAlign w:val="center"/>
          </w:tcPr>
          <w:p w14:paraId="047C2571" w14:textId="77777777" w:rsidR="00EF5E94" w:rsidRPr="00B238E1" w:rsidRDefault="00EF5E94" w:rsidP="00EF5E94">
            <w:pPr>
              <w:spacing w:after="0"/>
              <w:jc w:val="center"/>
              <w:rPr>
                <w:color w:val="000000" w:themeColor="text1"/>
              </w:rPr>
            </w:pPr>
            <w:r w:rsidRPr="00B238E1">
              <w:rPr>
                <w:color w:val="000000" w:themeColor="text1"/>
                <w:sz w:val="20"/>
              </w:rPr>
              <w:t xml:space="preserve">7,8% </w:t>
            </w:r>
          </w:p>
        </w:tc>
        <w:tc>
          <w:tcPr>
            <w:tcW w:w="1086" w:type="dxa"/>
            <w:vAlign w:val="center"/>
          </w:tcPr>
          <w:p w14:paraId="29B51EEB" w14:textId="77777777" w:rsidR="00EF5E94" w:rsidRPr="00B238E1" w:rsidRDefault="00EF5E94" w:rsidP="00EF5E94">
            <w:pPr>
              <w:spacing w:after="0"/>
              <w:jc w:val="center"/>
              <w:rPr>
                <w:color w:val="000000" w:themeColor="text1"/>
              </w:rPr>
            </w:pPr>
            <w:r w:rsidRPr="00B238E1">
              <w:rPr>
                <w:color w:val="000000" w:themeColor="text1"/>
                <w:sz w:val="20"/>
              </w:rPr>
              <w:t xml:space="preserve">10,9% </w:t>
            </w:r>
          </w:p>
        </w:tc>
        <w:tc>
          <w:tcPr>
            <w:tcW w:w="1327" w:type="dxa"/>
            <w:vAlign w:val="center"/>
          </w:tcPr>
          <w:p w14:paraId="246FE00F" w14:textId="77777777" w:rsidR="00EF5E94" w:rsidRPr="00B238E1" w:rsidRDefault="00EF5E94" w:rsidP="00EF5E94">
            <w:pPr>
              <w:spacing w:after="0"/>
              <w:jc w:val="center"/>
              <w:rPr>
                <w:color w:val="000000" w:themeColor="text1"/>
              </w:rPr>
            </w:pPr>
          </w:p>
        </w:tc>
      </w:tr>
      <w:tr w:rsidR="00EF5E94" w:rsidRPr="00B238E1" w14:paraId="47DD1902" w14:textId="77777777" w:rsidTr="00165128">
        <w:tc>
          <w:tcPr>
            <w:tcW w:w="3686" w:type="dxa"/>
            <w:tcBorders>
              <w:bottom w:val="single" w:sz="0" w:space="0" w:color="000000"/>
            </w:tcBorders>
          </w:tcPr>
          <w:p w14:paraId="7F8CB40E" w14:textId="77777777" w:rsidR="00EF5E94" w:rsidRPr="00B238E1" w:rsidRDefault="00EF5E94" w:rsidP="00EF5E94">
            <w:pPr>
              <w:spacing w:after="0"/>
              <w:rPr>
                <w:color w:val="000000" w:themeColor="text1"/>
              </w:rPr>
            </w:pPr>
            <w:r w:rsidRPr="00B238E1">
              <w:rPr>
                <w:color w:val="000000" w:themeColor="text1"/>
                <w:sz w:val="20"/>
                <w:szCs w:val="20"/>
              </w:rPr>
              <w:t xml:space="preserve">   Остало</w:t>
            </w:r>
          </w:p>
        </w:tc>
        <w:tc>
          <w:tcPr>
            <w:tcW w:w="1085" w:type="dxa"/>
            <w:tcBorders>
              <w:bottom w:val="single" w:sz="0" w:space="0" w:color="000000"/>
            </w:tcBorders>
            <w:vAlign w:val="center"/>
          </w:tcPr>
          <w:p w14:paraId="53E47100" w14:textId="77777777" w:rsidR="00EF5E94" w:rsidRPr="00B238E1" w:rsidRDefault="00EF5E94" w:rsidP="00EF5E94">
            <w:pPr>
              <w:spacing w:after="0"/>
              <w:jc w:val="center"/>
              <w:rPr>
                <w:color w:val="000000" w:themeColor="text1"/>
              </w:rPr>
            </w:pPr>
            <w:r w:rsidRPr="00B238E1">
              <w:rPr>
                <w:color w:val="000000" w:themeColor="text1"/>
                <w:sz w:val="20"/>
              </w:rPr>
              <w:t xml:space="preserve">2,2% </w:t>
            </w:r>
          </w:p>
        </w:tc>
        <w:tc>
          <w:tcPr>
            <w:tcW w:w="1086" w:type="dxa"/>
            <w:tcBorders>
              <w:bottom w:val="single" w:sz="0" w:space="0" w:color="000000"/>
            </w:tcBorders>
            <w:vAlign w:val="center"/>
          </w:tcPr>
          <w:p w14:paraId="7DCFE6D6" w14:textId="77777777" w:rsidR="00EF5E94" w:rsidRPr="00B238E1" w:rsidRDefault="00EF5E94" w:rsidP="00EF5E94">
            <w:pPr>
              <w:spacing w:after="0"/>
              <w:jc w:val="center"/>
              <w:rPr>
                <w:color w:val="000000" w:themeColor="text1"/>
              </w:rPr>
            </w:pPr>
            <w:r w:rsidRPr="00B238E1">
              <w:rPr>
                <w:color w:val="000000" w:themeColor="text1"/>
                <w:sz w:val="20"/>
              </w:rPr>
              <w:t xml:space="preserve">5,7% </w:t>
            </w:r>
          </w:p>
        </w:tc>
        <w:tc>
          <w:tcPr>
            <w:tcW w:w="1086" w:type="dxa"/>
            <w:tcBorders>
              <w:bottom w:val="single" w:sz="0" w:space="0" w:color="000000"/>
            </w:tcBorders>
            <w:vAlign w:val="center"/>
          </w:tcPr>
          <w:p w14:paraId="2BD797C7" w14:textId="77777777" w:rsidR="00EF5E94" w:rsidRPr="00B238E1" w:rsidRDefault="00EF5E94" w:rsidP="00EF5E94">
            <w:pPr>
              <w:spacing w:after="0"/>
              <w:jc w:val="center"/>
              <w:rPr>
                <w:color w:val="000000" w:themeColor="text1"/>
              </w:rPr>
            </w:pPr>
            <w:r w:rsidRPr="00B238E1">
              <w:rPr>
                <w:color w:val="000000" w:themeColor="text1"/>
                <w:sz w:val="20"/>
              </w:rPr>
              <w:t xml:space="preserve">10,0% </w:t>
            </w:r>
          </w:p>
        </w:tc>
        <w:tc>
          <w:tcPr>
            <w:tcW w:w="1086" w:type="dxa"/>
            <w:tcBorders>
              <w:bottom w:val="single" w:sz="0" w:space="0" w:color="000000"/>
            </w:tcBorders>
            <w:vAlign w:val="center"/>
          </w:tcPr>
          <w:p w14:paraId="08E686D6" w14:textId="77777777" w:rsidR="00EF5E94" w:rsidRPr="00B238E1" w:rsidRDefault="00EF5E94" w:rsidP="00EF5E94">
            <w:pPr>
              <w:spacing w:after="0"/>
              <w:jc w:val="center"/>
              <w:rPr>
                <w:color w:val="000000" w:themeColor="text1"/>
              </w:rPr>
            </w:pPr>
            <w:r w:rsidRPr="00B238E1">
              <w:rPr>
                <w:color w:val="000000" w:themeColor="text1"/>
                <w:sz w:val="20"/>
              </w:rPr>
              <w:t xml:space="preserve">7,3% </w:t>
            </w:r>
          </w:p>
        </w:tc>
        <w:tc>
          <w:tcPr>
            <w:tcW w:w="1327" w:type="dxa"/>
            <w:tcBorders>
              <w:bottom w:val="single" w:sz="0" w:space="0" w:color="000000"/>
            </w:tcBorders>
            <w:vAlign w:val="center"/>
          </w:tcPr>
          <w:p w14:paraId="0ECF758B" w14:textId="77777777" w:rsidR="00EF5E94" w:rsidRPr="00B238E1" w:rsidRDefault="00EF5E94" w:rsidP="00EF5E94">
            <w:pPr>
              <w:spacing w:after="0"/>
              <w:jc w:val="center"/>
              <w:rPr>
                <w:color w:val="000000" w:themeColor="text1"/>
              </w:rPr>
            </w:pPr>
          </w:p>
        </w:tc>
      </w:tr>
    </w:tbl>
    <w:p w14:paraId="2FA3F1FB" w14:textId="4525B3BA" w:rsidR="00F174A1" w:rsidRPr="007A33DA" w:rsidRDefault="00DE7667" w:rsidP="007A33DA">
      <w:pPr>
        <w:pStyle w:val="NoSpacing"/>
        <w:jc w:val="both"/>
        <w:rPr>
          <w:sz w:val="24"/>
          <w:szCs w:val="24"/>
          <w:lang w:val="sr-Cyrl-RS"/>
        </w:rPr>
      </w:pPr>
      <w:r w:rsidRPr="00B238E1">
        <w:rPr>
          <w:sz w:val="20"/>
          <w:szCs w:val="20"/>
        </w:rPr>
        <w:t>Напомене: Колоне: (1) Здравство, (2) Образовање, (3) Социјална заштита, (4) Правосуђе. *Могуће више одговора. За континуалне варијабле табела приказује медијану и интерквартални опсег у загради (п25-п75). Или просек и ± стандардну девијацију у загради</w:t>
      </w:r>
      <w:r w:rsidR="00EF5E94" w:rsidRPr="00B238E1">
        <w:rPr>
          <w:sz w:val="20"/>
          <w:szCs w:val="20"/>
          <w:lang w:val="sr-Cyrl-RS"/>
        </w:rPr>
        <w:t xml:space="preserve">. </w:t>
      </w:r>
      <w:r w:rsidR="00EF5E94" w:rsidRPr="00B238E1">
        <w:rPr>
          <w:color w:val="000000" w:themeColor="text1"/>
          <w:sz w:val="20"/>
          <w:szCs w:val="20"/>
          <w:lang w:val="sr-Cyrl-RS"/>
        </w:rPr>
        <w:t>Последња колона даје информацију да ли је разлика између</w:t>
      </w:r>
      <w:r w:rsidR="00EF5E94" w:rsidRPr="00B238E1">
        <w:rPr>
          <w:color w:val="000000" w:themeColor="text1"/>
          <w:sz w:val="20"/>
          <w:szCs w:val="20"/>
          <w:lang w:val="sr-Latn-RS"/>
        </w:rPr>
        <w:t xml:space="preserve"> </w:t>
      </w:r>
      <w:r w:rsidR="00EF5E94" w:rsidRPr="00B238E1">
        <w:rPr>
          <w:color w:val="000000" w:themeColor="text1"/>
          <w:sz w:val="20"/>
          <w:szCs w:val="20"/>
          <w:lang w:val="sr-Cyrl-RS"/>
        </w:rPr>
        <w:t>области статистички значајна на нивоу 10%.</w:t>
      </w:r>
    </w:p>
    <w:p w14:paraId="3F86FBDB" w14:textId="19B84384" w:rsidR="002137DC" w:rsidRPr="00B238E1" w:rsidRDefault="00F174A1" w:rsidP="00B95BA5">
      <w:pPr>
        <w:pStyle w:val="NoSpacing"/>
        <w:spacing w:line="276" w:lineRule="auto"/>
        <w:jc w:val="both"/>
        <w:rPr>
          <w:sz w:val="24"/>
          <w:szCs w:val="24"/>
        </w:rPr>
      </w:pPr>
      <w:r w:rsidRPr="00B238E1">
        <w:rPr>
          <w:sz w:val="24"/>
          <w:szCs w:val="24"/>
          <w:lang w:val="sr-Cyrl-RS"/>
        </w:rPr>
        <w:lastRenderedPageBreak/>
        <w:t xml:space="preserve">У јавном сектору налазимо да су се особе </w:t>
      </w:r>
      <w:r w:rsidR="00BB6A7B" w:rsidRPr="00B238E1">
        <w:rPr>
          <w:sz w:val="24"/>
          <w:szCs w:val="24"/>
          <w:lang w:val="sr-Cyrl-RS"/>
        </w:rPr>
        <w:t xml:space="preserve">које су се оспособљавале за занимања </w:t>
      </w:r>
      <w:r w:rsidRPr="00B238E1">
        <w:rPr>
          <w:sz w:val="24"/>
          <w:szCs w:val="24"/>
          <w:lang w:val="sr-Cyrl-RS"/>
        </w:rPr>
        <w:t xml:space="preserve">из </w:t>
      </w:r>
      <w:r w:rsidRPr="00B238E1">
        <w:rPr>
          <w:i/>
          <w:sz w:val="24"/>
          <w:szCs w:val="24"/>
          <w:lang w:val="sr-Cyrl-RS"/>
        </w:rPr>
        <w:t>области</w:t>
      </w:r>
      <w:r w:rsidRPr="00B238E1">
        <w:rPr>
          <w:sz w:val="24"/>
          <w:szCs w:val="24"/>
          <w:lang w:val="sr-Cyrl-RS"/>
        </w:rPr>
        <w:t xml:space="preserve"> </w:t>
      </w:r>
      <w:r w:rsidRPr="00B238E1">
        <w:rPr>
          <w:i/>
          <w:sz w:val="24"/>
          <w:szCs w:val="24"/>
          <w:lang w:val="sr-Cyrl-RS"/>
        </w:rPr>
        <w:t xml:space="preserve">образовања </w:t>
      </w:r>
      <w:r w:rsidRPr="00B238E1">
        <w:rPr>
          <w:sz w:val="24"/>
          <w:szCs w:val="24"/>
          <w:lang w:val="sr-Cyrl-RS"/>
        </w:rPr>
        <w:t>и</w:t>
      </w:r>
      <w:r w:rsidRPr="00B238E1">
        <w:rPr>
          <w:i/>
          <w:sz w:val="24"/>
          <w:szCs w:val="24"/>
          <w:lang w:val="sr-Cyrl-RS"/>
        </w:rPr>
        <w:t xml:space="preserve"> </w:t>
      </w:r>
      <w:r w:rsidR="00BB6A7B" w:rsidRPr="00B238E1">
        <w:rPr>
          <w:i/>
          <w:sz w:val="24"/>
          <w:szCs w:val="24"/>
          <w:lang w:val="sr-Cyrl-RS"/>
        </w:rPr>
        <w:t xml:space="preserve">области </w:t>
      </w:r>
      <w:r w:rsidRPr="00B238E1">
        <w:rPr>
          <w:i/>
          <w:sz w:val="24"/>
          <w:szCs w:val="24"/>
          <w:lang w:val="sr-Cyrl-RS"/>
        </w:rPr>
        <w:t>социјалне заштите</w:t>
      </w:r>
      <w:r w:rsidRPr="00B238E1">
        <w:rPr>
          <w:sz w:val="24"/>
          <w:szCs w:val="24"/>
          <w:lang w:val="sr-Cyrl-RS"/>
        </w:rPr>
        <w:t xml:space="preserve"> чешће запошљавале код послодавца, тј. 30,4% у образовању и 29,2% у социјалној заштити (табела </w:t>
      </w:r>
      <w:r w:rsidR="002E01C8" w:rsidRPr="00B238E1">
        <w:rPr>
          <w:sz w:val="24"/>
          <w:szCs w:val="24"/>
          <w:lang w:val="sr-Cyrl-RS"/>
        </w:rPr>
        <w:t>7</w:t>
      </w:r>
      <w:r w:rsidRPr="00B238E1">
        <w:rPr>
          <w:sz w:val="24"/>
          <w:szCs w:val="24"/>
          <w:lang w:val="sr-Cyrl-RS"/>
        </w:rPr>
        <w:t xml:space="preserve">). Особе које су се оспособљавале за </w:t>
      </w:r>
      <w:r w:rsidR="00BB6A7B" w:rsidRPr="00B238E1">
        <w:rPr>
          <w:sz w:val="24"/>
          <w:szCs w:val="24"/>
          <w:lang w:val="sr-Cyrl-RS"/>
        </w:rPr>
        <w:t xml:space="preserve">занимања из </w:t>
      </w:r>
      <w:r w:rsidRPr="00B238E1">
        <w:rPr>
          <w:sz w:val="24"/>
          <w:szCs w:val="24"/>
          <w:lang w:val="sr-Cyrl-RS"/>
        </w:rPr>
        <w:t>ове две области су такође имале веће шансе да буду запослене 180</w:t>
      </w:r>
      <w:r w:rsidR="007C1114" w:rsidRPr="00B238E1">
        <w:rPr>
          <w:sz w:val="24"/>
          <w:szCs w:val="24"/>
          <w:lang w:val="sr-Cyrl-RS"/>
        </w:rPr>
        <w:t>.</w:t>
      </w:r>
      <w:r w:rsidRPr="00B238E1">
        <w:rPr>
          <w:sz w:val="24"/>
          <w:szCs w:val="24"/>
          <w:lang w:val="sr-Cyrl-RS"/>
        </w:rPr>
        <w:t xml:space="preserve"> и 365</w:t>
      </w:r>
      <w:r w:rsidR="007C1114" w:rsidRPr="00B238E1">
        <w:rPr>
          <w:sz w:val="24"/>
          <w:szCs w:val="24"/>
          <w:lang w:val="sr-Cyrl-RS"/>
        </w:rPr>
        <w:t>.</w:t>
      </w:r>
      <w:r w:rsidRPr="00B238E1">
        <w:rPr>
          <w:sz w:val="24"/>
          <w:szCs w:val="24"/>
          <w:lang w:val="sr-Cyrl-RS"/>
        </w:rPr>
        <w:t xml:space="preserve"> дана</w:t>
      </w:r>
      <w:r w:rsidR="007C1114" w:rsidRPr="00B238E1">
        <w:rPr>
          <w:sz w:val="24"/>
          <w:szCs w:val="24"/>
          <w:lang w:val="sr-Cyrl-RS"/>
        </w:rPr>
        <w:t xml:space="preserve"> након СП</w:t>
      </w:r>
      <w:r w:rsidRPr="00B238E1">
        <w:rPr>
          <w:sz w:val="24"/>
          <w:szCs w:val="24"/>
          <w:lang w:val="sr-Cyrl-RS"/>
        </w:rPr>
        <w:t>. 180</w:t>
      </w:r>
      <w:r w:rsidR="007C1114" w:rsidRPr="00B238E1">
        <w:rPr>
          <w:sz w:val="24"/>
          <w:szCs w:val="24"/>
          <w:lang w:val="sr-Cyrl-RS"/>
        </w:rPr>
        <w:t>.</w:t>
      </w:r>
      <w:r w:rsidRPr="00B238E1">
        <w:rPr>
          <w:sz w:val="24"/>
          <w:szCs w:val="24"/>
          <w:lang w:val="sr-Cyrl-RS"/>
        </w:rPr>
        <w:t xml:space="preserve"> дана</w:t>
      </w:r>
      <w:r w:rsidR="007C1114" w:rsidRPr="00B238E1">
        <w:rPr>
          <w:sz w:val="24"/>
          <w:szCs w:val="24"/>
          <w:lang w:val="sr-Cyrl-RS"/>
        </w:rPr>
        <w:t xml:space="preserve"> након СП</w:t>
      </w:r>
      <w:r w:rsidRPr="00B238E1">
        <w:rPr>
          <w:sz w:val="24"/>
          <w:szCs w:val="24"/>
          <w:lang w:val="sr-Cyrl-RS"/>
        </w:rPr>
        <w:t xml:space="preserve"> 38,3% особа </w:t>
      </w:r>
      <w:r w:rsidR="00BB6A7B" w:rsidRPr="00B238E1">
        <w:rPr>
          <w:sz w:val="24"/>
          <w:szCs w:val="24"/>
          <w:lang w:val="sr-Cyrl-RS"/>
        </w:rPr>
        <w:t xml:space="preserve">са занимањима </w:t>
      </w:r>
      <w:r w:rsidRPr="00B238E1">
        <w:rPr>
          <w:sz w:val="24"/>
          <w:szCs w:val="24"/>
          <w:lang w:val="sr-Cyrl-RS"/>
        </w:rPr>
        <w:t>из области образовања је имало посао, а 365</w:t>
      </w:r>
      <w:r w:rsidR="007C1114" w:rsidRPr="00B238E1">
        <w:rPr>
          <w:sz w:val="24"/>
          <w:szCs w:val="24"/>
          <w:lang w:val="sr-Cyrl-RS"/>
        </w:rPr>
        <w:t>.</w:t>
      </w:r>
      <w:r w:rsidRPr="00B238E1">
        <w:rPr>
          <w:sz w:val="24"/>
          <w:szCs w:val="24"/>
          <w:lang w:val="sr-Cyrl-RS"/>
        </w:rPr>
        <w:t xml:space="preserve"> дана</w:t>
      </w:r>
      <w:r w:rsidR="007C1114" w:rsidRPr="00B238E1">
        <w:rPr>
          <w:sz w:val="24"/>
          <w:szCs w:val="24"/>
          <w:lang w:val="sr-Cyrl-RS"/>
        </w:rPr>
        <w:t xml:space="preserve"> након СП</w:t>
      </w:r>
      <w:r w:rsidRPr="00B238E1">
        <w:rPr>
          <w:sz w:val="24"/>
          <w:szCs w:val="24"/>
          <w:lang w:val="sr-Cyrl-RS"/>
        </w:rPr>
        <w:t xml:space="preserve"> њих 49,1% је имало посао. Код </w:t>
      </w:r>
      <w:r w:rsidR="00BB6A7B" w:rsidRPr="00B238E1">
        <w:rPr>
          <w:sz w:val="24"/>
          <w:szCs w:val="24"/>
          <w:lang w:val="sr-Cyrl-RS"/>
        </w:rPr>
        <w:t xml:space="preserve">занимања из </w:t>
      </w:r>
      <w:r w:rsidRPr="00B238E1">
        <w:rPr>
          <w:sz w:val="24"/>
          <w:szCs w:val="24"/>
          <w:lang w:val="sr-Cyrl-RS"/>
        </w:rPr>
        <w:t xml:space="preserve">области социјалне заштите налазимо да </w:t>
      </w:r>
      <w:r w:rsidR="001C16E0" w:rsidRPr="00B238E1">
        <w:rPr>
          <w:sz w:val="24"/>
          <w:szCs w:val="24"/>
          <w:lang w:val="sr-Cyrl-RS"/>
        </w:rPr>
        <w:t>је 47,1% има</w:t>
      </w:r>
      <w:r w:rsidR="002137DC" w:rsidRPr="00B238E1">
        <w:rPr>
          <w:sz w:val="24"/>
          <w:szCs w:val="24"/>
          <w:lang w:val="sr-Cyrl-RS"/>
        </w:rPr>
        <w:t>л</w:t>
      </w:r>
      <w:r w:rsidR="001C16E0" w:rsidRPr="00B238E1">
        <w:rPr>
          <w:sz w:val="24"/>
          <w:szCs w:val="24"/>
          <w:lang w:val="sr-Cyrl-RS"/>
        </w:rPr>
        <w:t>о посао након 180 дана, а 53,9% након 365 дана.</w:t>
      </w:r>
      <w:r w:rsidR="002137DC" w:rsidRPr="00B238E1">
        <w:rPr>
          <w:sz w:val="24"/>
          <w:szCs w:val="24"/>
          <w:lang w:val="sr-Cyrl-RS"/>
        </w:rPr>
        <w:t xml:space="preserve"> </w:t>
      </w:r>
      <w:r w:rsidR="00DC7F3B" w:rsidRPr="00B238E1">
        <w:rPr>
          <w:sz w:val="24"/>
          <w:szCs w:val="24"/>
          <w:lang w:val="sr-Cyrl-RS"/>
        </w:rPr>
        <w:t xml:space="preserve">Најчешће су се у приватном сектору запошљавала лица која су се стручно оспособљавала за </w:t>
      </w:r>
      <w:r w:rsidR="00436D9A" w:rsidRPr="00B238E1">
        <w:rPr>
          <w:sz w:val="24"/>
          <w:szCs w:val="24"/>
          <w:lang w:val="sr-Cyrl-RS"/>
        </w:rPr>
        <w:t>занимања из</w:t>
      </w:r>
      <w:r w:rsidR="00436D9A" w:rsidRPr="00B238E1">
        <w:rPr>
          <w:i/>
          <w:sz w:val="24"/>
          <w:szCs w:val="24"/>
          <w:lang w:val="sr-Cyrl-RS"/>
        </w:rPr>
        <w:t xml:space="preserve"> </w:t>
      </w:r>
      <w:r w:rsidR="00DC7F3B" w:rsidRPr="00B238E1">
        <w:rPr>
          <w:i/>
          <w:sz w:val="24"/>
          <w:szCs w:val="24"/>
          <w:lang w:val="sr-Cyrl-RS"/>
        </w:rPr>
        <w:t>област</w:t>
      </w:r>
      <w:r w:rsidR="00436D9A" w:rsidRPr="00B238E1">
        <w:rPr>
          <w:i/>
          <w:sz w:val="24"/>
          <w:szCs w:val="24"/>
          <w:lang w:val="sr-Cyrl-RS"/>
        </w:rPr>
        <w:t>и</w:t>
      </w:r>
      <w:r w:rsidR="00DC7F3B" w:rsidRPr="00B238E1">
        <w:rPr>
          <w:i/>
          <w:sz w:val="24"/>
          <w:szCs w:val="24"/>
          <w:lang w:val="sr-Cyrl-RS"/>
        </w:rPr>
        <w:t xml:space="preserve"> здравства </w:t>
      </w:r>
      <w:r w:rsidR="00DC7F3B" w:rsidRPr="00B238E1">
        <w:rPr>
          <w:sz w:val="24"/>
          <w:szCs w:val="24"/>
          <w:lang w:val="sr-Cyrl-RS"/>
        </w:rPr>
        <w:t>(42,4% након 365 дана), а најређе из обл</w:t>
      </w:r>
      <w:r w:rsidR="007C1114" w:rsidRPr="00B238E1">
        <w:rPr>
          <w:sz w:val="24"/>
          <w:szCs w:val="24"/>
          <w:lang w:val="sr-Cyrl-RS"/>
        </w:rPr>
        <w:t>а</w:t>
      </w:r>
      <w:r w:rsidR="00DC7F3B" w:rsidRPr="00B238E1">
        <w:rPr>
          <w:sz w:val="24"/>
          <w:szCs w:val="24"/>
          <w:lang w:val="sr-Cyrl-RS"/>
        </w:rPr>
        <w:t>сти социјалне заштите (27,6% након 365 дана)</w:t>
      </w:r>
      <w:r w:rsidR="002D4FAA" w:rsidRPr="00B238E1">
        <w:rPr>
          <w:sz w:val="24"/>
          <w:szCs w:val="24"/>
          <w:lang w:val="sr-Cyrl-RS"/>
        </w:rPr>
        <w:t>.</w:t>
      </w:r>
      <w:r w:rsidR="00DC7F3B" w:rsidRPr="00B238E1">
        <w:rPr>
          <w:sz w:val="24"/>
          <w:szCs w:val="24"/>
          <w:lang w:val="sr-Cyrl-RS"/>
        </w:rPr>
        <w:t xml:space="preserve"> </w:t>
      </w:r>
      <w:r w:rsidR="002137DC" w:rsidRPr="00B238E1">
        <w:rPr>
          <w:sz w:val="24"/>
          <w:szCs w:val="24"/>
          <w:lang w:val="sr-Cyrl-RS"/>
        </w:rPr>
        <w:t xml:space="preserve">Особе које су се стручно оспособљавале за </w:t>
      </w:r>
      <w:r w:rsidR="00BB6A7B" w:rsidRPr="00B238E1">
        <w:rPr>
          <w:sz w:val="24"/>
          <w:szCs w:val="24"/>
          <w:lang w:val="sr-Cyrl-RS"/>
        </w:rPr>
        <w:t xml:space="preserve">занимања у </w:t>
      </w:r>
      <w:r w:rsidR="002137DC" w:rsidRPr="00B238E1">
        <w:rPr>
          <w:i/>
          <w:sz w:val="24"/>
          <w:szCs w:val="24"/>
          <w:lang w:val="sr-Cyrl-RS"/>
        </w:rPr>
        <w:t>област</w:t>
      </w:r>
      <w:r w:rsidR="00BB6A7B" w:rsidRPr="00B238E1">
        <w:rPr>
          <w:i/>
          <w:sz w:val="24"/>
          <w:szCs w:val="24"/>
          <w:lang w:val="sr-Cyrl-RS"/>
        </w:rPr>
        <w:t>и</w:t>
      </w:r>
      <w:r w:rsidR="002137DC" w:rsidRPr="00B238E1">
        <w:rPr>
          <w:i/>
          <w:sz w:val="24"/>
          <w:szCs w:val="24"/>
          <w:lang w:val="sr-Cyrl-RS"/>
        </w:rPr>
        <w:t xml:space="preserve"> правосуђа</w:t>
      </w:r>
      <w:r w:rsidR="002137DC" w:rsidRPr="00B238E1">
        <w:rPr>
          <w:sz w:val="24"/>
          <w:szCs w:val="24"/>
          <w:lang w:val="sr-Cyrl-RS"/>
        </w:rPr>
        <w:t xml:space="preserve"> су </w:t>
      </w:r>
      <w:r w:rsidR="00436D9A" w:rsidRPr="00B238E1">
        <w:rPr>
          <w:sz w:val="24"/>
          <w:szCs w:val="24"/>
          <w:lang w:val="sr-Cyrl-RS"/>
        </w:rPr>
        <w:t xml:space="preserve">имала </w:t>
      </w:r>
      <w:r w:rsidR="002137DC" w:rsidRPr="00B238E1">
        <w:rPr>
          <w:sz w:val="24"/>
          <w:szCs w:val="24"/>
          <w:lang w:val="sr-Cyrl-RS"/>
        </w:rPr>
        <w:t>знатно лошије исходе на тржишту рада након завршене праксе у поређењу са пре</w:t>
      </w:r>
      <w:r w:rsidR="00142D10" w:rsidRPr="00B238E1">
        <w:rPr>
          <w:sz w:val="24"/>
          <w:szCs w:val="24"/>
          <w:lang w:val="sr-Cyrl-RS"/>
        </w:rPr>
        <w:t xml:space="preserve">тходне </w:t>
      </w:r>
      <w:r w:rsidR="002137DC" w:rsidRPr="00B238E1">
        <w:rPr>
          <w:sz w:val="24"/>
          <w:szCs w:val="24"/>
          <w:lang w:val="sr-Cyrl-RS"/>
        </w:rPr>
        <w:t xml:space="preserve"> три </w:t>
      </w:r>
      <w:r w:rsidR="002D4FAA" w:rsidRPr="00B238E1">
        <w:rPr>
          <w:color w:val="000000" w:themeColor="text1"/>
          <w:sz w:val="24"/>
          <w:szCs w:val="24"/>
          <w:lang w:val="sr-Cyrl-RS"/>
        </w:rPr>
        <w:t>области</w:t>
      </w:r>
      <w:r w:rsidR="002137DC" w:rsidRPr="00B238E1">
        <w:rPr>
          <w:color w:val="FF0000"/>
          <w:sz w:val="24"/>
          <w:szCs w:val="24"/>
          <w:lang w:val="sr-Cyrl-RS"/>
        </w:rPr>
        <w:t>.</w:t>
      </w:r>
    </w:p>
    <w:p w14:paraId="11714E61" w14:textId="13742F42" w:rsidR="002D4FAA" w:rsidRPr="00B238E1" w:rsidRDefault="002D4FAA" w:rsidP="00634815">
      <w:pPr>
        <w:rPr>
          <w:sz w:val="20"/>
          <w:szCs w:val="20"/>
          <w:lang w:val="sr-Cyrl-RS"/>
        </w:rPr>
      </w:pPr>
    </w:p>
    <w:p w14:paraId="42D899C2" w14:textId="77777777" w:rsidR="00B73F86" w:rsidRPr="00B238E1" w:rsidRDefault="00B73F86" w:rsidP="00E00E5F">
      <w:pPr>
        <w:pStyle w:val="Heading2"/>
        <w:numPr>
          <w:ilvl w:val="1"/>
          <w:numId w:val="9"/>
        </w:numPr>
      </w:pPr>
      <w:bookmarkStart w:id="8" w:name="_Toc50996734"/>
      <w:bookmarkStart w:id="9" w:name="_Toc90390446"/>
      <w:bookmarkEnd w:id="8"/>
      <w:r w:rsidRPr="00B238E1">
        <w:t>Економетријска анализа</w:t>
      </w:r>
      <w:bookmarkEnd w:id="9"/>
    </w:p>
    <w:p w14:paraId="0A8F7C00" w14:textId="77777777" w:rsidR="00CB28D9" w:rsidRPr="00B238E1" w:rsidRDefault="00CB28D9" w:rsidP="00CB28D9">
      <w:pPr>
        <w:rPr>
          <w:lang w:val="sr-Cyrl-RS"/>
        </w:rPr>
      </w:pPr>
    </w:p>
    <w:p w14:paraId="3D94BB48" w14:textId="77777777" w:rsidR="00CB28D9" w:rsidRPr="00B238E1" w:rsidRDefault="0069656B" w:rsidP="00FA44F0">
      <w:pPr>
        <w:jc w:val="both"/>
        <w:rPr>
          <w:sz w:val="24"/>
          <w:szCs w:val="24"/>
          <w:lang w:val="sr-Cyrl-RS"/>
        </w:rPr>
      </w:pPr>
      <w:r w:rsidRPr="00B238E1">
        <w:rPr>
          <w:sz w:val="24"/>
          <w:szCs w:val="24"/>
          <w:lang w:val="sr-Cyrl-RS"/>
        </w:rPr>
        <w:t xml:space="preserve">У овом делу извештаја </w:t>
      </w:r>
      <w:r w:rsidR="00E71497" w:rsidRPr="00B238E1">
        <w:rPr>
          <w:sz w:val="24"/>
          <w:szCs w:val="24"/>
          <w:lang w:val="sr-Cyrl-RS"/>
        </w:rPr>
        <w:t>приказујемо економетријску анализу фактора који корелирају са вероватноћом проналска посла.</w:t>
      </w:r>
      <w:r w:rsidR="00BE22E4" w:rsidRPr="00B238E1">
        <w:rPr>
          <w:sz w:val="24"/>
          <w:szCs w:val="24"/>
          <w:lang w:val="sr-Cyrl-RS"/>
        </w:rPr>
        <w:t xml:space="preserve"> Економетријска анализа омогућава да се утврди који појединачни фактори корелирају са </w:t>
      </w:r>
      <w:r w:rsidR="00D80184" w:rsidRPr="00B238E1">
        <w:rPr>
          <w:sz w:val="24"/>
          <w:szCs w:val="24"/>
          <w:lang w:val="sr-Cyrl-RS"/>
        </w:rPr>
        <w:t>запослење</w:t>
      </w:r>
      <w:r w:rsidR="00CE7F0D" w:rsidRPr="00B238E1">
        <w:rPr>
          <w:sz w:val="24"/>
          <w:szCs w:val="24"/>
          <w:lang w:val="sr-Cyrl-RS"/>
        </w:rPr>
        <w:t>м.</w:t>
      </w:r>
      <w:r w:rsidR="0095564B" w:rsidRPr="00B238E1">
        <w:rPr>
          <w:sz w:val="24"/>
          <w:szCs w:val="24"/>
          <w:lang w:val="sr-Cyrl-RS"/>
        </w:rPr>
        <w:t xml:space="preserve"> </w:t>
      </w:r>
    </w:p>
    <w:p w14:paraId="0DE1843D" w14:textId="4D02E22A" w:rsidR="00BE22E4" w:rsidRPr="00B238E1" w:rsidRDefault="00BE22E4" w:rsidP="00FA44F0">
      <w:pPr>
        <w:pStyle w:val="NoSpacing"/>
        <w:spacing w:line="276" w:lineRule="auto"/>
        <w:jc w:val="both"/>
        <w:rPr>
          <w:sz w:val="24"/>
          <w:szCs w:val="24"/>
          <w:lang w:val="sr-Latn-RS"/>
        </w:rPr>
      </w:pPr>
      <w:r w:rsidRPr="00B238E1">
        <w:rPr>
          <w:sz w:val="24"/>
          <w:szCs w:val="24"/>
          <w:lang w:val="sr-Cyrl-RS"/>
        </w:rPr>
        <w:t xml:space="preserve">У табели </w:t>
      </w:r>
      <w:r w:rsidR="008D6188" w:rsidRPr="00B238E1">
        <w:rPr>
          <w:sz w:val="24"/>
          <w:szCs w:val="24"/>
          <w:lang w:val="sr-Cyrl-RS"/>
        </w:rPr>
        <w:t>А.</w:t>
      </w:r>
      <w:r w:rsidR="008C5FFB" w:rsidRPr="00B238E1">
        <w:rPr>
          <w:sz w:val="24"/>
          <w:szCs w:val="24"/>
          <w:lang w:val="en-GB"/>
        </w:rPr>
        <w:t>3</w:t>
      </w:r>
      <w:r w:rsidR="002E01C8" w:rsidRPr="00B238E1">
        <w:rPr>
          <w:sz w:val="24"/>
          <w:szCs w:val="24"/>
          <w:lang w:val="en-GB"/>
        </w:rPr>
        <w:t>.</w:t>
      </w:r>
      <w:r w:rsidRPr="00B238E1">
        <w:rPr>
          <w:sz w:val="24"/>
          <w:szCs w:val="24"/>
          <w:lang w:val="sr-Cyrl-RS"/>
        </w:rPr>
        <w:t xml:space="preserve"> прика</w:t>
      </w:r>
      <w:r w:rsidR="0095564B" w:rsidRPr="00B238E1">
        <w:rPr>
          <w:sz w:val="24"/>
          <w:szCs w:val="24"/>
          <w:lang w:val="sr-Cyrl-RS"/>
        </w:rPr>
        <w:t xml:space="preserve">зујемо резулате пробит модела </w:t>
      </w:r>
      <w:r w:rsidR="00EF1C0A" w:rsidRPr="00B238E1">
        <w:rPr>
          <w:sz w:val="24"/>
          <w:szCs w:val="24"/>
        </w:rPr>
        <w:t xml:space="preserve">y </w:t>
      </w:r>
      <w:r w:rsidR="00EF1C0A" w:rsidRPr="00B238E1">
        <w:rPr>
          <w:sz w:val="24"/>
          <w:szCs w:val="24"/>
          <w:lang w:val="sr-Cyrl-RS"/>
        </w:rPr>
        <w:t xml:space="preserve">којем је исход бинаран, тј. </w:t>
      </w:r>
      <w:r w:rsidR="00CB1EB2" w:rsidRPr="00B238E1">
        <w:rPr>
          <w:sz w:val="24"/>
          <w:szCs w:val="24"/>
          <w:lang w:val="sr-Cyrl-RS"/>
        </w:rPr>
        <w:t xml:space="preserve">показује </w:t>
      </w:r>
      <w:r w:rsidR="00EF1C0A" w:rsidRPr="00B238E1">
        <w:rPr>
          <w:sz w:val="24"/>
          <w:szCs w:val="24"/>
          <w:lang w:val="sr-Cyrl-RS"/>
        </w:rPr>
        <w:t xml:space="preserve">да ли је особа запослена или није 365 дана након завршетка праксе. </w:t>
      </w:r>
      <w:r w:rsidR="005274C6" w:rsidRPr="00B238E1">
        <w:rPr>
          <w:sz w:val="24"/>
          <w:szCs w:val="24"/>
          <w:lang w:val="sr-Cyrl-RS"/>
        </w:rPr>
        <w:t xml:space="preserve">У модели 1 (колона (1)) оцењујемо запосленост укључујући у модел само варијаблу да ли је особа </w:t>
      </w:r>
      <w:r w:rsidR="001410A1" w:rsidRPr="00B238E1">
        <w:rPr>
          <w:sz w:val="24"/>
          <w:szCs w:val="24"/>
          <w:lang w:val="sr-Cyrl-RS"/>
        </w:rPr>
        <w:t xml:space="preserve">обавила </w:t>
      </w:r>
      <w:r w:rsidR="005274C6" w:rsidRPr="00B238E1">
        <w:rPr>
          <w:sz w:val="24"/>
          <w:szCs w:val="24"/>
          <w:lang w:val="sr-Cyrl-RS"/>
        </w:rPr>
        <w:t>праксу у јавном сектору или приватном сектору, у моделу 2 (колона (2)) додајемо социо-демографске карактеристике учес</w:t>
      </w:r>
      <w:r w:rsidR="00D80184" w:rsidRPr="00B238E1">
        <w:rPr>
          <w:sz w:val="24"/>
          <w:szCs w:val="24"/>
          <w:lang w:val="sr-Cyrl-RS"/>
        </w:rPr>
        <w:t>н</w:t>
      </w:r>
      <w:r w:rsidR="005274C6" w:rsidRPr="00B238E1">
        <w:rPr>
          <w:sz w:val="24"/>
          <w:szCs w:val="24"/>
          <w:lang w:val="sr-Cyrl-RS"/>
        </w:rPr>
        <w:t>ика, у моделу 3 (колона (3)) додајемо исходе на тржишту рада пре укључивања у праксу, а главни модел је представљен у колони 4 где укључујемо и регион у којем је лице било на Стручној пракси.</w:t>
      </w:r>
    </w:p>
    <w:p w14:paraId="1F9ACBCA" w14:textId="77777777" w:rsidR="009830A1" w:rsidRPr="00B238E1" w:rsidRDefault="009830A1" w:rsidP="00FA44F0">
      <w:pPr>
        <w:pStyle w:val="NoSpacing"/>
        <w:spacing w:line="276" w:lineRule="auto"/>
        <w:jc w:val="both"/>
        <w:rPr>
          <w:sz w:val="24"/>
          <w:szCs w:val="24"/>
          <w:lang w:val="sr-Cyrl-RS"/>
        </w:rPr>
      </w:pPr>
    </w:p>
    <w:p w14:paraId="1088BDA2" w14:textId="02AB3C7A" w:rsidR="005274C6" w:rsidRPr="00B238E1" w:rsidRDefault="005274C6" w:rsidP="00FA44F0">
      <w:pPr>
        <w:pStyle w:val="NoSpacing"/>
        <w:spacing w:line="276" w:lineRule="auto"/>
        <w:jc w:val="both"/>
        <w:rPr>
          <w:sz w:val="24"/>
          <w:szCs w:val="24"/>
          <w:lang w:val="sr-Cyrl-RS"/>
        </w:rPr>
      </w:pPr>
      <w:r w:rsidRPr="00B238E1">
        <w:rPr>
          <w:color w:val="000000" w:themeColor="text1"/>
          <w:sz w:val="24"/>
          <w:szCs w:val="24"/>
          <w:lang w:val="sr-Cyrl-RS"/>
        </w:rPr>
        <w:t xml:space="preserve">Из модела (1) можемо да видимо да су особе </w:t>
      </w:r>
      <w:r w:rsidR="009830A1" w:rsidRPr="00B238E1">
        <w:rPr>
          <w:color w:val="000000" w:themeColor="text1"/>
          <w:sz w:val="24"/>
          <w:szCs w:val="24"/>
          <w:lang w:val="sr-Cyrl-RS"/>
        </w:rPr>
        <w:t xml:space="preserve">које су </w:t>
      </w:r>
      <w:r w:rsidR="001410A1" w:rsidRPr="00B238E1">
        <w:rPr>
          <w:color w:val="000000" w:themeColor="text1"/>
          <w:sz w:val="24"/>
          <w:szCs w:val="24"/>
          <w:lang w:val="sr-Cyrl-RS"/>
        </w:rPr>
        <w:t>обавиле  СП</w:t>
      </w:r>
      <w:r w:rsidR="009830A1" w:rsidRPr="00B238E1">
        <w:rPr>
          <w:color w:val="000000" w:themeColor="text1"/>
          <w:sz w:val="24"/>
          <w:szCs w:val="24"/>
          <w:lang w:val="sr-Cyrl-RS"/>
        </w:rPr>
        <w:t xml:space="preserve"> у јавном сектору имале 7,9 </w:t>
      </w:r>
      <w:r w:rsidR="00FA44F0" w:rsidRPr="00B238E1">
        <w:rPr>
          <w:color w:val="000000" w:themeColor="text1"/>
          <w:sz w:val="24"/>
          <w:szCs w:val="24"/>
          <w:lang w:val="sr-Cyrl-RS"/>
        </w:rPr>
        <w:t>п.п.</w:t>
      </w:r>
      <w:r w:rsidR="001534C0" w:rsidRPr="00B238E1">
        <w:rPr>
          <w:color w:val="000000" w:themeColor="text1"/>
          <w:sz w:val="24"/>
          <w:szCs w:val="24"/>
          <w:lang w:val="sr-Cyrl-RS"/>
        </w:rPr>
        <w:t xml:space="preserve"> </w:t>
      </w:r>
      <w:r w:rsidR="009830A1" w:rsidRPr="00B238E1">
        <w:rPr>
          <w:color w:val="000000" w:themeColor="text1"/>
          <w:sz w:val="24"/>
          <w:szCs w:val="24"/>
          <w:lang w:val="sr-Cyrl-RS"/>
        </w:rPr>
        <w:t>мању шансу да буду запослене 365</w:t>
      </w:r>
      <w:r w:rsidR="002C5C65" w:rsidRPr="00B238E1">
        <w:rPr>
          <w:color w:val="000000" w:themeColor="text1"/>
          <w:sz w:val="24"/>
          <w:szCs w:val="24"/>
          <w:lang w:val="sr-Cyrl-RS"/>
        </w:rPr>
        <w:t>.</w:t>
      </w:r>
      <w:r w:rsidR="009830A1" w:rsidRPr="00B238E1">
        <w:rPr>
          <w:color w:val="000000" w:themeColor="text1"/>
          <w:sz w:val="24"/>
          <w:szCs w:val="24"/>
          <w:lang w:val="sr-Cyrl-RS"/>
        </w:rPr>
        <w:t xml:space="preserve"> </w:t>
      </w:r>
      <w:r w:rsidR="00D577F2" w:rsidRPr="00B238E1">
        <w:rPr>
          <w:color w:val="000000" w:themeColor="text1"/>
          <w:sz w:val="24"/>
          <w:szCs w:val="24"/>
          <w:lang w:val="sr-Cyrl-RS"/>
        </w:rPr>
        <w:t xml:space="preserve">дана </w:t>
      </w:r>
      <w:r w:rsidR="009830A1" w:rsidRPr="00B238E1">
        <w:rPr>
          <w:color w:val="000000" w:themeColor="text1"/>
          <w:sz w:val="24"/>
          <w:szCs w:val="24"/>
          <w:lang w:val="sr-Cyrl-RS"/>
        </w:rPr>
        <w:t>након завршене Стручне праксе у односу на приватни сектор (</w:t>
      </w:r>
      <w:r w:rsidR="00B25E6D" w:rsidRPr="00B238E1">
        <w:rPr>
          <w:color w:val="000000" w:themeColor="text1"/>
          <w:sz w:val="24"/>
          <w:szCs w:val="24"/>
          <w:lang w:val="sr-Cyrl-RS"/>
        </w:rPr>
        <w:t xml:space="preserve">јавни </w:t>
      </w:r>
      <w:r w:rsidR="009830A1" w:rsidRPr="00B238E1">
        <w:rPr>
          <w:color w:val="000000" w:themeColor="text1"/>
          <w:sz w:val="24"/>
          <w:szCs w:val="24"/>
          <w:lang w:val="sr-Cyrl-RS"/>
        </w:rPr>
        <w:t xml:space="preserve">сектор: 42,9%, </w:t>
      </w:r>
      <w:r w:rsidR="00B25E6D" w:rsidRPr="00B238E1">
        <w:rPr>
          <w:color w:val="000000" w:themeColor="text1"/>
          <w:sz w:val="24"/>
          <w:szCs w:val="24"/>
          <w:lang w:val="sr-Cyrl-RS"/>
        </w:rPr>
        <w:t>приватни</w:t>
      </w:r>
      <w:r w:rsidR="009830A1" w:rsidRPr="00B238E1">
        <w:rPr>
          <w:color w:val="000000" w:themeColor="text1"/>
          <w:sz w:val="24"/>
          <w:szCs w:val="24"/>
          <w:lang w:val="sr-Cyrl-RS"/>
        </w:rPr>
        <w:t xml:space="preserve">: 50,8%). Модел 1 приказује исте резултате као </w:t>
      </w:r>
      <w:r w:rsidR="00566A7D" w:rsidRPr="00B238E1">
        <w:rPr>
          <w:color w:val="000000" w:themeColor="text1"/>
          <w:sz w:val="24"/>
          <w:szCs w:val="24"/>
          <w:lang w:val="sr-Cyrl-RS"/>
        </w:rPr>
        <w:t>дескриптивна</w:t>
      </w:r>
      <w:r w:rsidR="009830A1" w:rsidRPr="00B238E1">
        <w:rPr>
          <w:color w:val="000000" w:themeColor="text1"/>
          <w:sz w:val="24"/>
          <w:szCs w:val="24"/>
          <w:lang w:val="sr-Cyrl-RS"/>
        </w:rPr>
        <w:t xml:space="preserve"> статистика и не узима у обзир да се значајно разликују </w:t>
      </w:r>
      <w:r w:rsidR="00566A7D" w:rsidRPr="00B238E1">
        <w:rPr>
          <w:color w:val="000000" w:themeColor="text1"/>
          <w:sz w:val="24"/>
          <w:szCs w:val="24"/>
          <w:lang w:val="sr-Cyrl-RS"/>
        </w:rPr>
        <w:t>карактеристике</w:t>
      </w:r>
      <w:r w:rsidR="009830A1" w:rsidRPr="00B238E1">
        <w:rPr>
          <w:color w:val="000000" w:themeColor="text1"/>
          <w:sz w:val="24"/>
          <w:szCs w:val="24"/>
          <w:lang w:val="sr-Cyrl-RS"/>
        </w:rPr>
        <w:t xml:space="preserve"> лица која су била укључена у Стручну праксу у ова два сектора.</w:t>
      </w:r>
      <w:r w:rsidR="00372AA4" w:rsidRPr="00B238E1">
        <w:rPr>
          <w:color w:val="000000" w:themeColor="text1"/>
          <w:sz w:val="24"/>
          <w:szCs w:val="24"/>
          <w:lang w:val="sr-Cyrl-RS"/>
        </w:rPr>
        <w:t xml:space="preserve"> Међутим, када </w:t>
      </w:r>
      <w:r w:rsidR="00CE7F0D" w:rsidRPr="00B238E1">
        <w:rPr>
          <w:color w:val="000000" w:themeColor="text1"/>
          <w:sz w:val="24"/>
          <w:szCs w:val="24"/>
          <w:lang w:val="sr-Cyrl-RS"/>
        </w:rPr>
        <w:t xml:space="preserve">укључимо </w:t>
      </w:r>
      <w:r w:rsidR="00372AA4" w:rsidRPr="00B238E1">
        <w:rPr>
          <w:color w:val="000000" w:themeColor="text1"/>
          <w:sz w:val="24"/>
          <w:szCs w:val="24"/>
          <w:lang w:val="sr-Cyrl-RS"/>
        </w:rPr>
        <w:t>социо-демографске карактеристике, искуство на тржишту рада и географско порекло испитаника у моделу 4</w:t>
      </w:r>
      <w:r w:rsidR="00CC4405" w:rsidRPr="00B238E1">
        <w:rPr>
          <w:color w:val="000000" w:themeColor="text1"/>
          <w:sz w:val="24"/>
          <w:szCs w:val="24"/>
          <w:lang w:val="sr-Cyrl-RS"/>
        </w:rPr>
        <w:t>,</w:t>
      </w:r>
      <w:r w:rsidR="00372AA4" w:rsidRPr="00B238E1">
        <w:rPr>
          <w:color w:val="000000" w:themeColor="text1"/>
          <w:sz w:val="24"/>
          <w:szCs w:val="24"/>
          <w:lang w:val="sr-Cyrl-RS"/>
        </w:rPr>
        <w:t xml:space="preserve"> налазимо да су учесници праксе из јавног сектора имали 3,2 </w:t>
      </w:r>
      <w:r w:rsidR="00AD7D04" w:rsidRPr="00B238E1">
        <w:rPr>
          <w:color w:val="000000" w:themeColor="text1"/>
          <w:sz w:val="24"/>
          <w:szCs w:val="24"/>
          <w:lang w:val="sr-Cyrl-RS"/>
        </w:rPr>
        <w:t>п.п.</w:t>
      </w:r>
      <w:r w:rsidR="00372AA4" w:rsidRPr="00B238E1">
        <w:rPr>
          <w:color w:val="000000" w:themeColor="text1"/>
          <w:sz w:val="24"/>
          <w:szCs w:val="24"/>
          <w:lang w:val="sr-Cyrl-RS"/>
        </w:rPr>
        <w:t xml:space="preserve"> мању шансу да се запосле од </w:t>
      </w:r>
      <w:r w:rsidR="001410A1" w:rsidRPr="00B238E1">
        <w:rPr>
          <w:color w:val="000000" w:themeColor="text1"/>
          <w:sz w:val="24"/>
          <w:szCs w:val="24"/>
          <w:lang w:val="sr-Cyrl-RS"/>
        </w:rPr>
        <w:t>учесника СП</w:t>
      </w:r>
      <w:r w:rsidR="00142D10" w:rsidRPr="00B238E1">
        <w:rPr>
          <w:color w:val="000000" w:themeColor="text1"/>
          <w:sz w:val="24"/>
          <w:szCs w:val="24"/>
          <w:lang w:val="sr-Cyrl-RS"/>
        </w:rPr>
        <w:t xml:space="preserve"> </w:t>
      </w:r>
      <w:r w:rsidR="00372AA4" w:rsidRPr="00B238E1">
        <w:rPr>
          <w:color w:val="000000" w:themeColor="text1"/>
          <w:sz w:val="24"/>
          <w:szCs w:val="24"/>
          <w:lang w:val="sr-Cyrl-RS"/>
        </w:rPr>
        <w:t xml:space="preserve">из приватног сектора. </w:t>
      </w:r>
      <w:r w:rsidR="00D80184" w:rsidRPr="00B238E1">
        <w:rPr>
          <w:color w:val="000000" w:themeColor="text1"/>
          <w:sz w:val="24"/>
          <w:szCs w:val="24"/>
          <w:lang w:val="sr-Cyrl-RS"/>
        </w:rPr>
        <w:t xml:space="preserve">Главни фактор који умањује разлику између  приватног и јавног сектора </w:t>
      </w:r>
      <w:r w:rsidR="00CC4405" w:rsidRPr="00B238E1">
        <w:rPr>
          <w:color w:val="000000" w:themeColor="text1"/>
          <w:sz w:val="24"/>
          <w:szCs w:val="24"/>
          <w:lang w:val="sr-Cyrl-RS"/>
        </w:rPr>
        <w:t xml:space="preserve">између ова два модела </w:t>
      </w:r>
      <w:r w:rsidR="00D80184" w:rsidRPr="00B238E1">
        <w:rPr>
          <w:color w:val="000000" w:themeColor="text1"/>
          <w:sz w:val="24"/>
          <w:szCs w:val="24"/>
          <w:lang w:val="sr-Cyrl-RS"/>
        </w:rPr>
        <w:t>је регион.</w:t>
      </w:r>
      <w:r w:rsidR="00DD5954" w:rsidRPr="00B238E1">
        <w:rPr>
          <w:rStyle w:val="FootnoteReference"/>
          <w:color w:val="000000" w:themeColor="text1"/>
          <w:sz w:val="24"/>
          <w:szCs w:val="24"/>
          <w:lang w:val="sr-Cyrl-RS"/>
        </w:rPr>
        <w:footnoteReference w:id="31"/>
      </w:r>
      <w:r w:rsidR="00D80184" w:rsidRPr="00B238E1">
        <w:rPr>
          <w:color w:val="000000" w:themeColor="text1"/>
          <w:sz w:val="24"/>
          <w:szCs w:val="24"/>
          <w:lang w:val="sr-Cyrl-RS"/>
        </w:rPr>
        <w:t xml:space="preserve"> Особе које су </w:t>
      </w:r>
      <w:r w:rsidR="00CE7F0D" w:rsidRPr="00B238E1">
        <w:rPr>
          <w:color w:val="000000" w:themeColor="text1"/>
          <w:sz w:val="24"/>
          <w:szCs w:val="24"/>
          <w:lang w:val="sr-Cyrl-RS"/>
        </w:rPr>
        <w:t xml:space="preserve">обављале </w:t>
      </w:r>
      <w:r w:rsidR="00D80184" w:rsidRPr="00B238E1">
        <w:rPr>
          <w:color w:val="000000" w:themeColor="text1"/>
          <w:sz w:val="24"/>
          <w:szCs w:val="24"/>
          <w:lang w:val="sr-Cyrl-RS"/>
        </w:rPr>
        <w:t>Стручну праксу на Косову и Метохији</w:t>
      </w:r>
      <w:r w:rsidR="00CC4405" w:rsidRPr="00B238E1">
        <w:rPr>
          <w:color w:val="000000" w:themeColor="text1"/>
          <w:sz w:val="24"/>
          <w:szCs w:val="24"/>
          <w:lang w:val="sr-Cyrl-RS"/>
        </w:rPr>
        <w:t xml:space="preserve">, </w:t>
      </w:r>
      <w:r w:rsidR="00CC4405" w:rsidRPr="00B238E1">
        <w:rPr>
          <w:color w:val="000000" w:themeColor="text1"/>
          <w:sz w:val="24"/>
          <w:szCs w:val="24"/>
          <w:lang w:val="sr-Cyrl-RS"/>
        </w:rPr>
        <w:lastRenderedPageBreak/>
        <w:t>претежно</w:t>
      </w:r>
      <w:r w:rsidR="00D80184" w:rsidRPr="00B238E1">
        <w:rPr>
          <w:color w:val="000000" w:themeColor="text1"/>
          <w:sz w:val="24"/>
          <w:szCs w:val="24"/>
          <w:lang w:val="sr-Cyrl-RS"/>
        </w:rPr>
        <w:t xml:space="preserve"> </w:t>
      </w:r>
      <w:r w:rsidR="009C32DC" w:rsidRPr="00B238E1">
        <w:rPr>
          <w:color w:val="000000" w:themeColor="text1"/>
          <w:sz w:val="24"/>
          <w:szCs w:val="24"/>
          <w:lang w:val="sr-Cyrl-RS"/>
        </w:rPr>
        <w:t>у јавном сектору</w:t>
      </w:r>
      <w:r w:rsidR="00CC4405" w:rsidRPr="00B238E1">
        <w:rPr>
          <w:color w:val="000000" w:themeColor="text1"/>
          <w:sz w:val="24"/>
          <w:szCs w:val="24"/>
          <w:lang w:val="sr-Cyrl-RS"/>
        </w:rPr>
        <w:t>,</w:t>
      </w:r>
      <w:r w:rsidR="001D636A" w:rsidRPr="00B238E1">
        <w:rPr>
          <w:rStyle w:val="FootnoteReference"/>
          <w:color w:val="000000" w:themeColor="text1"/>
          <w:sz w:val="24"/>
          <w:szCs w:val="24"/>
          <w:lang w:val="sr-Cyrl-RS"/>
        </w:rPr>
        <w:footnoteReference w:id="32"/>
      </w:r>
      <w:r w:rsidR="009C32DC" w:rsidRPr="00B238E1">
        <w:rPr>
          <w:color w:val="000000" w:themeColor="text1"/>
          <w:sz w:val="24"/>
          <w:szCs w:val="24"/>
          <w:lang w:val="sr-Cyrl-RS"/>
        </w:rPr>
        <w:t xml:space="preserve"> су се тешко запошљавале што је у моделима 1 до 3</w:t>
      </w:r>
      <w:r w:rsidR="00213D6A" w:rsidRPr="00B238E1">
        <w:rPr>
          <w:color w:val="000000" w:themeColor="text1"/>
          <w:sz w:val="24"/>
          <w:szCs w:val="24"/>
          <w:lang w:val="sr-Cyrl-RS"/>
        </w:rPr>
        <w:t>,</w:t>
      </w:r>
      <w:r w:rsidR="009C32DC" w:rsidRPr="00B238E1">
        <w:rPr>
          <w:color w:val="000000" w:themeColor="text1"/>
          <w:sz w:val="24"/>
          <w:szCs w:val="24"/>
          <w:lang w:val="sr-Cyrl-RS"/>
        </w:rPr>
        <w:t xml:space="preserve"> у којима не контролишемо регион, </w:t>
      </w:r>
      <w:r w:rsidR="00CC4405" w:rsidRPr="00B238E1">
        <w:rPr>
          <w:color w:val="000000" w:themeColor="text1"/>
          <w:sz w:val="24"/>
          <w:szCs w:val="24"/>
          <w:lang w:val="sr-Cyrl-RS"/>
        </w:rPr>
        <w:t xml:space="preserve">доводи до тога да је већа оцењена разлика између јавног и приватног сектора. </w:t>
      </w:r>
      <w:r w:rsidR="00213D6A" w:rsidRPr="00B238E1">
        <w:rPr>
          <w:color w:val="000000" w:themeColor="text1"/>
          <w:sz w:val="24"/>
          <w:szCs w:val="24"/>
          <w:lang w:val="sr-Cyrl-RS"/>
        </w:rPr>
        <w:t xml:space="preserve">Изостављена категорија код региона је регион Београд, тако да се коефицијенти региона интерпретирају у односу на тај регион. У случају Косова и Метохије, налазимо да контролишући за остале факторе из модела, лица са Косова и Метохије су </w:t>
      </w:r>
      <w:r w:rsidR="003312AF" w:rsidRPr="00B238E1">
        <w:rPr>
          <w:color w:val="000000" w:themeColor="text1"/>
          <w:sz w:val="24"/>
          <w:szCs w:val="24"/>
          <w:lang w:val="sr-Cyrl-RS"/>
        </w:rPr>
        <w:t xml:space="preserve">за 24,5 процентних поена имала мању шансу да буду запослена од особа из Београда. Узимајући у обзир да је Београд </w:t>
      </w:r>
      <w:r w:rsidR="003312AF" w:rsidRPr="00B238E1">
        <w:rPr>
          <w:sz w:val="24"/>
          <w:szCs w:val="24"/>
          <w:lang w:val="sr-Cyrl-RS"/>
        </w:rPr>
        <w:t xml:space="preserve">економски центар државе, изненађујуће је да су </w:t>
      </w:r>
      <w:r w:rsidR="003312AF" w:rsidRPr="00B238E1">
        <w:rPr>
          <w:color w:val="000000" w:themeColor="text1"/>
          <w:sz w:val="24"/>
          <w:szCs w:val="24"/>
          <w:lang w:val="sr-Cyrl-RS"/>
        </w:rPr>
        <w:t>особе из региона Војводине, Шумадије и Западне Србије и региона Јужне и Источне Србије имал</w:t>
      </w:r>
      <w:r w:rsidR="00AD7D04" w:rsidRPr="00B238E1">
        <w:rPr>
          <w:color w:val="000000" w:themeColor="text1"/>
          <w:sz w:val="24"/>
          <w:szCs w:val="24"/>
          <w:lang w:val="sr-Cyrl-RS"/>
        </w:rPr>
        <w:t>е</w:t>
      </w:r>
      <w:r w:rsidR="003312AF" w:rsidRPr="00B238E1">
        <w:rPr>
          <w:color w:val="000000" w:themeColor="text1"/>
          <w:sz w:val="24"/>
          <w:szCs w:val="24"/>
          <w:lang w:val="sr-Cyrl-RS"/>
        </w:rPr>
        <w:t xml:space="preserve"> већу шансу да буду запослен</w:t>
      </w:r>
      <w:r w:rsidR="001410A1" w:rsidRPr="00B238E1">
        <w:rPr>
          <w:color w:val="000000" w:themeColor="text1"/>
          <w:sz w:val="24"/>
          <w:szCs w:val="24"/>
          <w:lang w:val="sr-Cyrl-RS"/>
        </w:rPr>
        <w:t>е</w:t>
      </w:r>
      <w:r w:rsidR="003312AF" w:rsidRPr="00B238E1">
        <w:rPr>
          <w:color w:val="000000" w:themeColor="text1"/>
          <w:sz w:val="24"/>
          <w:szCs w:val="24"/>
          <w:lang w:val="sr-Cyrl-RS"/>
        </w:rPr>
        <w:t xml:space="preserve"> након 365 дана.</w:t>
      </w:r>
      <w:r w:rsidR="00DD5954" w:rsidRPr="00B238E1">
        <w:rPr>
          <w:color w:val="000000" w:themeColor="text1"/>
          <w:sz w:val="24"/>
          <w:szCs w:val="24"/>
        </w:rPr>
        <w:t xml:space="preserve"> </w:t>
      </w:r>
      <w:r w:rsidR="006B4A0D" w:rsidRPr="00B238E1">
        <w:rPr>
          <w:color w:val="000000" w:themeColor="text1"/>
          <w:sz w:val="24"/>
          <w:szCs w:val="24"/>
          <w:lang w:val="sr-Cyrl-RS"/>
        </w:rPr>
        <w:t xml:space="preserve"> У односу на друге регионе, у</w:t>
      </w:r>
      <w:r w:rsidR="00FE7DC7" w:rsidRPr="00B238E1">
        <w:rPr>
          <w:color w:val="000000" w:themeColor="text1"/>
          <w:sz w:val="24"/>
          <w:szCs w:val="24"/>
          <w:lang w:val="sr-Cyrl-RS"/>
        </w:rPr>
        <w:t xml:space="preserve"> Београду</w:t>
      </w:r>
      <w:r w:rsidR="006B4A0D" w:rsidRPr="00B238E1">
        <w:rPr>
          <w:color w:val="000000" w:themeColor="text1"/>
          <w:sz w:val="24"/>
          <w:szCs w:val="24"/>
        </w:rPr>
        <w:t xml:space="preserve"> </w:t>
      </w:r>
      <w:r w:rsidR="006B4A0D" w:rsidRPr="00B238E1">
        <w:rPr>
          <w:color w:val="000000" w:themeColor="text1"/>
          <w:sz w:val="24"/>
          <w:szCs w:val="24"/>
          <w:lang w:val="sr-Cyrl-RS"/>
        </w:rPr>
        <w:t xml:space="preserve">су се полазници праксе чешће оспособљавали за </w:t>
      </w:r>
      <w:r w:rsidR="00BA19C7" w:rsidRPr="00B238E1">
        <w:rPr>
          <w:color w:val="000000" w:themeColor="text1"/>
          <w:sz w:val="24"/>
          <w:szCs w:val="24"/>
          <w:lang w:val="sr-Cyrl-RS"/>
        </w:rPr>
        <w:t xml:space="preserve">подручје </w:t>
      </w:r>
      <w:r w:rsidR="006B4A0D" w:rsidRPr="00B238E1">
        <w:rPr>
          <w:color w:val="000000" w:themeColor="text1"/>
          <w:sz w:val="24"/>
          <w:szCs w:val="24"/>
          <w:lang w:val="sr-Cyrl-RS"/>
        </w:rPr>
        <w:t>рада</w:t>
      </w:r>
      <w:r w:rsidR="00BA19C7" w:rsidRPr="00B238E1">
        <w:rPr>
          <w:color w:val="000000" w:themeColor="text1"/>
          <w:sz w:val="24"/>
          <w:szCs w:val="24"/>
          <w:lang w:val="sr-Cyrl-RS"/>
        </w:rPr>
        <w:t xml:space="preserve"> </w:t>
      </w:r>
      <w:r w:rsidR="00BA19C7" w:rsidRPr="00B238E1">
        <w:rPr>
          <w:i/>
          <w:color w:val="000000" w:themeColor="text1"/>
          <w:sz w:val="24"/>
          <w:szCs w:val="24"/>
          <w:lang w:val="sr-Cyrl-RS"/>
        </w:rPr>
        <w:t>Економија, право и администрација</w:t>
      </w:r>
      <w:r w:rsidR="0089612D" w:rsidRPr="00B238E1">
        <w:rPr>
          <w:i/>
          <w:color w:val="000000" w:themeColor="text1"/>
          <w:sz w:val="24"/>
          <w:szCs w:val="24"/>
          <w:lang w:val="sr-Cyrl-RS"/>
        </w:rPr>
        <w:t>,</w:t>
      </w:r>
      <w:r w:rsidR="006B4A0D" w:rsidRPr="00B238E1">
        <w:rPr>
          <w:color w:val="000000" w:themeColor="text1"/>
          <w:sz w:val="24"/>
          <w:szCs w:val="24"/>
          <w:lang w:val="sr-Cyrl-RS"/>
        </w:rPr>
        <w:t xml:space="preserve"> за које се показало да је запошљивост </w:t>
      </w:r>
      <w:r w:rsidR="0089612D" w:rsidRPr="00B238E1">
        <w:rPr>
          <w:color w:val="000000" w:themeColor="text1"/>
          <w:sz w:val="24"/>
          <w:szCs w:val="24"/>
          <w:lang w:val="sr-Cyrl-RS"/>
        </w:rPr>
        <w:t>мања,</w:t>
      </w:r>
      <w:r w:rsidR="006B4A0D" w:rsidRPr="00B238E1">
        <w:rPr>
          <w:color w:val="000000" w:themeColor="text1"/>
          <w:sz w:val="24"/>
          <w:szCs w:val="24"/>
          <w:lang w:val="sr-Cyrl-RS"/>
        </w:rPr>
        <w:t xml:space="preserve"> </w:t>
      </w:r>
      <w:r w:rsidR="00BA19C7" w:rsidRPr="00B238E1">
        <w:rPr>
          <w:color w:val="000000" w:themeColor="text1"/>
          <w:sz w:val="24"/>
          <w:szCs w:val="24"/>
          <w:lang w:val="sr-Cyrl-RS"/>
        </w:rPr>
        <w:t xml:space="preserve">те претпостављамо да је </w:t>
      </w:r>
      <w:r w:rsidR="0089612D" w:rsidRPr="00B238E1">
        <w:rPr>
          <w:color w:val="000000" w:themeColor="text1"/>
          <w:sz w:val="24"/>
          <w:szCs w:val="24"/>
          <w:lang w:val="sr-Cyrl-RS"/>
        </w:rPr>
        <w:t xml:space="preserve">за </w:t>
      </w:r>
      <w:r w:rsidR="00BA19C7" w:rsidRPr="00B238E1">
        <w:rPr>
          <w:color w:val="000000" w:themeColor="text1"/>
          <w:sz w:val="24"/>
          <w:szCs w:val="24"/>
          <w:lang w:val="sr-Cyrl-RS"/>
        </w:rPr>
        <w:t>то разлог што се лица из Београда теже запошљавају.</w:t>
      </w:r>
      <w:r w:rsidR="006B4A0D" w:rsidRPr="00B238E1">
        <w:rPr>
          <w:rStyle w:val="FootnoteReference"/>
          <w:color w:val="000000" w:themeColor="text1"/>
          <w:sz w:val="24"/>
          <w:szCs w:val="24"/>
          <w:lang w:val="sr-Cyrl-RS"/>
        </w:rPr>
        <w:footnoteReference w:id="33"/>
      </w:r>
      <w:r w:rsidR="00BA19C7" w:rsidRPr="00B238E1">
        <w:rPr>
          <w:color w:val="000000" w:themeColor="text1"/>
          <w:sz w:val="24"/>
          <w:szCs w:val="24"/>
          <w:lang w:val="sr-Cyrl-RS"/>
        </w:rPr>
        <w:t xml:space="preserve">  </w:t>
      </w:r>
      <w:r w:rsidR="006B24A6" w:rsidRPr="00B238E1">
        <w:rPr>
          <w:color w:val="000000" w:themeColor="text1"/>
          <w:sz w:val="24"/>
          <w:szCs w:val="24"/>
          <w:lang w:val="sr-Cyrl-RS"/>
        </w:rPr>
        <w:t xml:space="preserve">Поред врсте сектора и региона, пол, узраст и искуство на тржишту рада у години пре уласка у програм корелирају позитивно са запосленошћу. </w:t>
      </w:r>
      <w:r w:rsidR="00FF0058" w:rsidRPr="00B238E1">
        <w:rPr>
          <w:color w:val="000000" w:themeColor="text1"/>
          <w:sz w:val="24"/>
          <w:szCs w:val="24"/>
          <w:lang w:val="sr-Cyrl-RS"/>
        </w:rPr>
        <w:t xml:space="preserve">Жене су за 2,9 </w:t>
      </w:r>
      <w:r w:rsidR="00AD7D04" w:rsidRPr="00B238E1">
        <w:rPr>
          <w:color w:val="000000" w:themeColor="text1"/>
          <w:sz w:val="24"/>
          <w:szCs w:val="24"/>
          <w:lang w:val="sr-Cyrl-RS"/>
        </w:rPr>
        <w:t>п.п.</w:t>
      </w:r>
      <w:r w:rsidR="00FF0058" w:rsidRPr="00B238E1">
        <w:rPr>
          <w:color w:val="000000" w:themeColor="text1"/>
          <w:sz w:val="24"/>
          <w:szCs w:val="24"/>
          <w:lang w:val="sr-Cyrl-RS"/>
        </w:rPr>
        <w:t xml:space="preserve"> имал</w:t>
      </w:r>
      <w:r w:rsidR="00AD7D04" w:rsidRPr="00B238E1">
        <w:rPr>
          <w:color w:val="000000" w:themeColor="text1"/>
          <w:sz w:val="24"/>
          <w:szCs w:val="24"/>
          <w:lang w:val="sr-Cyrl-RS"/>
        </w:rPr>
        <w:t>е</w:t>
      </w:r>
      <w:r w:rsidR="00FF0058" w:rsidRPr="00B238E1">
        <w:rPr>
          <w:color w:val="000000" w:themeColor="text1"/>
          <w:sz w:val="24"/>
          <w:szCs w:val="24"/>
          <w:lang w:val="sr-Cyrl-RS"/>
        </w:rPr>
        <w:t xml:space="preserve"> већу шансу да буду запослене у односу на мушкарце, а </w:t>
      </w:r>
      <w:r w:rsidR="00D80217" w:rsidRPr="00B238E1">
        <w:rPr>
          <w:color w:val="000000" w:themeColor="text1"/>
          <w:sz w:val="24"/>
          <w:szCs w:val="24"/>
          <w:lang w:val="sr-Cyrl-RS"/>
        </w:rPr>
        <w:t xml:space="preserve">свака додатна </w:t>
      </w:r>
      <w:r w:rsidR="00FF0058" w:rsidRPr="00B238E1">
        <w:rPr>
          <w:color w:val="000000" w:themeColor="text1"/>
          <w:sz w:val="24"/>
          <w:szCs w:val="24"/>
          <w:lang w:val="sr-Cyrl-RS"/>
        </w:rPr>
        <w:t>година старости је</w:t>
      </w:r>
      <w:r w:rsidR="00D80217" w:rsidRPr="00B238E1">
        <w:rPr>
          <w:color w:val="000000" w:themeColor="text1"/>
          <w:sz w:val="24"/>
          <w:szCs w:val="24"/>
          <w:lang w:val="sr-Cyrl-RS"/>
        </w:rPr>
        <w:t>, у просеку,</w:t>
      </w:r>
      <w:r w:rsidR="00FF0058" w:rsidRPr="00B238E1">
        <w:rPr>
          <w:color w:val="000000" w:themeColor="text1"/>
          <w:sz w:val="24"/>
          <w:szCs w:val="24"/>
          <w:lang w:val="sr-Cyrl-RS"/>
        </w:rPr>
        <w:t xml:space="preserve"> умањивала шансу да особа буде запослена за 0,3 </w:t>
      </w:r>
      <w:r w:rsidR="00AD7D04" w:rsidRPr="00B238E1">
        <w:rPr>
          <w:color w:val="000000" w:themeColor="text1"/>
          <w:sz w:val="24"/>
          <w:szCs w:val="24"/>
          <w:lang w:val="sr-Cyrl-RS"/>
        </w:rPr>
        <w:t>п.п.</w:t>
      </w:r>
      <w:r w:rsidR="00FF0058" w:rsidRPr="00B238E1">
        <w:rPr>
          <w:color w:val="000000" w:themeColor="text1"/>
          <w:sz w:val="24"/>
          <w:szCs w:val="24"/>
          <w:lang w:val="sr-Cyrl-RS"/>
        </w:rPr>
        <w:t>. Такође, једна недеља више у статусу запослености у години која је претходила уласк</w:t>
      </w:r>
      <w:r w:rsidR="001410A1" w:rsidRPr="00B238E1">
        <w:rPr>
          <w:color w:val="000000" w:themeColor="text1"/>
          <w:sz w:val="24"/>
          <w:szCs w:val="24"/>
          <w:lang w:val="sr-Cyrl-RS"/>
        </w:rPr>
        <w:t>у</w:t>
      </w:r>
      <w:r w:rsidR="00FF0058" w:rsidRPr="00B238E1">
        <w:rPr>
          <w:color w:val="000000" w:themeColor="text1"/>
          <w:sz w:val="24"/>
          <w:szCs w:val="24"/>
          <w:lang w:val="sr-Cyrl-RS"/>
        </w:rPr>
        <w:t xml:space="preserve"> у праксу је повећавала шансе да лице ради за 0,3</w:t>
      </w:r>
      <w:r w:rsidR="00D80217" w:rsidRPr="00B238E1">
        <w:rPr>
          <w:color w:val="000000" w:themeColor="text1"/>
          <w:sz w:val="24"/>
          <w:szCs w:val="24"/>
          <w:lang w:val="sr-Cyrl-RS"/>
        </w:rPr>
        <w:t xml:space="preserve"> п.п.</w:t>
      </w:r>
      <w:r w:rsidR="00FF0058" w:rsidRPr="00B238E1">
        <w:rPr>
          <w:color w:val="000000" w:themeColor="text1"/>
          <w:sz w:val="24"/>
          <w:szCs w:val="24"/>
          <w:lang w:val="sr-Cyrl-RS"/>
        </w:rPr>
        <w:t xml:space="preserve"> док је недеља више у незапослености умањивала шансе за 0,1</w:t>
      </w:r>
      <w:r w:rsidR="00FA12DE" w:rsidRPr="00B238E1">
        <w:rPr>
          <w:color w:val="000000" w:themeColor="text1"/>
          <w:sz w:val="24"/>
          <w:szCs w:val="24"/>
          <w:lang w:val="sr-Cyrl-RS"/>
        </w:rPr>
        <w:t xml:space="preserve"> п.п</w:t>
      </w:r>
      <w:r w:rsidR="00FF0058" w:rsidRPr="00B238E1">
        <w:rPr>
          <w:color w:val="000000" w:themeColor="text1"/>
          <w:sz w:val="24"/>
          <w:szCs w:val="24"/>
          <w:lang w:val="sr-Cyrl-RS"/>
        </w:rPr>
        <w:t>.</w:t>
      </w:r>
      <w:r w:rsidR="009E55CF" w:rsidRPr="00B238E1">
        <w:rPr>
          <w:color w:val="000000" w:themeColor="text1"/>
          <w:sz w:val="24"/>
          <w:szCs w:val="24"/>
          <w:lang w:val="sr-Cyrl-RS"/>
        </w:rPr>
        <w:t xml:space="preserve"> </w:t>
      </w:r>
    </w:p>
    <w:p w14:paraId="68DF9AA2" w14:textId="77777777" w:rsidR="0095564B" w:rsidRPr="00B238E1" w:rsidRDefault="0095564B" w:rsidP="00BE22E4">
      <w:pPr>
        <w:pStyle w:val="NoSpacing"/>
        <w:rPr>
          <w:color w:val="000000" w:themeColor="text1"/>
          <w:sz w:val="24"/>
          <w:szCs w:val="24"/>
          <w:lang w:val="sr-Cyrl-RS"/>
        </w:rPr>
      </w:pPr>
    </w:p>
    <w:p w14:paraId="653C2E30" w14:textId="7E3BD847" w:rsidR="009E55CF" w:rsidRPr="00B238E1" w:rsidRDefault="009E55CF" w:rsidP="00FA615E">
      <w:pPr>
        <w:pStyle w:val="NoSpacing"/>
        <w:spacing w:line="276" w:lineRule="auto"/>
        <w:jc w:val="both"/>
        <w:rPr>
          <w:color w:val="000000" w:themeColor="text1"/>
          <w:sz w:val="24"/>
          <w:szCs w:val="24"/>
          <w:lang w:val="sr-Cyrl-RS"/>
        </w:rPr>
      </w:pPr>
      <w:r w:rsidRPr="00B238E1">
        <w:rPr>
          <w:color w:val="000000" w:themeColor="text1"/>
          <w:sz w:val="24"/>
          <w:szCs w:val="24"/>
          <w:lang w:val="sr-Cyrl-RS"/>
        </w:rPr>
        <w:t>Резул</w:t>
      </w:r>
      <w:r w:rsidR="004B121A" w:rsidRPr="00B238E1">
        <w:rPr>
          <w:color w:val="000000" w:themeColor="text1"/>
          <w:sz w:val="24"/>
          <w:szCs w:val="24"/>
          <w:lang w:val="sr-Cyrl-RS"/>
        </w:rPr>
        <w:t>та</w:t>
      </w:r>
      <w:r w:rsidRPr="00B238E1">
        <w:rPr>
          <w:color w:val="000000" w:themeColor="text1"/>
          <w:sz w:val="24"/>
          <w:szCs w:val="24"/>
          <w:lang w:val="sr-Cyrl-RS"/>
        </w:rPr>
        <w:t xml:space="preserve">ти из модела 4 су приказани </w:t>
      </w:r>
      <w:r w:rsidR="00FA615E" w:rsidRPr="00B238E1">
        <w:rPr>
          <w:color w:val="000000" w:themeColor="text1"/>
          <w:sz w:val="24"/>
          <w:szCs w:val="24"/>
          <w:lang w:val="sr-Cyrl-RS"/>
        </w:rPr>
        <w:t xml:space="preserve">на слици </w:t>
      </w:r>
      <w:r w:rsidR="002E01C8" w:rsidRPr="00B238E1">
        <w:rPr>
          <w:color w:val="000000" w:themeColor="text1"/>
          <w:sz w:val="24"/>
          <w:szCs w:val="24"/>
          <w:lang w:val="sr-Cyrl-RS"/>
        </w:rPr>
        <w:t>А.</w:t>
      </w:r>
      <w:r w:rsidR="008C5FFB" w:rsidRPr="00B238E1">
        <w:rPr>
          <w:color w:val="000000" w:themeColor="text1"/>
          <w:sz w:val="24"/>
          <w:szCs w:val="24"/>
        </w:rPr>
        <w:t>1</w:t>
      </w:r>
      <w:r w:rsidR="002E01C8" w:rsidRPr="00B238E1">
        <w:rPr>
          <w:color w:val="000000" w:themeColor="text1"/>
          <w:sz w:val="24"/>
          <w:szCs w:val="24"/>
          <w:lang w:val="sr-Cyrl-RS"/>
        </w:rPr>
        <w:t>.</w:t>
      </w:r>
      <w:r w:rsidRPr="00B238E1">
        <w:rPr>
          <w:color w:val="000000" w:themeColor="text1"/>
          <w:sz w:val="24"/>
          <w:szCs w:val="24"/>
          <w:lang w:val="sr-Cyrl-RS"/>
        </w:rPr>
        <w:t xml:space="preserve"> и </w:t>
      </w:r>
      <w:r w:rsidR="00F44776" w:rsidRPr="00B238E1">
        <w:rPr>
          <w:color w:val="000000" w:themeColor="text1"/>
          <w:sz w:val="24"/>
          <w:szCs w:val="24"/>
          <w:lang w:val="sr-Cyrl-RS"/>
        </w:rPr>
        <w:t xml:space="preserve">може </w:t>
      </w:r>
      <w:r w:rsidR="006C3940" w:rsidRPr="00B238E1">
        <w:rPr>
          <w:color w:val="000000" w:themeColor="text1"/>
          <w:sz w:val="24"/>
          <w:szCs w:val="24"/>
          <w:lang w:val="sr-Cyrl-RS"/>
        </w:rPr>
        <w:t xml:space="preserve">се </w:t>
      </w:r>
      <w:r w:rsidR="00F44776" w:rsidRPr="00B238E1">
        <w:rPr>
          <w:color w:val="000000" w:themeColor="text1"/>
          <w:sz w:val="24"/>
          <w:szCs w:val="24"/>
          <w:lang w:val="sr-Cyrl-RS"/>
        </w:rPr>
        <w:t>видети да је регион пресудан фактор у погледу пронал</w:t>
      </w:r>
      <w:r w:rsidR="002C5C65" w:rsidRPr="00B238E1">
        <w:rPr>
          <w:color w:val="000000" w:themeColor="text1"/>
          <w:sz w:val="24"/>
          <w:szCs w:val="24"/>
          <w:lang w:val="sr-Cyrl-RS"/>
        </w:rPr>
        <w:t>а</w:t>
      </w:r>
      <w:r w:rsidR="00F44776" w:rsidRPr="00B238E1">
        <w:rPr>
          <w:color w:val="000000" w:themeColor="text1"/>
          <w:sz w:val="24"/>
          <w:szCs w:val="24"/>
          <w:lang w:val="sr-Cyrl-RS"/>
        </w:rPr>
        <w:t>ска посла.</w:t>
      </w:r>
      <w:r w:rsidR="00D07B9A" w:rsidRPr="00B238E1">
        <w:rPr>
          <w:color w:val="000000" w:themeColor="text1"/>
          <w:sz w:val="24"/>
          <w:szCs w:val="24"/>
          <w:lang w:val="sr-Cyrl-RS"/>
        </w:rPr>
        <w:t xml:space="preserve"> </w:t>
      </w:r>
      <w:r w:rsidR="00FA615E" w:rsidRPr="00B238E1">
        <w:rPr>
          <w:color w:val="000000" w:themeColor="text1"/>
          <w:sz w:val="24"/>
          <w:szCs w:val="24"/>
          <w:lang w:val="sr-Cyrl-RS"/>
        </w:rPr>
        <w:t xml:space="preserve">На слици </w:t>
      </w:r>
      <w:r w:rsidR="004B121A" w:rsidRPr="00B238E1">
        <w:rPr>
          <w:color w:val="000000" w:themeColor="text1"/>
          <w:sz w:val="24"/>
          <w:szCs w:val="24"/>
          <w:lang w:val="sr-Cyrl-RS"/>
        </w:rPr>
        <w:t>су приказан</w:t>
      </w:r>
      <w:r w:rsidR="00FA615E" w:rsidRPr="00B238E1">
        <w:rPr>
          <w:color w:val="000000" w:themeColor="text1"/>
          <w:sz w:val="24"/>
          <w:szCs w:val="24"/>
          <w:lang w:val="sr-Cyrl-RS"/>
        </w:rPr>
        <w:t>и</w:t>
      </w:r>
      <w:r w:rsidR="004B121A" w:rsidRPr="00B238E1">
        <w:rPr>
          <w:color w:val="000000" w:themeColor="text1"/>
          <w:sz w:val="24"/>
          <w:szCs w:val="24"/>
          <w:lang w:val="sr-Cyrl-RS"/>
        </w:rPr>
        <w:t xml:space="preserve"> св</w:t>
      </w:r>
      <w:r w:rsidR="00FA615E" w:rsidRPr="00B238E1">
        <w:rPr>
          <w:color w:val="000000" w:themeColor="text1"/>
          <w:sz w:val="24"/>
          <w:szCs w:val="24"/>
          <w:lang w:val="sr-Cyrl-RS"/>
        </w:rPr>
        <w:t>и</w:t>
      </w:r>
      <w:r w:rsidR="004B121A" w:rsidRPr="00B238E1">
        <w:rPr>
          <w:color w:val="000000" w:themeColor="text1"/>
          <w:sz w:val="24"/>
          <w:szCs w:val="24"/>
          <w:lang w:val="sr-Cyrl-RS"/>
        </w:rPr>
        <w:t xml:space="preserve"> коефицијенти за појединачне факторе који корелирају са вероватноћом запошљавања.</w:t>
      </w:r>
    </w:p>
    <w:p w14:paraId="50C4D282" w14:textId="77777777" w:rsidR="00FA615E" w:rsidRPr="00B238E1" w:rsidRDefault="00FA615E" w:rsidP="007A33DA">
      <w:pPr>
        <w:pStyle w:val="Caption"/>
        <w:spacing w:after="0"/>
        <w:rPr>
          <w:i w:val="0"/>
          <w:color w:val="000000" w:themeColor="text1"/>
          <w:sz w:val="24"/>
          <w:szCs w:val="24"/>
        </w:rPr>
      </w:pPr>
    </w:p>
    <w:p w14:paraId="29CCB4B9" w14:textId="2EFAABE2" w:rsidR="00E41E0D" w:rsidRDefault="00D07B9A" w:rsidP="007A33DA">
      <w:pPr>
        <w:spacing w:after="0"/>
        <w:jc w:val="both"/>
        <w:rPr>
          <w:color w:val="000000" w:themeColor="text1"/>
          <w:sz w:val="24"/>
          <w:szCs w:val="24"/>
          <w:lang w:val="sr-Cyrl-RS"/>
        </w:rPr>
      </w:pPr>
      <w:r w:rsidRPr="00B238E1">
        <w:rPr>
          <w:color w:val="000000" w:themeColor="text1"/>
          <w:sz w:val="24"/>
          <w:szCs w:val="24"/>
          <w:lang w:val="sr-Cyrl-RS"/>
        </w:rPr>
        <w:t>У табели</w:t>
      </w:r>
      <w:r w:rsidR="009E1AB5" w:rsidRPr="00B238E1">
        <w:rPr>
          <w:color w:val="000000" w:themeColor="text1"/>
          <w:sz w:val="24"/>
          <w:szCs w:val="24"/>
          <w:lang w:val="sr-Cyrl-RS"/>
        </w:rPr>
        <w:t xml:space="preserve"> </w:t>
      </w:r>
      <w:r w:rsidR="00B943D1" w:rsidRPr="00B238E1">
        <w:rPr>
          <w:color w:val="000000" w:themeColor="text1"/>
          <w:sz w:val="24"/>
          <w:szCs w:val="24"/>
          <w:lang w:val="sr-Cyrl-RS"/>
        </w:rPr>
        <w:t>А.</w:t>
      </w:r>
      <w:r w:rsidR="002E01C8" w:rsidRPr="00B238E1">
        <w:rPr>
          <w:color w:val="000000" w:themeColor="text1"/>
          <w:sz w:val="24"/>
          <w:szCs w:val="24"/>
          <w:lang w:val="en-GB"/>
        </w:rPr>
        <w:t>4.</w:t>
      </w:r>
      <w:r w:rsidR="00B943D1" w:rsidRPr="00B238E1">
        <w:rPr>
          <w:color w:val="000000" w:themeColor="text1"/>
          <w:sz w:val="24"/>
          <w:szCs w:val="24"/>
          <w:lang w:val="sr-Cyrl-RS"/>
        </w:rPr>
        <w:t xml:space="preserve"> у прилогу</w:t>
      </w:r>
      <w:r w:rsidR="009E1AB5" w:rsidRPr="00B238E1">
        <w:rPr>
          <w:color w:val="000000" w:themeColor="text1"/>
          <w:sz w:val="24"/>
          <w:szCs w:val="24"/>
          <w:lang w:val="sr-Cyrl-RS"/>
        </w:rPr>
        <w:t xml:space="preserve"> су приказани резултати пробит модела посебно за 4 најучесталија подручја рада у </w:t>
      </w:r>
      <w:r w:rsidR="00B4142F" w:rsidRPr="00B238E1">
        <w:rPr>
          <w:color w:val="000000" w:themeColor="text1"/>
          <w:sz w:val="24"/>
          <w:szCs w:val="24"/>
          <w:lang w:val="sr-Cyrl-RS"/>
        </w:rPr>
        <w:t xml:space="preserve">којима се обављала пракса у </w:t>
      </w:r>
      <w:r w:rsidR="009E1AB5" w:rsidRPr="00B238E1">
        <w:rPr>
          <w:color w:val="000000" w:themeColor="text1"/>
          <w:sz w:val="24"/>
          <w:szCs w:val="24"/>
          <w:lang w:val="sr-Cyrl-RS"/>
        </w:rPr>
        <w:t>приватном сектору у колони (1), у колони (2) посебно за четири области</w:t>
      </w:r>
      <w:r w:rsidR="00B4142F" w:rsidRPr="00B238E1">
        <w:rPr>
          <w:color w:val="000000" w:themeColor="text1"/>
          <w:sz w:val="24"/>
          <w:szCs w:val="24"/>
          <w:lang w:val="sr-Cyrl-RS"/>
        </w:rPr>
        <w:t xml:space="preserve"> у којима се обављала пракса</w:t>
      </w:r>
      <w:r w:rsidR="009E1AB5" w:rsidRPr="00B238E1">
        <w:rPr>
          <w:color w:val="000000" w:themeColor="text1"/>
          <w:sz w:val="24"/>
          <w:szCs w:val="24"/>
          <w:lang w:val="sr-Cyrl-RS"/>
        </w:rPr>
        <w:t xml:space="preserve"> у јавном сектору</w:t>
      </w:r>
      <w:r w:rsidR="00205F3C" w:rsidRPr="00B238E1">
        <w:rPr>
          <w:color w:val="000000" w:themeColor="text1"/>
          <w:sz w:val="24"/>
          <w:szCs w:val="24"/>
          <w:lang w:val="sr-Cyrl-RS"/>
        </w:rPr>
        <w:t xml:space="preserve">, а у колони (3) </w:t>
      </w:r>
      <w:r w:rsidR="001E0050" w:rsidRPr="00B238E1">
        <w:rPr>
          <w:color w:val="000000" w:themeColor="text1"/>
          <w:sz w:val="24"/>
          <w:szCs w:val="24"/>
          <w:lang w:val="sr-Cyrl-RS"/>
        </w:rPr>
        <w:t xml:space="preserve">поредимо </w:t>
      </w:r>
      <w:r w:rsidR="00C44439" w:rsidRPr="00B238E1">
        <w:rPr>
          <w:color w:val="000000" w:themeColor="text1"/>
          <w:sz w:val="24"/>
          <w:szCs w:val="24"/>
          <w:lang w:val="sr-Cyrl-RS"/>
        </w:rPr>
        <w:t>запосленост</w:t>
      </w:r>
      <w:r w:rsidR="000C7572" w:rsidRPr="00B238E1">
        <w:rPr>
          <w:color w:val="000000" w:themeColor="text1"/>
          <w:sz w:val="24"/>
          <w:szCs w:val="24"/>
          <w:lang w:val="sr-Cyrl-RS"/>
        </w:rPr>
        <w:t xml:space="preserve"> лица која су се школовала за </w:t>
      </w:r>
      <w:r w:rsidR="00783813" w:rsidRPr="00B238E1">
        <w:rPr>
          <w:color w:val="000000" w:themeColor="text1"/>
          <w:sz w:val="24"/>
          <w:szCs w:val="24"/>
          <w:lang w:val="sr-Latn-RS"/>
        </w:rPr>
        <w:t xml:space="preserve">обављање занимања </w:t>
      </w:r>
      <w:r w:rsidR="000C7572" w:rsidRPr="00B238E1">
        <w:rPr>
          <w:color w:val="000000" w:themeColor="text1"/>
          <w:sz w:val="24"/>
          <w:szCs w:val="24"/>
          <w:lang w:val="sr-Cyrl-RS"/>
        </w:rPr>
        <w:t>правника у приватном и јавном сектору, тачније поредимо</w:t>
      </w:r>
      <w:r w:rsidR="00C44439" w:rsidRPr="00B238E1">
        <w:rPr>
          <w:color w:val="000000" w:themeColor="text1"/>
          <w:sz w:val="24"/>
          <w:szCs w:val="24"/>
          <w:lang w:val="sr-Cyrl-RS"/>
        </w:rPr>
        <w:t xml:space="preserve"> </w:t>
      </w:r>
      <w:r w:rsidR="00783813" w:rsidRPr="00B238E1">
        <w:rPr>
          <w:color w:val="000000" w:themeColor="text1"/>
          <w:sz w:val="24"/>
          <w:szCs w:val="24"/>
          <w:lang w:val="sr-Cyrl-RS"/>
        </w:rPr>
        <w:t xml:space="preserve">лица која су се оспособљавала за занимање </w:t>
      </w:r>
      <w:r w:rsidR="00C44439" w:rsidRPr="00B238E1">
        <w:rPr>
          <w:color w:val="000000" w:themeColor="text1"/>
          <w:sz w:val="24"/>
          <w:szCs w:val="24"/>
          <w:lang w:val="sr-Cyrl-RS"/>
        </w:rPr>
        <w:t xml:space="preserve">адвокат у приватном сектору са лицима која су се стручно оспособљавала за </w:t>
      </w:r>
      <w:r w:rsidR="00783813" w:rsidRPr="00B238E1">
        <w:rPr>
          <w:color w:val="000000" w:themeColor="text1"/>
          <w:sz w:val="24"/>
          <w:szCs w:val="24"/>
          <w:lang w:val="sr-Cyrl-RS"/>
        </w:rPr>
        <w:t xml:space="preserve">обављање занимања у </w:t>
      </w:r>
      <w:r w:rsidR="00517E20" w:rsidRPr="00B238E1">
        <w:rPr>
          <w:color w:val="000000" w:themeColor="text1"/>
          <w:sz w:val="24"/>
          <w:szCs w:val="24"/>
          <w:lang w:val="sr-Cyrl-RS"/>
        </w:rPr>
        <w:t>правосуђ</w:t>
      </w:r>
      <w:r w:rsidR="00783813" w:rsidRPr="00B238E1">
        <w:rPr>
          <w:color w:val="000000" w:themeColor="text1"/>
          <w:sz w:val="24"/>
          <w:szCs w:val="24"/>
          <w:lang w:val="sr-Cyrl-RS"/>
        </w:rPr>
        <w:t>у</w:t>
      </w:r>
      <w:r w:rsidR="00517E20" w:rsidRPr="00B238E1">
        <w:rPr>
          <w:color w:val="000000" w:themeColor="text1"/>
          <w:sz w:val="24"/>
          <w:szCs w:val="24"/>
          <w:lang w:val="sr-Cyrl-RS"/>
        </w:rPr>
        <w:t xml:space="preserve"> у </w:t>
      </w:r>
      <w:r w:rsidR="000C7572" w:rsidRPr="00B238E1">
        <w:rPr>
          <w:color w:val="000000" w:themeColor="text1"/>
          <w:sz w:val="24"/>
          <w:szCs w:val="24"/>
          <w:lang w:val="sr-Cyrl-RS"/>
        </w:rPr>
        <w:t>јавном</w:t>
      </w:r>
      <w:r w:rsidR="00517E20" w:rsidRPr="00B238E1">
        <w:rPr>
          <w:color w:val="000000" w:themeColor="text1"/>
          <w:sz w:val="24"/>
          <w:szCs w:val="24"/>
          <w:lang w:val="sr-Cyrl-RS"/>
        </w:rPr>
        <w:t xml:space="preserve"> сектору. Резултати су графички приказани </w:t>
      </w:r>
      <w:r w:rsidR="00D60B66" w:rsidRPr="00B238E1">
        <w:rPr>
          <w:color w:val="000000" w:themeColor="text1"/>
          <w:sz w:val="24"/>
          <w:szCs w:val="24"/>
          <w:lang w:val="sr-Cyrl-RS"/>
        </w:rPr>
        <w:t xml:space="preserve">на сликама </w:t>
      </w:r>
      <w:r w:rsidR="002E01C8" w:rsidRPr="00B238E1">
        <w:rPr>
          <w:color w:val="000000" w:themeColor="text1"/>
          <w:sz w:val="24"/>
          <w:szCs w:val="24"/>
          <w:lang w:val="en-GB"/>
        </w:rPr>
        <w:t>A.</w:t>
      </w:r>
      <w:r w:rsidR="008C5FFB" w:rsidRPr="00B238E1">
        <w:rPr>
          <w:color w:val="000000" w:themeColor="text1"/>
          <w:sz w:val="24"/>
          <w:szCs w:val="24"/>
          <w:lang w:val="en-GB"/>
        </w:rPr>
        <w:t>2</w:t>
      </w:r>
      <w:r w:rsidR="002E01C8" w:rsidRPr="00B238E1">
        <w:rPr>
          <w:color w:val="000000" w:themeColor="text1"/>
          <w:sz w:val="24"/>
          <w:szCs w:val="24"/>
          <w:lang w:val="en-GB"/>
        </w:rPr>
        <w:t xml:space="preserve">., </w:t>
      </w:r>
      <w:r w:rsidR="002E01C8" w:rsidRPr="00B238E1">
        <w:rPr>
          <w:color w:val="000000" w:themeColor="text1"/>
          <w:sz w:val="24"/>
          <w:szCs w:val="24"/>
        </w:rPr>
        <w:t>A.</w:t>
      </w:r>
      <w:r w:rsidR="008C5FFB" w:rsidRPr="00B238E1">
        <w:rPr>
          <w:color w:val="000000" w:themeColor="text1"/>
          <w:sz w:val="24"/>
          <w:szCs w:val="24"/>
        </w:rPr>
        <w:t>3</w:t>
      </w:r>
      <w:r w:rsidR="002E01C8" w:rsidRPr="00B238E1">
        <w:rPr>
          <w:color w:val="000000" w:themeColor="text1"/>
          <w:sz w:val="24"/>
          <w:szCs w:val="24"/>
        </w:rPr>
        <w:t>.</w:t>
      </w:r>
      <w:r w:rsidR="00517E20" w:rsidRPr="00B238E1">
        <w:rPr>
          <w:color w:val="000000" w:themeColor="text1"/>
          <w:sz w:val="24"/>
          <w:szCs w:val="24"/>
          <w:lang w:val="sr-Cyrl-RS"/>
        </w:rPr>
        <w:t xml:space="preserve"> и </w:t>
      </w:r>
      <w:r w:rsidR="002E01C8" w:rsidRPr="00B238E1">
        <w:rPr>
          <w:color w:val="000000" w:themeColor="text1"/>
          <w:sz w:val="24"/>
          <w:szCs w:val="24"/>
        </w:rPr>
        <w:t>A.</w:t>
      </w:r>
      <w:r w:rsidR="008C5FFB" w:rsidRPr="00B238E1">
        <w:rPr>
          <w:color w:val="000000" w:themeColor="text1"/>
          <w:sz w:val="24"/>
          <w:szCs w:val="24"/>
        </w:rPr>
        <w:t>4</w:t>
      </w:r>
      <w:r w:rsidR="00517E20" w:rsidRPr="00B238E1">
        <w:rPr>
          <w:color w:val="000000" w:themeColor="text1"/>
          <w:sz w:val="24"/>
          <w:szCs w:val="24"/>
          <w:lang w:val="sr-Cyrl-RS"/>
        </w:rPr>
        <w:t>.</w:t>
      </w:r>
    </w:p>
    <w:p w14:paraId="61A0C3AF" w14:textId="77777777" w:rsidR="007A33DA" w:rsidRPr="00B238E1" w:rsidRDefault="007A33DA" w:rsidP="007A33DA">
      <w:pPr>
        <w:spacing w:after="0"/>
        <w:jc w:val="both"/>
        <w:rPr>
          <w:color w:val="000000" w:themeColor="text1"/>
          <w:sz w:val="24"/>
          <w:szCs w:val="24"/>
        </w:rPr>
      </w:pPr>
    </w:p>
    <w:p w14:paraId="2D3DDB79" w14:textId="69C7BABB" w:rsidR="000C7572" w:rsidRPr="00B238E1" w:rsidRDefault="006C3940" w:rsidP="006C3940">
      <w:pPr>
        <w:pStyle w:val="NoSpacing"/>
        <w:spacing w:line="276" w:lineRule="auto"/>
        <w:jc w:val="both"/>
        <w:rPr>
          <w:sz w:val="24"/>
          <w:szCs w:val="24"/>
          <w:lang w:val="sr-Cyrl-RS"/>
        </w:rPr>
      </w:pPr>
      <w:r w:rsidRPr="00B238E1">
        <w:rPr>
          <w:sz w:val="24"/>
          <w:szCs w:val="24"/>
          <w:lang w:val="sr-Cyrl-RS"/>
        </w:rPr>
        <w:t xml:space="preserve">На слици </w:t>
      </w:r>
      <w:r w:rsidR="002E01C8" w:rsidRPr="00B238E1">
        <w:rPr>
          <w:sz w:val="24"/>
          <w:szCs w:val="24"/>
          <w:lang w:val="sr-Cyrl-RS"/>
        </w:rPr>
        <w:t>А.</w:t>
      </w:r>
      <w:r w:rsidR="00AF47CC" w:rsidRPr="00B238E1">
        <w:rPr>
          <w:sz w:val="24"/>
          <w:szCs w:val="24"/>
        </w:rPr>
        <w:t>2</w:t>
      </w:r>
      <w:r w:rsidR="002E01C8" w:rsidRPr="00B238E1">
        <w:rPr>
          <w:sz w:val="24"/>
          <w:szCs w:val="24"/>
          <w:lang w:val="en-GB"/>
        </w:rPr>
        <w:t>.</w:t>
      </w:r>
      <w:r w:rsidR="000C7572" w:rsidRPr="00B238E1">
        <w:rPr>
          <w:sz w:val="24"/>
          <w:szCs w:val="24"/>
          <w:lang w:val="sr-Cyrl-RS"/>
        </w:rPr>
        <w:t xml:space="preserve"> можемо видети карактеристике које корелирају са вероватноћом запослења у приватном сектору</w:t>
      </w:r>
      <w:r w:rsidR="003A3E3D" w:rsidRPr="00B238E1">
        <w:rPr>
          <w:sz w:val="24"/>
          <w:szCs w:val="24"/>
          <w:lang w:val="sr-Cyrl-RS"/>
        </w:rPr>
        <w:t xml:space="preserve"> у који смо додатно укључили варијабле о подручјима занимања</w:t>
      </w:r>
      <w:r w:rsidR="000C7572" w:rsidRPr="00B238E1">
        <w:rPr>
          <w:sz w:val="24"/>
          <w:szCs w:val="24"/>
          <w:lang w:val="sr-Cyrl-RS"/>
        </w:rPr>
        <w:t>.</w:t>
      </w:r>
      <w:r w:rsidR="00A53337" w:rsidRPr="00B238E1">
        <w:rPr>
          <w:sz w:val="24"/>
          <w:szCs w:val="24"/>
          <w:lang w:val="sr-Cyrl-RS"/>
        </w:rPr>
        <w:t xml:space="preserve"> Изостављена категорија код подручја рада је </w:t>
      </w:r>
      <w:r w:rsidR="003A342E" w:rsidRPr="00B238E1">
        <w:rPr>
          <w:i/>
          <w:sz w:val="24"/>
          <w:szCs w:val="24"/>
          <w:lang w:val="sr-Cyrl-RS"/>
        </w:rPr>
        <w:t>п</w:t>
      </w:r>
      <w:r w:rsidR="00A53337" w:rsidRPr="00B238E1">
        <w:rPr>
          <w:i/>
          <w:sz w:val="24"/>
          <w:szCs w:val="24"/>
          <w:lang w:val="sr-Cyrl-RS"/>
        </w:rPr>
        <w:t xml:space="preserve">ољопривреда, производња и </w:t>
      </w:r>
      <w:r w:rsidR="00A53337" w:rsidRPr="00B238E1">
        <w:rPr>
          <w:i/>
          <w:sz w:val="24"/>
          <w:szCs w:val="24"/>
          <w:lang w:val="sr-Cyrl-RS"/>
        </w:rPr>
        <w:lastRenderedPageBreak/>
        <w:t>прерада хране</w:t>
      </w:r>
      <w:r w:rsidR="00A53337" w:rsidRPr="00B238E1">
        <w:rPr>
          <w:sz w:val="24"/>
          <w:szCs w:val="24"/>
          <w:lang w:val="sr-Cyrl-RS"/>
        </w:rPr>
        <w:t xml:space="preserve">, тако да се коефицијенти интерпретирају на следећи начин. Особе које су се стручно оспособљавале </w:t>
      </w:r>
      <w:r w:rsidR="00783813" w:rsidRPr="00B238E1">
        <w:rPr>
          <w:sz w:val="24"/>
          <w:szCs w:val="24"/>
          <w:lang w:val="sr-Cyrl-RS"/>
        </w:rPr>
        <w:t xml:space="preserve">за занимања </w:t>
      </w:r>
      <w:r w:rsidR="00A53337" w:rsidRPr="00B238E1">
        <w:rPr>
          <w:sz w:val="24"/>
          <w:szCs w:val="24"/>
          <w:lang w:val="sr-Cyrl-RS"/>
        </w:rPr>
        <w:t xml:space="preserve">из подручја </w:t>
      </w:r>
      <w:r w:rsidR="003A342E" w:rsidRPr="00B238E1">
        <w:rPr>
          <w:i/>
          <w:sz w:val="24"/>
          <w:szCs w:val="24"/>
          <w:lang w:val="sr-Cyrl-RS"/>
        </w:rPr>
        <w:t>е</w:t>
      </w:r>
      <w:r w:rsidR="00A53337" w:rsidRPr="00B238E1">
        <w:rPr>
          <w:i/>
          <w:sz w:val="24"/>
          <w:szCs w:val="24"/>
          <w:lang w:val="sr-Cyrl-RS"/>
        </w:rPr>
        <w:t>кономија, право и администрација</w:t>
      </w:r>
      <w:r w:rsidR="00A53337" w:rsidRPr="00B238E1">
        <w:rPr>
          <w:sz w:val="24"/>
          <w:szCs w:val="24"/>
          <w:lang w:val="sr-Cyrl-RS"/>
        </w:rPr>
        <w:t xml:space="preserve"> као и </w:t>
      </w:r>
      <w:r w:rsidR="003A342E" w:rsidRPr="00B238E1">
        <w:rPr>
          <w:i/>
          <w:sz w:val="24"/>
          <w:szCs w:val="24"/>
          <w:lang w:val="sr-Cyrl-RS"/>
        </w:rPr>
        <w:t>т</w:t>
      </w:r>
      <w:r w:rsidR="00A53337" w:rsidRPr="00B238E1">
        <w:rPr>
          <w:i/>
          <w:sz w:val="24"/>
          <w:szCs w:val="24"/>
          <w:lang w:val="sr-Cyrl-RS"/>
        </w:rPr>
        <w:t>рговина, угоститељство и туризам</w:t>
      </w:r>
      <w:r w:rsidR="00EB1C04" w:rsidRPr="00B238E1">
        <w:rPr>
          <w:sz w:val="24"/>
          <w:szCs w:val="24"/>
          <w:lang w:val="sr-Cyrl-RS"/>
        </w:rPr>
        <w:t xml:space="preserve"> су имала 24,1 </w:t>
      </w:r>
      <w:r w:rsidR="00EB1C04" w:rsidRPr="00B238E1">
        <w:rPr>
          <w:color w:val="000000" w:themeColor="text1"/>
          <w:sz w:val="24"/>
          <w:szCs w:val="24"/>
          <w:lang w:val="sr-Cyrl-RS"/>
        </w:rPr>
        <w:t>процентних поена</w:t>
      </w:r>
      <w:r w:rsidR="00EB1C04" w:rsidRPr="00B238E1">
        <w:rPr>
          <w:sz w:val="24"/>
          <w:szCs w:val="24"/>
          <w:lang w:val="sr-Cyrl-RS"/>
        </w:rPr>
        <w:t xml:space="preserve">, тј. 12,4 процентих поена мању шансу да буду запослене у односу на особе које су се стручно оспособљавале за подручје рада </w:t>
      </w:r>
      <w:r w:rsidR="003A342E" w:rsidRPr="00B238E1">
        <w:rPr>
          <w:i/>
          <w:sz w:val="24"/>
          <w:szCs w:val="24"/>
          <w:lang w:val="sr-Cyrl-RS"/>
        </w:rPr>
        <w:t>п</w:t>
      </w:r>
      <w:r w:rsidR="00EB1C04" w:rsidRPr="00B238E1">
        <w:rPr>
          <w:i/>
          <w:sz w:val="24"/>
          <w:szCs w:val="24"/>
          <w:lang w:val="sr-Cyrl-RS"/>
        </w:rPr>
        <w:t>ољопривреда, производња и прерада хране</w:t>
      </w:r>
      <w:r w:rsidR="00EB1C04" w:rsidRPr="00B238E1">
        <w:rPr>
          <w:sz w:val="24"/>
          <w:szCs w:val="24"/>
          <w:lang w:val="sr-Cyrl-RS"/>
        </w:rPr>
        <w:t xml:space="preserve">. Не постоји статистички значајна разлика између подручја рада </w:t>
      </w:r>
      <w:r w:rsidR="003A342E" w:rsidRPr="00B238E1">
        <w:rPr>
          <w:i/>
          <w:sz w:val="24"/>
          <w:szCs w:val="24"/>
          <w:lang w:val="sr-Cyrl-RS"/>
        </w:rPr>
        <w:t>п</w:t>
      </w:r>
      <w:r w:rsidR="00EB1C04" w:rsidRPr="00B238E1">
        <w:rPr>
          <w:i/>
          <w:sz w:val="24"/>
          <w:szCs w:val="24"/>
          <w:lang w:val="sr-Cyrl-RS"/>
        </w:rPr>
        <w:t>ољопривреда, производња и прерада хране</w:t>
      </w:r>
      <w:r w:rsidR="00EB1C04" w:rsidRPr="00B238E1">
        <w:rPr>
          <w:sz w:val="24"/>
          <w:szCs w:val="24"/>
          <w:lang w:val="sr-Cyrl-RS"/>
        </w:rPr>
        <w:t xml:space="preserve"> и подручја рада </w:t>
      </w:r>
      <w:r w:rsidR="003A342E" w:rsidRPr="00B238E1">
        <w:rPr>
          <w:i/>
          <w:sz w:val="24"/>
          <w:szCs w:val="24"/>
          <w:lang w:val="sr-Cyrl-RS"/>
        </w:rPr>
        <w:t>з</w:t>
      </w:r>
      <w:r w:rsidR="00EB1C04" w:rsidRPr="00B238E1">
        <w:rPr>
          <w:i/>
          <w:sz w:val="24"/>
          <w:szCs w:val="24"/>
          <w:lang w:val="sr-Cyrl-RS"/>
        </w:rPr>
        <w:t>дравство, фармација и социјална заштита</w:t>
      </w:r>
      <w:r w:rsidR="00EB1C04" w:rsidRPr="00B238E1">
        <w:rPr>
          <w:sz w:val="24"/>
          <w:szCs w:val="24"/>
          <w:lang w:val="sr-Cyrl-RS"/>
        </w:rPr>
        <w:t xml:space="preserve">. </w:t>
      </w:r>
      <w:r w:rsidR="003A3E3D" w:rsidRPr="00B238E1">
        <w:rPr>
          <w:sz w:val="24"/>
          <w:szCs w:val="24"/>
          <w:lang w:val="sr-Cyrl-RS"/>
        </w:rPr>
        <w:t xml:space="preserve">Контролишући остале факторе, налазимо да су жене чешће биле запослене након 365 дана, као и особе које су дужи период биле пријављене као запослене у години пре уласка у Стручну праксу. </w:t>
      </w:r>
      <w:r w:rsidRPr="00B238E1">
        <w:rPr>
          <w:sz w:val="24"/>
          <w:szCs w:val="24"/>
          <w:lang w:val="sr-Cyrl-RS"/>
        </w:rPr>
        <w:t xml:space="preserve">Слика </w:t>
      </w:r>
      <w:r w:rsidR="002E01C8" w:rsidRPr="00B238E1">
        <w:rPr>
          <w:sz w:val="24"/>
          <w:szCs w:val="24"/>
          <w:lang w:val="sr-Cyrl-RS"/>
        </w:rPr>
        <w:t>А.</w:t>
      </w:r>
      <w:r w:rsidR="00AF47CC" w:rsidRPr="00B238E1">
        <w:rPr>
          <w:sz w:val="24"/>
          <w:szCs w:val="24"/>
        </w:rPr>
        <w:t>2</w:t>
      </w:r>
      <w:r w:rsidR="002E01C8" w:rsidRPr="00B238E1">
        <w:rPr>
          <w:sz w:val="24"/>
          <w:szCs w:val="24"/>
          <w:lang w:val="sr-Cyrl-RS"/>
        </w:rPr>
        <w:t>.</w:t>
      </w:r>
      <w:r w:rsidR="00EB1C04" w:rsidRPr="00B238E1">
        <w:rPr>
          <w:sz w:val="24"/>
          <w:szCs w:val="24"/>
          <w:lang w:val="sr-Cyrl-RS"/>
        </w:rPr>
        <w:t xml:space="preserve"> потврђује да су до посла теже долазиле особе са Косова и Метохије и из региона Београда (изостављена категорија) у односу на преостала три региона.</w:t>
      </w:r>
    </w:p>
    <w:p w14:paraId="391988A0" w14:textId="77777777" w:rsidR="008D6188" w:rsidRPr="00B238E1" w:rsidRDefault="008D6188" w:rsidP="006C3940">
      <w:pPr>
        <w:pStyle w:val="NoSpacing"/>
        <w:spacing w:line="276" w:lineRule="auto"/>
        <w:jc w:val="both"/>
        <w:rPr>
          <w:sz w:val="24"/>
          <w:szCs w:val="24"/>
          <w:lang w:val="sr-Cyrl-RS"/>
        </w:rPr>
      </w:pPr>
    </w:p>
    <w:p w14:paraId="239B2989" w14:textId="56009F68" w:rsidR="00B90776" w:rsidRPr="00B238E1" w:rsidRDefault="006C3940" w:rsidP="006C3940">
      <w:pPr>
        <w:pStyle w:val="NoSpacing"/>
        <w:spacing w:line="276" w:lineRule="auto"/>
        <w:jc w:val="both"/>
        <w:rPr>
          <w:sz w:val="24"/>
          <w:szCs w:val="24"/>
          <w:lang w:val="sr-Cyrl-RS"/>
        </w:rPr>
      </w:pPr>
      <w:r w:rsidRPr="00B238E1">
        <w:rPr>
          <w:sz w:val="24"/>
          <w:szCs w:val="24"/>
          <w:lang w:val="sr-Cyrl-RS"/>
        </w:rPr>
        <w:t>На слици</w:t>
      </w:r>
      <w:r w:rsidR="00EB1C04" w:rsidRPr="00B238E1">
        <w:rPr>
          <w:sz w:val="24"/>
          <w:szCs w:val="24"/>
          <w:lang w:val="sr-Cyrl-RS"/>
        </w:rPr>
        <w:t xml:space="preserve"> </w:t>
      </w:r>
      <w:r w:rsidR="002E01C8" w:rsidRPr="00B238E1">
        <w:rPr>
          <w:sz w:val="24"/>
          <w:szCs w:val="24"/>
        </w:rPr>
        <w:t>A.</w:t>
      </w:r>
      <w:r w:rsidR="00AF47CC" w:rsidRPr="00B238E1">
        <w:rPr>
          <w:sz w:val="24"/>
          <w:szCs w:val="24"/>
        </w:rPr>
        <w:t>3</w:t>
      </w:r>
      <w:r w:rsidR="002E01C8" w:rsidRPr="00B238E1">
        <w:rPr>
          <w:sz w:val="24"/>
          <w:szCs w:val="24"/>
        </w:rPr>
        <w:t>.</w:t>
      </w:r>
      <w:r w:rsidR="008D6188" w:rsidRPr="00B238E1">
        <w:rPr>
          <w:sz w:val="24"/>
          <w:szCs w:val="24"/>
          <w:lang w:val="sr-Cyrl-RS"/>
        </w:rPr>
        <w:t xml:space="preserve"> </w:t>
      </w:r>
      <w:r w:rsidR="00EB1C04" w:rsidRPr="00B238E1">
        <w:rPr>
          <w:sz w:val="24"/>
          <w:szCs w:val="24"/>
          <w:lang w:val="sr-Cyrl-RS"/>
        </w:rPr>
        <w:t xml:space="preserve"> приказујемо резултате пробит модела за јавни сектор </w:t>
      </w:r>
      <w:r w:rsidR="003A3E3D" w:rsidRPr="00B238E1">
        <w:rPr>
          <w:sz w:val="24"/>
          <w:szCs w:val="24"/>
          <w:lang w:val="sr-Cyrl-RS"/>
        </w:rPr>
        <w:t xml:space="preserve">у који смо додатно укључили варијаблу за област </w:t>
      </w:r>
      <w:r w:rsidR="00783813" w:rsidRPr="00B238E1">
        <w:rPr>
          <w:sz w:val="24"/>
          <w:szCs w:val="24"/>
          <w:lang w:val="sr-Cyrl-RS"/>
        </w:rPr>
        <w:t xml:space="preserve">којој припадају занимања за која </w:t>
      </w:r>
      <w:r w:rsidR="003A3E3D" w:rsidRPr="00B238E1">
        <w:rPr>
          <w:sz w:val="24"/>
          <w:szCs w:val="24"/>
          <w:lang w:val="sr-Cyrl-RS"/>
        </w:rPr>
        <w:t xml:space="preserve">су се лица оспособљавала. Изостављена категорија је област </w:t>
      </w:r>
      <w:r w:rsidR="009521F0" w:rsidRPr="00B238E1">
        <w:rPr>
          <w:i/>
          <w:sz w:val="24"/>
          <w:szCs w:val="24"/>
          <w:lang w:val="sr-Cyrl-RS"/>
        </w:rPr>
        <w:t>з</w:t>
      </w:r>
      <w:r w:rsidR="003A3E3D" w:rsidRPr="00B238E1">
        <w:rPr>
          <w:i/>
          <w:sz w:val="24"/>
          <w:szCs w:val="24"/>
          <w:lang w:val="sr-Cyrl-RS"/>
        </w:rPr>
        <w:t>дравство</w:t>
      </w:r>
      <w:r w:rsidR="003A3E3D" w:rsidRPr="00B238E1">
        <w:rPr>
          <w:sz w:val="24"/>
          <w:szCs w:val="24"/>
          <w:lang w:val="sr-Cyrl-RS"/>
        </w:rPr>
        <w:t xml:space="preserve"> и коефицијенте добијене за остале области је потребно интерпретирати у односу на </w:t>
      </w:r>
      <w:r w:rsidR="009521F0" w:rsidRPr="00B238E1">
        <w:rPr>
          <w:sz w:val="24"/>
          <w:szCs w:val="24"/>
          <w:lang w:val="sr-Cyrl-RS"/>
        </w:rPr>
        <w:t>з</w:t>
      </w:r>
      <w:r w:rsidR="003A3E3D" w:rsidRPr="00B238E1">
        <w:rPr>
          <w:sz w:val="24"/>
          <w:szCs w:val="24"/>
          <w:lang w:val="sr-Cyrl-RS"/>
        </w:rPr>
        <w:t xml:space="preserve">дравство. Дакле </w:t>
      </w:r>
      <w:r w:rsidR="00250DE5" w:rsidRPr="00B238E1">
        <w:rPr>
          <w:sz w:val="24"/>
          <w:szCs w:val="24"/>
          <w:lang w:val="sr-Cyrl-RS"/>
        </w:rPr>
        <w:t xml:space="preserve">статистички независан </w:t>
      </w:r>
      <w:r w:rsidR="00CD6F89" w:rsidRPr="00B238E1">
        <w:rPr>
          <w:sz w:val="24"/>
          <w:szCs w:val="24"/>
          <w:lang w:val="sr-Cyrl-RS"/>
        </w:rPr>
        <w:t xml:space="preserve">ефекат стручног оспособљавања у </w:t>
      </w:r>
      <w:r w:rsidR="003A3E3D" w:rsidRPr="00B238E1">
        <w:rPr>
          <w:sz w:val="24"/>
          <w:szCs w:val="24"/>
          <w:lang w:val="sr-Cyrl-RS"/>
        </w:rPr>
        <w:t>области</w:t>
      </w:r>
      <w:r w:rsidR="00CD6F89" w:rsidRPr="00B238E1">
        <w:rPr>
          <w:sz w:val="24"/>
          <w:szCs w:val="24"/>
          <w:lang w:val="sr-Cyrl-RS"/>
        </w:rPr>
        <w:t>ма</w:t>
      </w:r>
      <w:r w:rsidR="00B90776" w:rsidRPr="00B238E1">
        <w:rPr>
          <w:sz w:val="24"/>
          <w:szCs w:val="24"/>
          <w:lang w:val="sr-Cyrl-RS"/>
        </w:rPr>
        <w:t xml:space="preserve"> </w:t>
      </w:r>
      <w:r w:rsidR="009521F0" w:rsidRPr="00B238E1">
        <w:rPr>
          <w:i/>
          <w:sz w:val="24"/>
          <w:szCs w:val="24"/>
          <w:lang w:val="sr-Cyrl-RS"/>
        </w:rPr>
        <w:t>о</w:t>
      </w:r>
      <w:r w:rsidR="00B90776" w:rsidRPr="00B238E1">
        <w:rPr>
          <w:i/>
          <w:sz w:val="24"/>
          <w:szCs w:val="24"/>
          <w:lang w:val="sr-Cyrl-RS"/>
        </w:rPr>
        <w:t>б</w:t>
      </w:r>
      <w:r w:rsidR="00783813" w:rsidRPr="00B238E1">
        <w:rPr>
          <w:i/>
          <w:sz w:val="24"/>
          <w:szCs w:val="24"/>
          <w:lang w:val="sr-Cyrl-RS"/>
        </w:rPr>
        <w:t>р</w:t>
      </w:r>
      <w:r w:rsidR="00B90776" w:rsidRPr="00B238E1">
        <w:rPr>
          <w:i/>
          <w:sz w:val="24"/>
          <w:szCs w:val="24"/>
          <w:lang w:val="sr-Cyrl-RS"/>
        </w:rPr>
        <w:t>азовања</w:t>
      </w:r>
      <w:r w:rsidR="00B90776" w:rsidRPr="00B238E1">
        <w:rPr>
          <w:sz w:val="24"/>
          <w:szCs w:val="24"/>
          <w:lang w:val="sr-Cyrl-RS"/>
        </w:rPr>
        <w:t xml:space="preserve"> и </w:t>
      </w:r>
      <w:r w:rsidR="009521F0" w:rsidRPr="00B238E1">
        <w:rPr>
          <w:i/>
          <w:sz w:val="24"/>
          <w:szCs w:val="24"/>
          <w:lang w:val="sr-Cyrl-RS"/>
        </w:rPr>
        <w:t>п</w:t>
      </w:r>
      <w:r w:rsidR="00B90776" w:rsidRPr="00B238E1">
        <w:rPr>
          <w:i/>
          <w:sz w:val="24"/>
          <w:szCs w:val="24"/>
          <w:lang w:val="sr-Cyrl-RS"/>
        </w:rPr>
        <w:t>равосуђа</w:t>
      </w:r>
      <w:r w:rsidR="00CD6F89" w:rsidRPr="00B238E1">
        <w:rPr>
          <w:i/>
          <w:sz w:val="24"/>
          <w:szCs w:val="24"/>
          <w:lang w:val="sr-Cyrl-RS"/>
        </w:rPr>
        <w:t xml:space="preserve"> </w:t>
      </w:r>
      <w:r w:rsidR="00CD6F89" w:rsidRPr="00B238E1">
        <w:rPr>
          <w:sz w:val="24"/>
          <w:szCs w:val="24"/>
          <w:lang w:val="sr-Cyrl-RS"/>
        </w:rPr>
        <w:t>говори да</w:t>
      </w:r>
      <w:r w:rsidR="00444C50" w:rsidRPr="00B238E1">
        <w:rPr>
          <w:sz w:val="24"/>
          <w:szCs w:val="24"/>
          <w:lang w:val="sr-Cyrl-RS"/>
        </w:rPr>
        <w:t xml:space="preserve"> </w:t>
      </w:r>
      <w:r w:rsidR="00B90776" w:rsidRPr="00B238E1">
        <w:rPr>
          <w:sz w:val="24"/>
          <w:szCs w:val="24"/>
          <w:lang w:val="sr-Cyrl-RS"/>
        </w:rPr>
        <w:t xml:space="preserve">су </w:t>
      </w:r>
      <w:r w:rsidR="00CD6F89" w:rsidRPr="00B238E1">
        <w:rPr>
          <w:sz w:val="24"/>
          <w:szCs w:val="24"/>
          <w:lang w:val="sr-Cyrl-RS"/>
        </w:rPr>
        <w:t xml:space="preserve">особе које су се стручно оспособљавале за ове две области имале </w:t>
      </w:r>
      <w:r w:rsidR="00B90776" w:rsidRPr="00B238E1">
        <w:rPr>
          <w:sz w:val="24"/>
          <w:szCs w:val="24"/>
          <w:lang w:val="sr-Cyrl-RS"/>
        </w:rPr>
        <w:t xml:space="preserve">мању шансу да нађу посао од особа које су се </w:t>
      </w:r>
      <w:r w:rsidR="00444C50" w:rsidRPr="00B238E1">
        <w:rPr>
          <w:sz w:val="24"/>
          <w:szCs w:val="24"/>
          <w:lang w:val="sr-Cyrl-RS"/>
        </w:rPr>
        <w:t xml:space="preserve">стручно оспособљавале за област </w:t>
      </w:r>
      <w:r w:rsidRPr="00B238E1">
        <w:rPr>
          <w:sz w:val="24"/>
          <w:szCs w:val="24"/>
          <w:lang w:val="sr-Cyrl-RS"/>
        </w:rPr>
        <w:t>з</w:t>
      </w:r>
      <w:r w:rsidR="00444C50" w:rsidRPr="00B238E1">
        <w:rPr>
          <w:sz w:val="24"/>
          <w:szCs w:val="24"/>
          <w:lang w:val="sr-Cyrl-RS"/>
        </w:rPr>
        <w:t xml:space="preserve">дравства. </w:t>
      </w:r>
      <w:r w:rsidR="00D82B86" w:rsidRPr="00B238E1">
        <w:rPr>
          <w:sz w:val="24"/>
          <w:szCs w:val="24"/>
          <w:lang w:val="sr-Cyrl-RS"/>
        </w:rPr>
        <w:t xml:space="preserve">Особе са завршеним високим образовањем су имале боље шансе да буду запослене од особа </w:t>
      </w:r>
      <w:r w:rsidR="00980652" w:rsidRPr="00B238E1">
        <w:rPr>
          <w:sz w:val="24"/>
          <w:szCs w:val="24"/>
          <w:lang w:val="sr-Cyrl-RS"/>
        </w:rPr>
        <w:t xml:space="preserve">са нижим нивоима </w:t>
      </w:r>
      <w:r w:rsidR="00D82B86" w:rsidRPr="00B238E1">
        <w:rPr>
          <w:sz w:val="24"/>
          <w:szCs w:val="24"/>
          <w:lang w:val="sr-Cyrl-RS"/>
        </w:rPr>
        <w:t xml:space="preserve"> образовања. У јавном сектору су особе које су праксу </w:t>
      </w:r>
      <w:r w:rsidR="0013786B" w:rsidRPr="00B238E1">
        <w:rPr>
          <w:sz w:val="24"/>
          <w:szCs w:val="24"/>
          <w:lang w:val="sr-Cyrl-RS"/>
        </w:rPr>
        <w:t xml:space="preserve">обавиле </w:t>
      </w:r>
      <w:r w:rsidR="00D82B86" w:rsidRPr="00B238E1">
        <w:rPr>
          <w:sz w:val="24"/>
          <w:szCs w:val="24"/>
          <w:lang w:val="sr-Cyrl-RS"/>
        </w:rPr>
        <w:t>у Војводини имале најбољу шансу да буду запослене, док су особе са Косова и Метохије најтеже долазиле до посла.</w:t>
      </w:r>
    </w:p>
    <w:p w14:paraId="12952438" w14:textId="77777777" w:rsidR="00CA61CC" w:rsidRPr="00B238E1" w:rsidRDefault="00CA61CC" w:rsidP="006C3940">
      <w:pPr>
        <w:pStyle w:val="NoSpacing"/>
        <w:jc w:val="both"/>
        <w:rPr>
          <w:sz w:val="24"/>
          <w:szCs w:val="24"/>
          <w:lang w:val="sr-Cyrl-RS"/>
        </w:rPr>
      </w:pPr>
    </w:p>
    <w:p w14:paraId="7E9B3BB3" w14:textId="2DE44EF0" w:rsidR="00EE6BB9" w:rsidRPr="00B238E1" w:rsidRDefault="00EE6BB9" w:rsidP="00D60B66">
      <w:pPr>
        <w:jc w:val="both"/>
        <w:rPr>
          <w:sz w:val="24"/>
          <w:szCs w:val="24"/>
          <w:lang w:val="sr-Cyrl-RS"/>
        </w:rPr>
      </w:pPr>
      <w:r w:rsidRPr="00B238E1">
        <w:rPr>
          <w:sz w:val="24"/>
          <w:szCs w:val="24"/>
          <w:lang w:val="sr-Cyrl-RS"/>
        </w:rPr>
        <w:t xml:space="preserve">Идеално би било ако би постојала могућност да се упореде исходи лица која </w:t>
      </w:r>
      <w:r w:rsidR="0013786B" w:rsidRPr="00B238E1">
        <w:rPr>
          <w:sz w:val="24"/>
          <w:szCs w:val="24"/>
          <w:lang w:val="sr-Cyrl-RS"/>
        </w:rPr>
        <w:t xml:space="preserve">су </w:t>
      </w:r>
      <w:r w:rsidRPr="00B238E1">
        <w:rPr>
          <w:sz w:val="24"/>
          <w:szCs w:val="24"/>
          <w:lang w:val="sr-Cyrl-RS"/>
        </w:rPr>
        <w:t>се стручно оспособљавала за исти или сличан посао у приватном и јавном сектор</w:t>
      </w:r>
      <w:r w:rsidR="00980652" w:rsidRPr="00B238E1">
        <w:rPr>
          <w:sz w:val="24"/>
          <w:szCs w:val="24"/>
          <w:lang w:val="sr-Cyrl-RS"/>
        </w:rPr>
        <w:t>у</w:t>
      </w:r>
      <w:r w:rsidR="00B77B44" w:rsidRPr="00B238E1">
        <w:rPr>
          <w:sz w:val="24"/>
          <w:szCs w:val="24"/>
          <w:lang w:val="sr-Cyrl-RS"/>
        </w:rPr>
        <w:t>. М</w:t>
      </w:r>
      <w:r w:rsidRPr="00B238E1">
        <w:rPr>
          <w:sz w:val="24"/>
          <w:szCs w:val="24"/>
          <w:lang w:val="sr-Cyrl-RS"/>
        </w:rPr>
        <w:t xml:space="preserve">еђутим </w:t>
      </w:r>
      <w:r w:rsidR="00B77B44" w:rsidRPr="00B238E1">
        <w:rPr>
          <w:sz w:val="24"/>
          <w:szCs w:val="24"/>
          <w:lang w:val="sr-Cyrl-RS"/>
        </w:rPr>
        <w:t xml:space="preserve">у зависности од квалификација, лица су углавном </w:t>
      </w:r>
      <w:r w:rsidR="00980652" w:rsidRPr="00B238E1">
        <w:rPr>
          <w:sz w:val="24"/>
          <w:szCs w:val="24"/>
          <w:lang w:val="sr-Cyrl-RS"/>
        </w:rPr>
        <w:t>обављала</w:t>
      </w:r>
      <w:r w:rsidR="00B77B44" w:rsidRPr="00B238E1">
        <w:rPr>
          <w:sz w:val="24"/>
          <w:szCs w:val="24"/>
          <w:lang w:val="sr-Cyrl-RS"/>
        </w:rPr>
        <w:t xml:space="preserve"> праксу у јавном или приватном сектору</w:t>
      </w:r>
      <w:r w:rsidR="00232962" w:rsidRPr="00B238E1">
        <w:rPr>
          <w:sz w:val="24"/>
          <w:szCs w:val="24"/>
          <w:lang w:val="sr-Cyrl-RS"/>
        </w:rPr>
        <w:t xml:space="preserve"> (са изузетком правника)</w:t>
      </w:r>
      <w:r w:rsidR="00B77B44" w:rsidRPr="00B238E1">
        <w:rPr>
          <w:sz w:val="24"/>
          <w:szCs w:val="24"/>
          <w:lang w:val="sr-Cyrl-RS"/>
        </w:rPr>
        <w:t xml:space="preserve"> </w:t>
      </w:r>
      <w:r w:rsidRPr="00B238E1">
        <w:rPr>
          <w:sz w:val="24"/>
          <w:szCs w:val="24"/>
          <w:lang w:val="sr-Cyrl-RS"/>
        </w:rPr>
        <w:t xml:space="preserve">као што је показано у табели </w:t>
      </w:r>
      <w:r w:rsidR="00987C9B" w:rsidRPr="00B238E1">
        <w:rPr>
          <w:sz w:val="24"/>
          <w:szCs w:val="24"/>
          <w:lang w:val="sr-Cyrl-RS"/>
        </w:rPr>
        <w:t>А.</w:t>
      </w:r>
      <w:r w:rsidR="002E01C8" w:rsidRPr="00B238E1">
        <w:rPr>
          <w:sz w:val="24"/>
          <w:szCs w:val="24"/>
          <w:lang w:val="en-GB"/>
        </w:rPr>
        <w:t>1</w:t>
      </w:r>
      <w:r w:rsidRPr="00B238E1">
        <w:rPr>
          <w:sz w:val="24"/>
          <w:szCs w:val="24"/>
          <w:lang w:val="sr-Cyrl-RS"/>
        </w:rPr>
        <w:t xml:space="preserve"> у прилогу</w:t>
      </w:r>
      <w:r w:rsidR="00232962" w:rsidRPr="00B238E1">
        <w:rPr>
          <w:sz w:val="24"/>
          <w:szCs w:val="24"/>
          <w:lang w:val="sr-Cyrl-RS"/>
        </w:rPr>
        <w:t>.</w:t>
      </w:r>
      <w:r w:rsidRPr="00B238E1">
        <w:rPr>
          <w:sz w:val="24"/>
          <w:szCs w:val="24"/>
          <w:lang w:val="sr-Cyrl-RS"/>
        </w:rPr>
        <w:t xml:space="preserve"> Због различитих занимања у јавном и приватном</w:t>
      </w:r>
      <w:r w:rsidR="007850C8" w:rsidRPr="00B238E1">
        <w:rPr>
          <w:sz w:val="24"/>
          <w:szCs w:val="24"/>
          <w:lang w:val="sr-Cyrl-RS"/>
        </w:rPr>
        <w:t xml:space="preserve"> сектору</w:t>
      </w:r>
      <w:r w:rsidRPr="00B238E1">
        <w:rPr>
          <w:sz w:val="24"/>
          <w:szCs w:val="24"/>
          <w:lang w:val="sr-Cyrl-RS"/>
        </w:rPr>
        <w:t>, која пружају различите могућности на тржишту рада, није могуће упоредити исходе у јавном и приватном сектору</w:t>
      </w:r>
      <w:r w:rsidR="007850C8" w:rsidRPr="00B238E1">
        <w:rPr>
          <w:sz w:val="24"/>
          <w:szCs w:val="24"/>
          <w:lang w:val="sr-Cyrl-RS"/>
        </w:rPr>
        <w:t xml:space="preserve"> на нивоу занимања</w:t>
      </w:r>
      <w:r w:rsidRPr="00B238E1">
        <w:rPr>
          <w:sz w:val="24"/>
          <w:szCs w:val="24"/>
          <w:lang w:val="sr-Cyrl-RS"/>
        </w:rPr>
        <w:t>.</w:t>
      </w:r>
    </w:p>
    <w:p w14:paraId="244E4D8C" w14:textId="2AB50F33" w:rsidR="00857264" w:rsidRPr="00B238E1" w:rsidRDefault="006C3940" w:rsidP="00D60B66">
      <w:pPr>
        <w:jc w:val="both"/>
        <w:rPr>
          <w:sz w:val="24"/>
          <w:szCs w:val="24"/>
          <w:lang w:val="sr-Cyrl-RS"/>
        </w:rPr>
      </w:pPr>
      <w:r w:rsidRPr="00B238E1">
        <w:rPr>
          <w:sz w:val="24"/>
          <w:szCs w:val="24"/>
          <w:lang w:val="sr-Cyrl-RS"/>
        </w:rPr>
        <w:t>На слици</w:t>
      </w:r>
      <w:r w:rsidR="00857264" w:rsidRPr="00B238E1">
        <w:rPr>
          <w:sz w:val="24"/>
          <w:szCs w:val="24"/>
          <w:lang w:val="sr-Cyrl-RS"/>
        </w:rPr>
        <w:t xml:space="preserve"> </w:t>
      </w:r>
      <w:r w:rsidR="002E01C8" w:rsidRPr="00B238E1">
        <w:rPr>
          <w:sz w:val="24"/>
          <w:szCs w:val="24"/>
          <w:lang w:val="en-GB"/>
        </w:rPr>
        <w:t>A.</w:t>
      </w:r>
      <w:r w:rsidR="00AF47CC" w:rsidRPr="00B238E1">
        <w:rPr>
          <w:sz w:val="24"/>
          <w:szCs w:val="24"/>
          <w:lang w:val="en-GB"/>
        </w:rPr>
        <w:t>4</w:t>
      </w:r>
      <w:r w:rsidR="002E01C8" w:rsidRPr="00B238E1">
        <w:rPr>
          <w:sz w:val="24"/>
          <w:szCs w:val="24"/>
          <w:lang w:val="en-GB"/>
        </w:rPr>
        <w:t>.</w:t>
      </w:r>
      <w:r w:rsidR="00857264" w:rsidRPr="00B238E1">
        <w:rPr>
          <w:sz w:val="24"/>
          <w:szCs w:val="24"/>
          <w:lang w:val="sr-Cyrl-RS"/>
        </w:rPr>
        <w:t xml:space="preserve"> поредимо особе које су се оспособљавале за</w:t>
      </w:r>
      <w:r w:rsidR="007850C8" w:rsidRPr="00B238E1">
        <w:rPr>
          <w:sz w:val="24"/>
          <w:szCs w:val="24"/>
          <w:lang w:val="sr-Cyrl-RS"/>
        </w:rPr>
        <w:t xml:space="preserve"> занимање</w:t>
      </w:r>
      <w:r w:rsidR="00857264" w:rsidRPr="00B238E1">
        <w:rPr>
          <w:sz w:val="24"/>
          <w:szCs w:val="24"/>
          <w:lang w:val="sr-Cyrl-RS"/>
        </w:rPr>
        <w:t xml:space="preserve"> адвокат у приватном сектору са особама које су се оспособљавале </w:t>
      </w:r>
      <w:r w:rsidR="007850C8" w:rsidRPr="00B238E1">
        <w:rPr>
          <w:sz w:val="24"/>
          <w:szCs w:val="24"/>
          <w:lang w:val="sr-Cyrl-RS"/>
        </w:rPr>
        <w:t xml:space="preserve">за занимања </w:t>
      </w:r>
      <w:r w:rsidR="00857264" w:rsidRPr="00B238E1">
        <w:rPr>
          <w:sz w:val="24"/>
          <w:szCs w:val="24"/>
          <w:lang w:val="sr-Cyrl-RS"/>
        </w:rPr>
        <w:t>из области правосуђа у јавном сектору.</w:t>
      </w:r>
      <w:r w:rsidR="00AE4CAD" w:rsidRPr="00B238E1">
        <w:rPr>
          <w:sz w:val="24"/>
          <w:szCs w:val="24"/>
          <w:lang w:val="sr-Cyrl-RS"/>
        </w:rPr>
        <w:t xml:space="preserve"> Циљ овог поређења је да се види, барем на примеру </w:t>
      </w:r>
      <w:r w:rsidR="007850C8" w:rsidRPr="00B238E1">
        <w:rPr>
          <w:sz w:val="24"/>
          <w:szCs w:val="24"/>
          <w:lang w:val="sr-Cyrl-RS"/>
        </w:rPr>
        <w:t xml:space="preserve"> лица са истим образовањем (дипломирани правници)</w:t>
      </w:r>
      <w:r w:rsidR="00AE4CAD" w:rsidRPr="00B238E1">
        <w:rPr>
          <w:sz w:val="24"/>
          <w:szCs w:val="24"/>
          <w:lang w:val="sr-Cyrl-RS"/>
        </w:rPr>
        <w:t xml:space="preserve">, да ли су шансе за посао 365 дана након завршене праксе боље у приватном или у јавном сектору. Оно </w:t>
      </w:r>
      <w:r w:rsidR="007850C8" w:rsidRPr="00B238E1">
        <w:rPr>
          <w:sz w:val="24"/>
          <w:szCs w:val="24"/>
          <w:lang w:val="sr-Cyrl-RS"/>
        </w:rPr>
        <w:t>ш</w:t>
      </w:r>
      <w:r w:rsidR="00AE4CAD" w:rsidRPr="00B238E1">
        <w:rPr>
          <w:sz w:val="24"/>
          <w:szCs w:val="24"/>
          <w:lang w:val="sr-Cyrl-RS"/>
        </w:rPr>
        <w:t>то налазимо је неочекивано, и указује на то да су</w:t>
      </w:r>
      <w:r w:rsidR="00AE4CAD" w:rsidRPr="00B238E1">
        <w:rPr>
          <w:color w:val="000000" w:themeColor="text1"/>
          <w:sz w:val="24"/>
          <w:szCs w:val="24"/>
          <w:lang w:val="sr-Cyrl-RS"/>
        </w:rPr>
        <w:t xml:space="preserve"> за 1</w:t>
      </w:r>
      <w:r w:rsidR="008527C9" w:rsidRPr="00B238E1">
        <w:rPr>
          <w:color w:val="000000" w:themeColor="text1"/>
          <w:sz w:val="24"/>
          <w:szCs w:val="24"/>
          <w:lang w:val="sr-Latn-RS"/>
        </w:rPr>
        <w:t>1</w:t>
      </w:r>
      <w:r w:rsidR="00AE4CAD" w:rsidRPr="00B238E1">
        <w:rPr>
          <w:color w:val="000000" w:themeColor="text1"/>
          <w:sz w:val="24"/>
          <w:szCs w:val="24"/>
          <w:lang w:val="sr-Cyrl-RS"/>
        </w:rPr>
        <w:t>,</w:t>
      </w:r>
      <w:r w:rsidR="008527C9" w:rsidRPr="00B238E1">
        <w:rPr>
          <w:color w:val="000000" w:themeColor="text1"/>
          <w:sz w:val="24"/>
          <w:szCs w:val="24"/>
          <w:lang w:val="sr-Latn-RS"/>
        </w:rPr>
        <w:t>9</w:t>
      </w:r>
      <w:r w:rsidR="00AE4CAD" w:rsidRPr="00B238E1">
        <w:rPr>
          <w:color w:val="000000" w:themeColor="text1"/>
          <w:sz w:val="24"/>
          <w:szCs w:val="24"/>
          <w:lang w:val="sr-Cyrl-RS"/>
        </w:rPr>
        <w:t xml:space="preserve"> </w:t>
      </w:r>
      <w:r w:rsidR="002C26A2" w:rsidRPr="00B238E1">
        <w:rPr>
          <w:color w:val="000000" w:themeColor="text1"/>
          <w:sz w:val="24"/>
          <w:szCs w:val="24"/>
          <w:lang w:val="sr-Cyrl-RS"/>
        </w:rPr>
        <w:t>п</w:t>
      </w:r>
      <w:r w:rsidR="00CD6F89" w:rsidRPr="00B238E1">
        <w:rPr>
          <w:color w:val="000000" w:themeColor="text1"/>
          <w:sz w:val="24"/>
          <w:szCs w:val="24"/>
          <w:lang w:val="sr-Cyrl-RS"/>
        </w:rPr>
        <w:t>роцентних поена</w:t>
      </w:r>
      <w:r w:rsidR="002C26A2" w:rsidRPr="00B238E1">
        <w:rPr>
          <w:color w:val="000000" w:themeColor="text1"/>
          <w:sz w:val="24"/>
          <w:szCs w:val="24"/>
          <w:lang w:val="sr-Cyrl-RS"/>
        </w:rPr>
        <w:t xml:space="preserve"> </w:t>
      </w:r>
      <w:r w:rsidR="00AE4CAD" w:rsidRPr="00B238E1">
        <w:rPr>
          <w:color w:val="000000" w:themeColor="text1"/>
          <w:sz w:val="24"/>
          <w:szCs w:val="24"/>
          <w:lang w:val="sr-Cyrl-RS"/>
        </w:rPr>
        <w:t xml:space="preserve">већу шансу да буду запослене имале особе из </w:t>
      </w:r>
      <w:r w:rsidR="00E7494C" w:rsidRPr="00B238E1">
        <w:rPr>
          <w:color w:val="000000" w:themeColor="text1"/>
          <w:sz w:val="24"/>
          <w:szCs w:val="24"/>
          <w:lang w:val="sr-Cyrl-RS"/>
        </w:rPr>
        <w:t xml:space="preserve">јавног </w:t>
      </w:r>
      <w:r w:rsidR="00AE4CAD" w:rsidRPr="00B238E1">
        <w:rPr>
          <w:color w:val="000000" w:themeColor="text1"/>
          <w:sz w:val="24"/>
          <w:szCs w:val="24"/>
          <w:lang w:val="sr-Cyrl-RS"/>
        </w:rPr>
        <w:t xml:space="preserve"> сектора. </w:t>
      </w:r>
      <w:r w:rsidR="00DA0043" w:rsidRPr="00B238E1">
        <w:rPr>
          <w:color w:val="000000" w:themeColor="text1"/>
          <w:sz w:val="24"/>
          <w:szCs w:val="24"/>
          <w:lang w:val="sr-Cyrl-RS"/>
        </w:rPr>
        <w:t xml:space="preserve">У погледу запослења у приватном тј. јавном сектору, налазимо да су правници који су праксу </w:t>
      </w:r>
      <w:r w:rsidR="00E7494C" w:rsidRPr="00B238E1">
        <w:rPr>
          <w:color w:val="000000" w:themeColor="text1"/>
          <w:sz w:val="24"/>
          <w:szCs w:val="24"/>
          <w:lang w:val="sr-Cyrl-RS"/>
        </w:rPr>
        <w:t xml:space="preserve">обавили </w:t>
      </w:r>
      <w:r w:rsidR="00DA0043" w:rsidRPr="00B238E1">
        <w:rPr>
          <w:color w:val="000000" w:themeColor="text1"/>
          <w:sz w:val="24"/>
          <w:szCs w:val="24"/>
          <w:lang w:val="sr-Cyrl-RS"/>
        </w:rPr>
        <w:t xml:space="preserve">у приватном сектору чешће </w:t>
      </w:r>
      <w:r w:rsidR="00F937B1" w:rsidRPr="00B238E1">
        <w:rPr>
          <w:color w:val="000000" w:themeColor="text1"/>
          <w:sz w:val="24"/>
          <w:szCs w:val="24"/>
          <w:lang w:val="sr-Cyrl-RS"/>
        </w:rPr>
        <w:t xml:space="preserve">радили </w:t>
      </w:r>
      <w:r w:rsidR="00DA0043" w:rsidRPr="00B238E1">
        <w:rPr>
          <w:color w:val="000000" w:themeColor="text1"/>
          <w:sz w:val="24"/>
          <w:szCs w:val="24"/>
          <w:lang w:val="sr-Cyrl-RS"/>
        </w:rPr>
        <w:t>у том сектору након 365 дана (</w:t>
      </w:r>
      <w:r w:rsidR="008527C9" w:rsidRPr="00B238E1">
        <w:rPr>
          <w:color w:val="000000" w:themeColor="text1"/>
          <w:sz w:val="24"/>
          <w:szCs w:val="24"/>
        </w:rPr>
        <w:t>76,6%</w:t>
      </w:r>
      <w:r w:rsidR="008527C9" w:rsidRPr="00B238E1">
        <w:rPr>
          <w:color w:val="000000" w:themeColor="text1"/>
          <w:sz w:val="24"/>
          <w:szCs w:val="24"/>
          <w:lang w:val="sr-Cyrl-RS"/>
        </w:rPr>
        <w:t xml:space="preserve"> </w:t>
      </w:r>
      <w:r w:rsidR="00DA0043" w:rsidRPr="00B238E1">
        <w:rPr>
          <w:color w:val="000000" w:themeColor="text1"/>
          <w:sz w:val="24"/>
          <w:szCs w:val="24"/>
          <w:lang w:val="sr-Cyrl-RS"/>
        </w:rPr>
        <w:t xml:space="preserve">приватни сектор), а </w:t>
      </w:r>
      <w:r w:rsidR="00075082" w:rsidRPr="00B238E1">
        <w:rPr>
          <w:color w:val="000000" w:themeColor="text1"/>
          <w:sz w:val="24"/>
          <w:szCs w:val="24"/>
          <w:lang w:val="sr-Cyrl-RS"/>
        </w:rPr>
        <w:t>правници</w:t>
      </w:r>
      <w:r w:rsidR="00DA0043" w:rsidRPr="00B238E1">
        <w:rPr>
          <w:color w:val="000000" w:themeColor="text1"/>
          <w:sz w:val="24"/>
          <w:szCs w:val="24"/>
          <w:lang w:val="sr-Cyrl-RS"/>
        </w:rPr>
        <w:t xml:space="preserve"> из </w:t>
      </w:r>
      <w:r w:rsidR="0071117A" w:rsidRPr="00B238E1">
        <w:rPr>
          <w:color w:val="000000" w:themeColor="text1"/>
          <w:sz w:val="24"/>
          <w:szCs w:val="24"/>
          <w:lang w:val="sr-Cyrl-RS"/>
        </w:rPr>
        <w:t xml:space="preserve">јавног </w:t>
      </w:r>
      <w:r w:rsidR="00DA0043" w:rsidRPr="00B238E1">
        <w:rPr>
          <w:color w:val="000000" w:themeColor="text1"/>
          <w:sz w:val="24"/>
          <w:szCs w:val="24"/>
          <w:lang w:val="sr-Cyrl-RS"/>
        </w:rPr>
        <w:t xml:space="preserve">су </w:t>
      </w:r>
      <w:r w:rsidR="00DA0043" w:rsidRPr="00B238E1">
        <w:rPr>
          <w:color w:val="000000" w:themeColor="text1"/>
          <w:sz w:val="24"/>
          <w:szCs w:val="24"/>
          <w:lang w:val="sr-Cyrl-RS"/>
        </w:rPr>
        <w:lastRenderedPageBreak/>
        <w:t xml:space="preserve">чешће </w:t>
      </w:r>
      <w:r w:rsidR="00F937B1" w:rsidRPr="00B238E1">
        <w:rPr>
          <w:color w:val="000000" w:themeColor="text1"/>
          <w:sz w:val="24"/>
          <w:szCs w:val="24"/>
          <w:lang w:val="sr-Cyrl-RS"/>
        </w:rPr>
        <w:t>радили</w:t>
      </w:r>
      <w:r w:rsidR="00DA0043" w:rsidRPr="00B238E1">
        <w:rPr>
          <w:color w:val="000000" w:themeColor="text1"/>
          <w:sz w:val="24"/>
          <w:szCs w:val="24"/>
          <w:lang w:val="sr-Cyrl-RS"/>
        </w:rPr>
        <w:t xml:space="preserve"> у јавном сектору (</w:t>
      </w:r>
      <w:r w:rsidR="008527C9" w:rsidRPr="00B238E1">
        <w:rPr>
          <w:color w:val="000000" w:themeColor="text1"/>
          <w:sz w:val="24"/>
          <w:szCs w:val="24"/>
        </w:rPr>
        <w:t>5</w:t>
      </w:r>
      <w:r w:rsidR="00DA0043" w:rsidRPr="00B238E1">
        <w:rPr>
          <w:color w:val="000000" w:themeColor="text1"/>
          <w:sz w:val="24"/>
          <w:szCs w:val="24"/>
        </w:rPr>
        <w:t>2,</w:t>
      </w:r>
      <w:r w:rsidR="008527C9" w:rsidRPr="00B238E1">
        <w:rPr>
          <w:color w:val="000000" w:themeColor="text1"/>
          <w:sz w:val="24"/>
          <w:szCs w:val="24"/>
        </w:rPr>
        <w:t>5</w:t>
      </w:r>
      <w:r w:rsidR="00DA0043" w:rsidRPr="00B238E1">
        <w:rPr>
          <w:color w:val="000000" w:themeColor="text1"/>
          <w:sz w:val="24"/>
          <w:szCs w:val="24"/>
        </w:rPr>
        <w:t>%</w:t>
      </w:r>
      <w:r w:rsidR="006E41CE" w:rsidRPr="00B238E1">
        <w:rPr>
          <w:color w:val="000000" w:themeColor="text1"/>
          <w:sz w:val="24"/>
          <w:szCs w:val="24"/>
          <w:lang w:val="sr-Cyrl-RS"/>
        </w:rPr>
        <w:t xml:space="preserve"> јавни</w:t>
      </w:r>
      <w:r w:rsidR="00DA0043" w:rsidRPr="00B238E1">
        <w:rPr>
          <w:color w:val="000000" w:themeColor="text1"/>
          <w:sz w:val="24"/>
          <w:szCs w:val="24"/>
          <w:lang w:val="sr-Cyrl-RS"/>
        </w:rPr>
        <w:t>)</w:t>
      </w:r>
      <w:r w:rsidR="00075082" w:rsidRPr="00B238E1">
        <w:rPr>
          <w:color w:val="000000" w:themeColor="text1"/>
          <w:sz w:val="24"/>
          <w:szCs w:val="24"/>
        </w:rPr>
        <w:t>.</w:t>
      </w:r>
      <w:r w:rsidR="00DA0043" w:rsidRPr="00B238E1">
        <w:rPr>
          <w:color w:val="000000" w:themeColor="text1"/>
          <w:sz w:val="24"/>
          <w:szCs w:val="24"/>
          <w:lang w:val="sr-Cyrl-RS"/>
        </w:rPr>
        <w:t xml:space="preserve"> </w:t>
      </w:r>
      <w:r w:rsidR="00AE4CAD" w:rsidRPr="00B238E1">
        <w:rPr>
          <w:color w:val="000000" w:themeColor="text1"/>
          <w:sz w:val="24"/>
          <w:szCs w:val="24"/>
          <w:lang w:val="sr-Cyrl-RS"/>
        </w:rPr>
        <w:t xml:space="preserve">Иако овај резултат не може да се генерализује на свеукупно поређење приватног и јавног сектора, он указује на то да за </w:t>
      </w:r>
      <w:r w:rsidR="007850C8" w:rsidRPr="00B238E1">
        <w:rPr>
          <w:color w:val="000000" w:themeColor="text1"/>
          <w:sz w:val="24"/>
          <w:szCs w:val="24"/>
          <w:lang w:val="sr-Cyrl-RS"/>
        </w:rPr>
        <w:t xml:space="preserve">лица са истим образовањем, </w:t>
      </w:r>
      <w:r w:rsidR="00AE4CAD" w:rsidRPr="00B238E1">
        <w:rPr>
          <w:color w:val="000000" w:themeColor="text1"/>
          <w:sz w:val="24"/>
          <w:szCs w:val="24"/>
          <w:lang w:val="sr-Cyrl-RS"/>
        </w:rPr>
        <w:t xml:space="preserve"> </w:t>
      </w:r>
      <w:r w:rsidR="009521F0" w:rsidRPr="00B238E1">
        <w:rPr>
          <w:color w:val="000000" w:themeColor="text1"/>
          <w:sz w:val="24"/>
          <w:szCs w:val="24"/>
          <w:lang w:val="sr-Cyrl-RS"/>
        </w:rPr>
        <w:t xml:space="preserve">пракса у </w:t>
      </w:r>
      <w:r w:rsidR="00E7494C" w:rsidRPr="00B238E1">
        <w:rPr>
          <w:color w:val="000000" w:themeColor="text1"/>
          <w:sz w:val="24"/>
          <w:szCs w:val="24"/>
          <w:lang w:val="sr-Cyrl-RS"/>
        </w:rPr>
        <w:t xml:space="preserve">јавном </w:t>
      </w:r>
      <w:r w:rsidR="00AE4CAD" w:rsidRPr="00B238E1">
        <w:rPr>
          <w:color w:val="000000" w:themeColor="text1"/>
          <w:sz w:val="24"/>
          <w:szCs w:val="24"/>
          <w:lang w:val="sr-Cyrl-RS"/>
        </w:rPr>
        <w:t xml:space="preserve"> сектор</w:t>
      </w:r>
      <w:r w:rsidR="009521F0" w:rsidRPr="00B238E1">
        <w:rPr>
          <w:color w:val="000000" w:themeColor="text1"/>
          <w:sz w:val="24"/>
          <w:szCs w:val="24"/>
          <w:lang w:val="sr-Cyrl-RS"/>
        </w:rPr>
        <w:t>у</w:t>
      </w:r>
      <w:r w:rsidR="00AE4CAD" w:rsidRPr="00B238E1">
        <w:rPr>
          <w:color w:val="000000" w:themeColor="text1"/>
          <w:sz w:val="24"/>
          <w:szCs w:val="24"/>
          <w:lang w:val="sr-Cyrl-RS"/>
        </w:rPr>
        <w:t xml:space="preserve"> може да пруж</w:t>
      </w:r>
      <w:r w:rsidR="007850C8" w:rsidRPr="00B238E1">
        <w:rPr>
          <w:color w:val="000000" w:themeColor="text1"/>
          <w:sz w:val="24"/>
          <w:szCs w:val="24"/>
          <w:lang w:val="sr-Cyrl-RS"/>
        </w:rPr>
        <w:t>и</w:t>
      </w:r>
      <w:r w:rsidR="00AE4CAD" w:rsidRPr="00B238E1">
        <w:rPr>
          <w:color w:val="000000" w:themeColor="text1"/>
          <w:sz w:val="24"/>
          <w:szCs w:val="24"/>
          <w:lang w:val="sr-Cyrl-RS"/>
        </w:rPr>
        <w:t xml:space="preserve"> боље шансе </w:t>
      </w:r>
      <w:r w:rsidR="00AE4CAD" w:rsidRPr="00B238E1">
        <w:rPr>
          <w:sz w:val="24"/>
          <w:szCs w:val="24"/>
          <w:lang w:val="sr-Cyrl-RS"/>
        </w:rPr>
        <w:t xml:space="preserve">за запослењем. </w:t>
      </w:r>
    </w:p>
    <w:p w14:paraId="6B01AFBA" w14:textId="5DABBEF0" w:rsidR="0061305E" w:rsidRPr="00B238E1" w:rsidRDefault="0089612D" w:rsidP="00D60B66">
      <w:pPr>
        <w:jc w:val="both"/>
        <w:rPr>
          <w:sz w:val="24"/>
          <w:szCs w:val="24"/>
          <w:lang w:val="sr-Cyrl-RS"/>
        </w:rPr>
      </w:pPr>
      <w:r w:rsidRPr="00B238E1">
        <w:rPr>
          <w:sz w:val="24"/>
          <w:szCs w:val="24"/>
          <w:lang w:val="sr-Cyrl-RS"/>
        </w:rPr>
        <w:t>Указали</w:t>
      </w:r>
      <w:r w:rsidR="0061305E" w:rsidRPr="00B238E1">
        <w:rPr>
          <w:sz w:val="24"/>
          <w:szCs w:val="24"/>
          <w:lang w:val="sr-Cyrl-RS"/>
        </w:rPr>
        <w:t xml:space="preserve"> смо да се правници лакше запошљавају у </w:t>
      </w:r>
      <w:r w:rsidR="00F41D08" w:rsidRPr="00B238E1">
        <w:rPr>
          <w:sz w:val="24"/>
          <w:szCs w:val="24"/>
          <w:lang w:val="sr-Cyrl-RS"/>
        </w:rPr>
        <w:t xml:space="preserve">јавном </w:t>
      </w:r>
      <w:r w:rsidR="0061305E" w:rsidRPr="00B238E1">
        <w:rPr>
          <w:sz w:val="24"/>
          <w:szCs w:val="24"/>
          <w:lang w:val="sr-Cyrl-RS"/>
        </w:rPr>
        <w:t xml:space="preserve"> сектору, али је битно нагласити да се они тешко запошљавају и у приватном и у јавном сектору. Претпостављамо да је узрок њихових лоших исхода </w:t>
      </w:r>
      <w:r w:rsidR="00AB4726" w:rsidRPr="00B238E1">
        <w:rPr>
          <w:sz w:val="24"/>
          <w:szCs w:val="24"/>
          <w:lang w:val="sr-Cyrl-RS"/>
        </w:rPr>
        <w:t>н</w:t>
      </w:r>
      <w:r w:rsidR="008D6862" w:rsidRPr="00B238E1">
        <w:rPr>
          <w:sz w:val="24"/>
          <w:szCs w:val="24"/>
          <w:lang w:val="sr-Cyrl-RS"/>
        </w:rPr>
        <w:t xml:space="preserve">а тржишту рада </w:t>
      </w:r>
      <w:r w:rsidR="0061305E" w:rsidRPr="00B238E1">
        <w:rPr>
          <w:sz w:val="24"/>
          <w:szCs w:val="24"/>
          <w:lang w:val="sr-Cyrl-RS"/>
        </w:rPr>
        <w:t>неусклађеност потражње и понуде правника</w:t>
      </w:r>
      <w:r w:rsidR="00AB4726" w:rsidRPr="00B238E1">
        <w:rPr>
          <w:sz w:val="24"/>
          <w:szCs w:val="24"/>
          <w:lang w:val="sr-Cyrl-RS"/>
        </w:rPr>
        <w:t>. П</w:t>
      </w:r>
      <w:r w:rsidR="008D6862" w:rsidRPr="00B238E1">
        <w:rPr>
          <w:sz w:val="24"/>
          <w:szCs w:val="24"/>
          <w:lang w:val="sr-Cyrl-RS"/>
        </w:rPr>
        <w:t xml:space="preserve">оред великог броја правника који су незапослени и даље </w:t>
      </w:r>
      <w:r w:rsidR="00AB4726" w:rsidRPr="00B238E1">
        <w:rPr>
          <w:sz w:val="24"/>
          <w:szCs w:val="24"/>
          <w:lang w:val="sr-Cyrl-RS"/>
        </w:rPr>
        <w:t xml:space="preserve">се </w:t>
      </w:r>
      <w:r w:rsidR="008D6862" w:rsidRPr="00B238E1">
        <w:rPr>
          <w:sz w:val="24"/>
          <w:szCs w:val="24"/>
          <w:lang w:val="sr-Cyrl-RS"/>
        </w:rPr>
        <w:t>школује велики број младих за ово занимање.</w:t>
      </w:r>
      <w:r w:rsidR="00AB4726" w:rsidRPr="00B238E1">
        <w:rPr>
          <w:rStyle w:val="FootnoteReference"/>
          <w:sz w:val="24"/>
          <w:szCs w:val="24"/>
          <w:lang w:val="sr-Cyrl-RS"/>
        </w:rPr>
        <w:footnoteReference w:id="34"/>
      </w:r>
      <w:r w:rsidR="0061305E" w:rsidRPr="00B238E1">
        <w:rPr>
          <w:sz w:val="24"/>
          <w:szCs w:val="24"/>
          <w:lang w:val="sr-Cyrl-RS"/>
        </w:rPr>
        <w:t xml:space="preserve"> </w:t>
      </w:r>
    </w:p>
    <w:p w14:paraId="20C8E4F7" w14:textId="0F5A2284" w:rsidR="00321796" w:rsidRPr="00B238E1" w:rsidRDefault="00321796" w:rsidP="00D60B66">
      <w:pPr>
        <w:jc w:val="both"/>
        <w:rPr>
          <w:sz w:val="24"/>
          <w:szCs w:val="24"/>
        </w:rPr>
      </w:pPr>
    </w:p>
    <w:p w14:paraId="3ABF516E" w14:textId="77777777" w:rsidR="00EF7501" w:rsidRPr="00B238E1" w:rsidRDefault="009521F0" w:rsidP="00E00E5F">
      <w:pPr>
        <w:pStyle w:val="Heading1"/>
        <w:numPr>
          <w:ilvl w:val="0"/>
          <w:numId w:val="9"/>
        </w:numPr>
        <w:rPr>
          <w:lang w:val="sr-Cyrl-RS"/>
        </w:rPr>
      </w:pPr>
      <w:bookmarkStart w:id="10" w:name="_Toc53650420"/>
      <w:bookmarkStart w:id="11" w:name="_Toc53657920"/>
      <w:bookmarkStart w:id="12" w:name="_Toc53650421"/>
      <w:bookmarkStart w:id="13" w:name="_Toc53657921"/>
      <w:bookmarkStart w:id="14" w:name="_Toc53650422"/>
      <w:bookmarkStart w:id="15" w:name="_Toc53657922"/>
      <w:bookmarkStart w:id="16" w:name="_Toc90390447"/>
      <w:bookmarkEnd w:id="10"/>
      <w:bookmarkEnd w:id="11"/>
      <w:bookmarkEnd w:id="12"/>
      <w:bookmarkEnd w:id="13"/>
      <w:bookmarkEnd w:id="14"/>
      <w:bookmarkEnd w:id="15"/>
      <w:r w:rsidRPr="00B238E1">
        <w:rPr>
          <w:lang w:val="sr-Cyrl-RS"/>
        </w:rPr>
        <w:t xml:space="preserve">Квалитативна </w:t>
      </w:r>
      <w:r w:rsidR="00EF7501" w:rsidRPr="00B238E1">
        <w:rPr>
          <w:lang w:val="sr-Cyrl-RS"/>
        </w:rPr>
        <w:t xml:space="preserve">анализа </w:t>
      </w:r>
      <w:r w:rsidRPr="00B238E1">
        <w:rPr>
          <w:lang w:val="sr-Cyrl-RS"/>
        </w:rPr>
        <w:t xml:space="preserve">анкетних </w:t>
      </w:r>
      <w:r w:rsidR="00EF7501" w:rsidRPr="00B238E1">
        <w:rPr>
          <w:lang w:val="sr-Cyrl-RS"/>
        </w:rPr>
        <w:t>података</w:t>
      </w:r>
      <w:bookmarkEnd w:id="16"/>
    </w:p>
    <w:p w14:paraId="58A3C14D" w14:textId="77777777" w:rsidR="00EF7501" w:rsidRPr="00B238E1" w:rsidRDefault="00EF7501" w:rsidP="00EF7501">
      <w:pPr>
        <w:pStyle w:val="NoSpacing"/>
        <w:jc w:val="both"/>
        <w:rPr>
          <w:rFonts w:asciiTheme="minorHAnsi" w:hAnsiTheme="minorHAnsi" w:cstheme="minorHAnsi"/>
          <w:b/>
          <w:sz w:val="24"/>
          <w:szCs w:val="24"/>
        </w:rPr>
      </w:pPr>
    </w:p>
    <w:p w14:paraId="1D3B86BC" w14:textId="77777777" w:rsidR="00EF7501" w:rsidRPr="00B238E1" w:rsidRDefault="00EF7501" w:rsidP="00E00E5F">
      <w:pPr>
        <w:pStyle w:val="Heading2"/>
        <w:numPr>
          <w:ilvl w:val="1"/>
          <w:numId w:val="9"/>
        </w:numPr>
      </w:pPr>
      <w:bookmarkStart w:id="17" w:name="_Toc90390448"/>
      <w:r w:rsidRPr="00B238E1">
        <w:t>Узорак анкетираних полазника програма Стручне праксе</w:t>
      </w:r>
      <w:bookmarkEnd w:id="17"/>
    </w:p>
    <w:p w14:paraId="0FAC9305" w14:textId="77777777" w:rsidR="00EF7501" w:rsidRPr="00B238E1" w:rsidRDefault="00EF7501" w:rsidP="00EF7501">
      <w:pPr>
        <w:pStyle w:val="NoSpacing"/>
        <w:jc w:val="both"/>
        <w:rPr>
          <w:rFonts w:asciiTheme="minorHAnsi" w:hAnsiTheme="minorHAnsi" w:cstheme="minorHAnsi"/>
          <w:sz w:val="24"/>
          <w:szCs w:val="24"/>
        </w:rPr>
      </w:pPr>
    </w:p>
    <w:p w14:paraId="6A90ED8C" w14:textId="77777777" w:rsidR="00EF7501" w:rsidRPr="00B238E1" w:rsidRDefault="00EF7501" w:rsidP="00D60B66">
      <w:pPr>
        <w:pStyle w:val="NoSpacing"/>
        <w:spacing w:line="276" w:lineRule="auto"/>
        <w:jc w:val="both"/>
        <w:rPr>
          <w:rFonts w:asciiTheme="minorHAnsi" w:hAnsiTheme="minorHAnsi" w:cstheme="minorHAnsi"/>
          <w:sz w:val="24"/>
          <w:szCs w:val="24"/>
        </w:rPr>
      </w:pPr>
      <w:r w:rsidRPr="00B238E1">
        <w:rPr>
          <w:rFonts w:asciiTheme="minorHAnsi" w:hAnsiTheme="minorHAnsi" w:cstheme="minorHAnsi"/>
          <w:sz w:val="24"/>
          <w:szCs w:val="24"/>
        </w:rPr>
        <w:t>Како би се боље разумело искуство полазника програма Стручне праксе и прикупиле информације о њиховом искуству на тржишту рада након завршене стручне праксе, НСЗ је направила списак од 3.755 полазника, чији су контакт подаци били достављени истраживачком тиму Института економских наука. План је био да се анкета спроведе са 1.000 испитаника.</w:t>
      </w:r>
    </w:p>
    <w:p w14:paraId="54F5FFAE" w14:textId="77777777" w:rsidR="00EF7501" w:rsidRPr="00B238E1" w:rsidRDefault="00EF7501" w:rsidP="00D60B66">
      <w:pPr>
        <w:pStyle w:val="NoSpacing"/>
        <w:spacing w:line="276" w:lineRule="auto"/>
        <w:jc w:val="both"/>
        <w:rPr>
          <w:rFonts w:asciiTheme="minorHAnsi" w:hAnsiTheme="minorHAnsi" w:cstheme="minorHAnsi"/>
          <w:sz w:val="24"/>
          <w:szCs w:val="24"/>
        </w:rPr>
      </w:pPr>
    </w:p>
    <w:p w14:paraId="7C5E9EA8" w14:textId="02B223D2" w:rsidR="00EF7501" w:rsidRDefault="00EF7501" w:rsidP="00D60B66">
      <w:pPr>
        <w:pStyle w:val="NoSpacing"/>
        <w:spacing w:line="276" w:lineRule="auto"/>
        <w:jc w:val="both"/>
        <w:rPr>
          <w:rFonts w:asciiTheme="minorHAnsi" w:hAnsiTheme="minorHAnsi" w:cstheme="minorHAnsi"/>
          <w:sz w:val="24"/>
          <w:szCs w:val="24"/>
        </w:rPr>
      </w:pPr>
      <w:r w:rsidRPr="00B238E1">
        <w:rPr>
          <w:rFonts w:asciiTheme="minorHAnsi" w:hAnsiTheme="minorHAnsi" w:cstheme="minorHAnsi"/>
          <w:sz w:val="24"/>
          <w:szCs w:val="24"/>
        </w:rPr>
        <w:t xml:space="preserve">У табели </w:t>
      </w:r>
      <w:r w:rsidR="002E01C8" w:rsidRPr="00B238E1">
        <w:rPr>
          <w:rFonts w:asciiTheme="minorHAnsi" w:hAnsiTheme="minorHAnsi" w:cstheme="minorHAnsi"/>
          <w:sz w:val="24"/>
          <w:szCs w:val="24"/>
          <w:lang w:val="en-GB"/>
        </w:rPr>
        <w:t>8</w:t>
      </w:r>
      <w:r w:rsidRPr="00B238E1">
        <w:rPr>
          <w:rFonts w:asciiTheme="minorHAnsi" w:hAnsiTheme="minorHAnsi" w:cstheme="minorHAnsi"/>
          <w:sz w:val="24"/>
          <w:szCs w:val="24"/>
        </w:rPr>
        <w:t xml:space="preserve"> приказано је колико је испитаника контактирано, колико њих је учествовало у испитивању и разлози зашто интервју није спроведен са одре</w:t>
      </w:r>
      <w:r w:rsidRPr="00B238E1">
        <w:rPr>
          <w:rFonts w:asciiTheme="minorHAnsi" w:hAnsiTheme="minorHAnsi" w:cstheme="minorHAnsi"/>
          <w:sz w:val="24"/>
          <w:szCs w:val="24"/>
          <w:lang w:val="sr-Cyrl-RS"/>
        </w:rPr>
        <w:t>ђ</w:t>
      </w:r>
      <w:r w:rsidRPr="00B238E1">
        <w:rPr>
          <w:rFonts w:asciiTheme="minorHAnsi" w:hAnsiTheme="minorHAnsi" w:cstheme="minorHAnsi"/>
          <w:sz w:val="24"/>
          <w:szCs w:val="24"/>
        </w:rPr>
        <w:t xml:space="preserve">еним бројем испитаника. Укупно је контактирано 1.568 испитаника, а њих 1.014, тј. 64.7% прихватило је да учествује у анкети и њихови одговори </w:t>
      </w:r>
      <w:r w:rsidR="005672D3" w:rsidRPr="00B238E1">
        <w:rPr>
          <w:rFonts w:asciiTheme="minorHAnsi" w:hAnsiTheme="minorHAnsi" w:cstheme="minorHAnsi"/>
          <w:sz w:val="24"/>
          <w:szCs w:val="24"/>
          <w:lang w:val="sr-Cyrl-RS"/>
        </w:rPr>
        <w:t>су</w:t>
      </w:r>
      <w:r w:rsidRPr="00B238E1">
        <w:rPr>
          <w:rFonts w:asciiTheme="minorHAnsi" w:hAnsiTheme="minorHAnsi" w:cstheme="minorHAnsi"/>
          <w:sz w:val="24"/>
          <w:szCs w:val="24"/>
        </w:rPr>
        <w:t xml:space="preserve"> представљени у овом делу </w:t>
      </w:r>
      <w:r w:rsidR="005672D3" w:rsidRPr="00B238E1">
        <w:rPr>
          <w:rFonts w:asciiTheme="minorHAnsi" w:hAnsiTheme="minorHAnsi" w:cstheme="minorHAnsi"/>
          <w:sz w:val="24"/>
          <w:szCs w:val="24"/>
          <w:lang w:val="sr-Cyrl-RS"/>
        </w:rPr>
        <w:t>анализе</w:t>
      </w:r>
      <w:r w:rsidRPr="00B238E1">
        <w:rPr>
          <w:rFonts w:asciiTheme="minorHAnsi" w:hAnsiTheme="minorHAnsi" w:cstheme="minorHAnsi"/>
          <w:sz w:val="24"/>
          <w:szCs w:val="24"/>
        </w:rPr>
        <w:t xml:space="preserve">. Основни разлог што </w:t>
      </w:r>
      <w:r w:rsidR="00B721A2" w:rsidRPr="00B238E1">
        <w:rPr>
          <w:rFonts w:asciiTheme="minorHAnsi" w:hAnsiTheme="minorHAnsi" w:cstheme="minorHAnsi"/>
          <w:sz w:val="24"/>
          <w:szCs w:val="24"/>
          <w:lang w:val="sr-Cyrl-RS"/>
        </w:rPr>
        <w:t xml:space="preserve">код појединих полазника СП телефонска </w:t>
      </w:r>
      <w:r w:rsidRPr="00B238E1">
        <w:rPr>
          <w:rFonts w:asciiTheme="minorHAnsi" w:hAnsiTheme="minorHAnsi" w:cstheme="minorHAnsi"/>
          <w:sz w:val="24"/>
          <w:szCs w:val="24"/>
        </w:rPr>
        <w:t xml:space="preserve">анкета није </w:t>
      </w:r>
      <w:r w:rsidRPr="00B238E1">
        <w:rPr>
          <w:rFonts w:asciiTheme="minorHAnsi" w:hAnsiTheme="minorHAnsi" w:cstheme="minorHAnsi"/>
          <w:color w:val="000000" w:themeColor="text1"/>
          <w:sz w:val="24"/>
          <w:szCs w:val="24"/>
        </w:rPr>
        <w:t>спроведена јесте то што телефонски број испитаника није био доступан, што је био случај код 288 полазника тј. код 18,4%</w:t>
      </w:r>
      <w:r w:rsidR="00021CC1" w:rsidRPr="00B238E1">
        <w:rPr>
          <w:rFonts w:asciiTheme="minorHAnsi" w:hAnsiTheme="minorHAnsi" w:cstheme="minorHAnsi"/>
          <w:color w:val="000000" w:themeColor="text1"/>
          <w:sz w:val="24"/>
          <w:szCs w:val="24"/>
          <w:lang w:val="sr-Cyrl-RS"/>
        </w:rPr>
        <w:t xml:space="preserve"> контактираних</w:t>
      </w:r>
      <w:r w:rsidRPr="00B238E1">
        <w:rPr>
          <w:rFonts w:asciiTheme="minorHAnsi" w:hAnsiTheme="minorHAnsi" w:cstheme="minorHAnsi"/>
          <w:color w:val="000000" w:themeColor="text1"/>
          <w:sz w:val="24"/>
          <w:szCs w:val="24"/>
        </w:rPr>
        <w:t xml:space="preserve">. Учешће </w:t>
      </w:r>
      <w:r w:rsidRPr="00B238E1">
        <w:rPr>
          <w:rFonts w:asciiTheme="minorHAnsi" w:hAnsiTheme="minorHAnsi" w:cstheme="minorHAnsi"/>
          <w:sz w:val="24"/>
          <w:szCs w:val="24"/>
        </w:rPr>
        <w:t>је одбило 213 полазника тј. 13,6%, док је код њих 3,3% постојао други разлог</w:t>
      </w:r>
      <w:r w:rsidR="00B721A2" w:rsidRPr="00B238E1">
        <w:rPr>
          <w:rFonts w:asciiTheme="minorHAnsi" w:hAnsiTheme="minorHAnsi" w:cstheme="minorHAnsi"/>
          <w:sz w:val="24"/>
          <w:szCs w:val="24"/>
          <w:lang w:val="sr-Cyrl-RS"/>
        </w:rPr>
        <w:t xml:space="preserve"> </w:t>
      </w:r>
      <w:r w:rsidR="003048B3" w:rsidRPr="00B238E1">
        <w:rPr>
          <w:rFonts w:asciiTheme="minorHAnsi" w:hAnsiTheme="minorHAnsi" w:cstheme="minorHAnsi"/>
          <w:sz w:val="24"/>
          <w:szCs w:val="24"/>
        </w:rPr>
        <w:t>(</w:t>
      </w:r>
      <w:r w:rsidR="003048B3" w:rsidRPr="00B238E1">
        <w:rPr>
          <w:rFonts w:asciiTheme="minorHAnsi" w:hAnsiTheme="minorHAnsi" w:cstheme="minorHAnsi"/>
          <w:sz w:val="24"/>
          <w:szCs w:val="24"/>
          <w:lang w:val="sr-Cyrl-RS"/>
        </w:rPr>
        <w:t>телефонски број није у функцији или је испитаник прекинуо везу</w:t>
      </w:r>
      <w:r w:rsidR="003048B3" w:rsidRPr="00B238E1">
        <w:rPr>
          <w:rFonts w:asciiTheme="minorHAnsi" w:hAnsiTheme="minorHAnsi" w:cstheme="minorHAnsi"/>
          <w:sz w:val="24"/>
          <w:szCs w:val="24"/>
        </w:rPr>
        <w:t>)</w:t>
      </w:r>
      <w:r w:rsidRPr="00B238E1">
        <w:rPr>
          <w:rFonts w:asciiTheme="minorHAnsi" w:hAnsiTheme="minorHAnsi" w:cstheme="minorHAnsi"/>
          <w:sz w:val="24"/>
          <w:szCs w:val="24"/>
        </w:rPr>
        <w:t xml:space="preserve">. Стопа одговора је веома слична </w:t>
      </w:r>
      <w:r w:rsidR="00C67EAF" w:rsidRPr="00B238E1">
        <w:rPr>
          <w:rFonts w:asciiTheme="minorHAnsi" w:hAnsiTheme="minorHAnsi" w:cstheme="minorHAnsi"/>
          <w:sz w:val="24"/>
          <w:szCs w:val="24"/>
          <w:lang w:val="sr-Cyrl-RS"/>
        </w:rPr>
        <w:t xml:space="preserve">за полазнике који су СП обавили </w:t>
      </w:r>
      <w:r w:rsidRPr="00B238E1">
        <w:rPr>
          <w:rFonts w:asciiTheme="minorHAnsi" w:hAnsiTheme="minorHAnsi" w:cstheme="minorHAnsi"/>
          <w:sz w:val="24"/>
          <w:szCs w:val="24"/>
        </w:rPr>
        <w:t>у приватном и јавном сектору</w:t>
      </w:r>
      <w:r w:rsidR="00C67EAF" w:rsidRPr="00B238E1">
        <w:rPr>
          <w:rFonts w:asciiTheme="minorHAnsi" w:hAnsiTheme="minorHAnsi" w:cstheme="minorHAnsi"/>
          <w:sz w:val="24"/>
          <w:szCs w:val="24"/>
          <w:lang w:val="sr-Cyrl-RS"/>
        </w:rPr>
        <w:t xml:space="preserve">, а слични су </w:t>
      </w:r>
      <w:r w:rsidRPr="00B238E1">
        <w:rPr>
          <w:rFonts w:asciiTheme="minorHAnsi" w:hAnsiTheme="minorHAnsi" w:cstheme="minorHAnsi"/>
          <w:sz w:val="24"/>
          <w:szCs w:val="24"/>
        </w:rPr>
        <w:t>и разлози због којих интервју није спроведен.</w:t>
      </w:r>
    </w:p>
    <w:p w14:paraId="0714E790" w14:textId="325E1A9B" w:rsidR="007A33DA" w:rsidRDefault="007A33DA" w:rsidP="00D60B66">
      <w:pPr>
        <w:pStyle w:val="NoSpacing"/>
        <w:spacing w:line="276" w:lineRule="auto"/>
        <w:jc w:val="both"/>
        <w:rPr>
          <w:rFonts w:asciiTheme="minorHAnsi" w:hAnsiTheme="minorHAnsi" w:cstheme="minorHAnsi"/>
          <w:sz w:val="24"/>
          <w:szCs w:val="24"/>
        </w:rPr>
      </w:pPr>
    </w:p>
    <w:p w14:paraId="5F2F6D32" w14:textId="7173B222" w:rsidR="007A33DA" w:rsidRDefault="007A33DA" w:rsidP="00D60B66">
      <w:pPr>
        <w:pStyle w:val="NoSpacing"/>
        <w:spacing w:line="276" w:lineRule="auto"/>
        <w:jc w:val="both"/>
        <w:rPr>
          <w:rFonts w:asciiTheme="minorHAnsi" w:hAnsiTheme="minorHAnsi" w:cstheme="minorHAnsi"/>
          <w:sz w:val="24"/>
          <w:szCs w:val="24"/>
        </w:rPr>
      </w:pPr>
    </w:p>
    <w:p w14:paraId="7E85C180" w14:textId="04249496" w:rsidR="007A33DA" w:rsidRDefault="007A33DA" w:rsidP="00D60B66">
      <w:pPr>
        <w:pStyle w:val="NoSpacing"/>
        <w:spacing w:line="276" w:lineRule="auto"/>
        <w:jc w:val="both"/>
        <w:rPr>
          <w:rFonts w:asciiTheme="minorHAnsi" w:hAnsiTheme="minorHAnsi" w:cstheme="minorHAnsi"/>
          <w:sz w:val="24"/>
          <w:szCs w:val="24"/>
        </w:rPr>
      </w:pPr>
    </w:p>
    <w:p w14:paraId="0A64F5B8" w14:textId="36CFB6CF" w:rsidR="007A33DA" w:rsidRDefault="007A33DA" w:rsidP="00D60B66">
      <w:pPr>
        <w:pStyle w:val="NoSpacing"/>
        <w:spacing w:line="276" w:lineRule="auto"/>
        <w:jc w:val="both"/>
        <w:rPr>
          <w:rFonts w:asciiTheme="minorHAnsi" w:hAnsiTheme="minorHAnsi" w:cstheme="minorHAnsi"/>
          <w:sz w:val="24"/>
          <w:szCs w:val="24"/>
        </w:rPr>
      </w:pPr>
    </w:p>
    <w:p w14:paraId="59A4FFE2" w14:textId="77777777" w:rsidR="007A33DA" w:rsidRPr="00B238E1" w:rsidRDefault="007A33DA" w:rsidP="00D60B66">
      <w:pPr>
        <w:pStyle w:val="NoSpacing"/>
        <w:spacing w:line="276" w:lineRule="auto"/>
        <w:jc w:val="both"/>
        <w:rPr>
          <w:rFonts w:asciiTheme="minorHAnsi" w:hAnsiTheme="minorHAnsi" w:cstheme="minorHAnsi"/>
          <w:sz w:val="24"/>
          <w:szCs w:val="24"/>
          <w:lang w:val="sr-Cyrl-RS"/>
        </w:rPr>
      </w:pPr>
    </w:p>
    <w:p w14:paraId="06C2E8D7" w14:textId="77777777" w:rsidR="00EF7501" w:rsidRPr="00B238E1" w:rsidRDefault="002C26A2" w:rsidP="002C26A2">
      <w:pPr>
        <w:pStyle w:val="Caption"/>
        <w:rPr>
          <w:rFonts w:cstheme="minorHAnsi"/>
          <w:i w:val="0"/>
          <w:color w:val="000000" w:themeColor="text1"/>
          <w:sz w:val="24"/>
          <w:szCs w:val="24"/>
        </w:rPr>
      </w:pPr>
      <w:r w:rsidRPr="00B238E1">
        <w:rPr>
          <w:i w:val="0"/>
          <w:color w:val="000000" w:themeColor="text1"/>
          <w:sz w:val="24"/>
          <w:szCs w:val="24"/>
        </w:rPr>
        <w:lastRenderedPageBreak/>
        <w:t xml:space="preserve">Табела </w:t>
      </w:r>
      <w:r w:rsidR="002E01C8" w:rsidRPr="00B238E1">
        <w:rPr>
          <w:i w:val="0"/>
          <w:color w:val="000000" w:themeColor="text1"/>
          <w:sz w:val="24"/>
          <w:szCs w:val="24"/>
          <w:lang w:val="en-GB"/>
        </w:rPr>
        <w:t>8:</w:t>
      </w:r>
      <w:r w:rsidR="00714B4B" w:rsidRPr="00B238E1">
        <w:rPr>
          <w:i w:val="0"/>
          <w:color w:val="000000" w:themeColor="text1"/>
          <w:sz w:val="24"/>
          <w:szCs w:val="24"/>
          <w:lang w:val="sr-Cyrl-RS"/>
        </w:rPr>
        <w:t xml:space="preserve"> </w:t>
      </w:r>
      <w:r w:rsidR="00EF7501" w:rsidRPr="00B238E1">
        <w:rPr>
          <w:rFonts w:cstheme="minorHAnsi"/>
          <w:i w:val="0"/>
          <w:color w:val="000000" w:themeColor="text1"/>
          <w:sz w:val="24"/>
          <w:szCs w:val="24"/>
        </w:rPr>
        <w:t>Величина узорка и разлози одбијања интервјуа</w:t>
      </w:r>
    </w:p>
    <w:tbl>
      <w:tblPr>
        <w:tblStyle w:val="TableGrid"/>
        <w:tblW w:w="0" w:type="auto"/>
        <w:tblBorders>
          <w:left w:val="nil"/>
          <w:bottom w:val="nil"/>
          <w:right w:val="nil"/>
          <w:insideH w:val="nil"/>
          <w:insideV w:val="nil"/>
        </w:tblBorders>
        <w:tblLook w:val="04A0" w:firstRow="1" w:lastRow="0" w:firstColumn="1" w:lastColumn="0" w:noHBand="0" w:noVBand="1"/>
      </w:tblPr>
      <w:tblGrid>
        <w:gridCol w:w="3828"/>
        <w:gridCol w:w="1701"/>
        <w:gridCol w:w="1701"/>
        <w:gridCol w:w="1701"/>
      </w:tblGrid>
      <w:tr w:rsidR="00EF7501" w:rsidRPr="00B238E1" w14:paraId="3B464625" w14:textId="77777777" w:rsidTr="00E00015">
        <w:tc>
          <w:tcPr>
            <w:tcW w:w="3828" w:type="dxa"/>
            <w:vAlign w:val="center"/>
          </w:tcPr>
          <w:p w14:paraId="7E6B2B43" w14:textId="77777777" w:rsidR="00EF7501" w:rsidRPr="00B238E1" w:rsidRDefault="00EF7501" w:rsidP="00E00015">
            <w:pPr>
              <w:pStyle w:val="NoSpacing"/>
              <w:rPr>
                <w:rFonts w:asciiTheme="minorHAnsi" w:hAnsiTheme="minorHAnsi" w:cstheme="minorHAnsi"/>
                <w:color w:val="000000" w:themeColor="text1"/>
                <w:sz w:val="20"/>
                <w:szCs w:val="24"/>
              </w:rPr>
            </w:pPr>
          </w:p>
        </w:tc>
        <w:tc>
          <w:tcPr>
            <w:tcW w:w="1701" w:type="dxa"/>
            <w:vAlign w:val="center"/>
          </w:tcPr>
          <w:p w14:paraId="70679B27" w14:textId="77777777" w:rsidR="00EF7501" w:rsidRPr="00B238E1" w:rsidRDefault="00EF7501" w:rsidP="00E00015">
            <w:pPr>
              <w:pStyle w:val="NoSpacing"/>
              <w:rPr>
                <w:rFonts w:asciiTheme="minorHAnsi" w:hAnsiTheme="minorHAnsi" w:cstheme="minorHAnsi"/>
                <w:b/>
                <w:color w:val="000000" w:themeColor="text1"/>
                <w:sz w:val="20"/>
                <w:szCs w:val="24"/>
                <w:lang w:val="sr-Cyrl-RS"/>
              </w:rPr>
            </w:pPr>
            <w:r w:rsidRPr="00B238E1">
              <w:rPr>
                <w:rFonts w:asciiTheme="minorHAnsi" w:hAnsiTheme="minorHAnsi" w:cstheme="minorHAnsi"/>
                <w:b/>
                <w:color w:val="000000" w:themeColor="text1"/>
                <w:sz w:val="20"/>
                <w:szCs w:val="24"/>
                <w:lang w:val="sr-Cyrl-RS"/>
              </w:rPr>
              <w:t>Укупно</w:t>
            </w:r>
          </w:p>
        </w:tc>
        <w:tc>
          <w:tcPr>
            <w:tcW w:w="1701" w:type="dxa"/>
            <w:vAlign w:val="center"/>
          </w:tcPr>
          <w:p w14:paraId="51B82413" w14:textId="77777777" w:rsidR="00EF7501" w:rsidRPr="00B238E1" w:rsidRDefault="00EF7501" w:rsidP="00E00015">
            <w:pPr>
              <w:pStyle w:val="NoSpacing"/>
              <w:rPr>
                <w:rFonts w:asciiTheme="minorHAnsi" w:hAnsiTheme="minorHAnsi" w:cstheme="minorHAnsi"/>
                <w:b/>
                <w:color w:val="000000" w:themeColor="text1"/>
                <w:sz w:val="20"/>
                <w:szCs w:val="24"/>
                <w:lang w:val="sr-Cyrl-RS"/>
              </w:rPr>
            </w:pPr>
            <w:r w:rsidRPr="00B238E1">
              <w:rPr>
                <w:rFonts w:asciiTheme="minorHAnsi" w:hAnsiTheme="minorHAnsi" w:cstheme="minorHAnsi"/>
                <w:b/>
                <w:color w:val="000000" w:themeColor="text1"/>
                <w:sz w:val="20"/>
                <w:szCs w:val="24"/>
                <w:lang w:val="sr-Cyrl-RS"/>
              </w:rPr>
              <w:t>Приватно</w:t>
            </w:r>
          </w:p>
        </w:tc>
        <w:tc>
          <w:tcPr>
            <w:tcW w:w="1701" w:type="dxa"/>
            <w:vAlign w:val="center"/>
          </w:tcPr>
          <w:p w14:paraId="204CBEF3" w14:textId="77777777" w:rsidR="00EF7501" w:rsidRPr="00B238E1" w:rsidRDefault="00EF7501" w:rsidP="00E00015">
            <w:pPr>
              <w:pStyle w:val="NoSpacing"/>
              <w:rPr>
                <w:rFonts w:asciiTheme="minorHAnsi" w:hAnsiTheme="minorHAnsi" w:cstheme="minorHAnsi"/>
                <w:b/>
                <w:color w:val="000000" w:themeColor="text1"/>
                <w:sz w:val="20"/>
                <w:szCs w:val="24"/>
                <w:lang w:val="sr-Cyrl-RS"/>
              </w:rPr>
            </w:pPr>
            <w:r w:rsidRPr="00B238E1">
              <w:rPr>
                <w:rFonts w:asciiTheme="minorHAnsi" w:hAnsiTheme="minorHAnsi" w:cstheme="minorHAnsi"/>
                <w:b/>
                <w:color w:val="000000" w:themeColor="text1"/>
                <w:sz w:val="20"/>
                <w:szCs w:val="24"/>
                <w:lang w:val="sr-Cyrl-RS"/>
              </w:rPr>
              <w:t>Јавно</w:t>
            </w:r>
          </w:p>
        </w:tc>
      </w:tr>
      <w:tr w:rsidR="00EF7501" w:rsidRPr="00B238E1" w14:paraId="5D14C0BC" w14:textId="77777777" w:rsidTr="00E00015">
        <w:tc>
          <w:tcPr>
            <w:tcW w:w="3828" w:type="dxa"/>
            <w:tcBorders>
              <w:bottom w:val="single" w:sz="0" w:space="0" w:color="000000"/>
            </w:tcBorders>
            <w:vAlign w:val="center"/>
          </w:tcPr>
          <w:p w14:paraId="11FDD96D" w14:textId="77777777" w:rsidR="00EF7501" w:rsidRPr="00B238E1" w:rsidRDefault="00EF7501" w:rsidP="00E00015">
            <w:pPr>
              <w:pStyle w:val="NoSpacing"/>
              <w:rPr>
                <w:rFonts w:asciiTheme="minorHAnsi" w:hAnsiTheme="minorHAnsi" w:cstheme="minorHAnsi"/>
                <w:color w:val="000000" w:themeColor="text1"/>
                <w:sz w:val="20"/>
                <w:szCs w:val="24"/>
              </w:rPr>
            </w:pPr>
          </w:p>
        </w:tc>
        <w:tc>
          <w:tcPr>
            <w:tcW w:w="1701" w:type="dxa"/>
            <w:tcBorders>
              <w:bottom w:val="single" w:sz="0" w:space="0" w:color="000000"/>
            </w:tcBorders>
            <w:vAlign w:val="center"/>
          </w:tcPr>
          <w:p w14:paraId="528AF839" w14:textId="77777777" w:rsidR="00EF7501" w:rsidRPr="00B238E1" w:rsidRDefault="00EF7501" w:rsidP="00E00015">
            <w:pPr>
              <w:pStyle w:val="NoSpacing"/>
              <w:rPr>
                <w:rFonts w:asciiTheme="minorHAnsi" w:hAnsiTheme="minorHAnsi" w:cstheme="minorHAnsi"/>
                <w:b/>
                <w:color w:val="000000" w:themeColor="text1"/>
                <w:sz w:val="20"/>
                <w:szCs w:val="24"/>
              </w:rPr>
            </w:pPr>
            <w:r w:rsidRPr="00B238E1">
              <w:rPr>
                <w:rFonts w:asciiTheme="minorHAnsi" w:hAnsiTheme="minorHAnsi" w:cstheme="minorHAnsi"/>
                <w:b/>
                <w:color w:val="000000" w:themeColor="text1"/>
                <w:sz w:val="20"/>
                <w:szCs w:val="24"/>
              </w:rPr>
              <w:t>N=1.568</w:t>
            </w:r>
          </w:p>
        </w:tc>
        <w:tc>
          <w:tcPr>
            <w:tcW w:w="1701" w:type="dxa"/>
            <w:tcBorders>
              <w:bottom w:val="single" w:sz="0" w:space="0" w:color="000000"/>
            </w:tcBorders>
            <w:vAlign w:val="center"/>
          </w:tcPr>
          <w:p w14:paraId="38618371" w14:textId="77777777" w:rsidR="00EF7501" w:rsidRPr="00B238E1" w:rsidRDefault="00EF7501" w:rsidP="00E00015">
            <w:pPr>
              <w:pStyle w:val="NoSpacing"/>
              <w:rPr>
                <w:rFonts w:asciiTheme="minorHAnsi" w:hAnsiTheme="minorHAnsi" w:cstheme="minorHAnsi"/>
                <w:b/>
                <w:color w:val="000000" w:themeColor="text1"/>
                <w:sz w:val="20"/>
                <w:szCs w:val="24"/>
              </w:rPr>
            </w:pPr>
            <w:r w:rsidRPr="00B238E1">
              <w:rPr>
                <w:rFonts w:asciiTheme="minorHAnsi" w:hAnsiTheme="minorHAnsi" w:cstheme="minorHAnsi"/>
                <w:b/>
                <w:color w:val="000000" w:themeColor="text1"/>
                <w:sz w:val="20"/>
                <w:szCs w:val="24"/>
              </w:rPr>
              <w:t>N=1.056</w:t>
            </w:r>
          </w:p>
        </w:tc>
        <w:tc>
          <w:tcPr>
            <w:tcW w:w="1701" w:type="dxa"/>
            <w:tcBorders>
              <w:bottom w:val="single" w:sz="0" w:space="0" w:color="000000"/>
            </w:tcBorders>
            <w:vAlign w:val="center"/>
          </w:tcPr>
          <w:p w14:paraId="0FFC4CA3" w14:textId="77777777" w:rsidR="00EF7501" w:rsidRPr="00B238E1" w:rsidRDefault="00EF7501" w:rsidP="00E00015">
            <w:pPr>
              <w:pStyle w:val="NoSpacing"/>
              <w:rPr>
                <w:rFonts w:asciiTheme="minorHAnsi" w:hAnsiTheme="minorHAnsi" w:cstheme="minorHAnsi"/>
                <w:b/>
                <w:color w:val="000000" w:themeColor="text1"/>
                <w:sz w:val="20"/>
                <w:szCs w:val="24"/>
              </w:rPr>
            </w:pPr>
            <w:r w:rsidRPr="00B238E1">
              <w:rPr>
                <w:rFonts w:asciiTheme="minorHAnsi" w:hAnsiTheme="minorHAnsi" w:cstheme="minorHAnsi"/>
                <w:b/>
                <w:color w:val="000000" w:themeColor="text1"/>
                <w:sz w:val="20"/>
                <w:szCs w:val="24"/>
              </w:rPr>
              <w:t>N=512</w:t>
            </w:r>
          </w:p>
        </w:tc>
      </w:tr>
      <w:tr w:rsidR="00EF7501" w:rsidRPr="00B238E1" w14:paraId="3D28A4FC" w14:textId="77777777" w:rsidTr="00E00015">
        <w:tc>
          <w:tcPr>
            <w:tcW w:w="3828" w:type="dxa"/>
            <w:tcBorders>
              <w:top w:val="single" w:sz="0" w:space="0" w:color="000000"/>
            </w:tcBorders>
            <w:vAlign w:val="center"/>
          </w:tcPr>
          <w:p w14:paraId="0032DCFE" w14:textId="77777777" w:rsidR="00EF7501" w:rsidRPr="00B238E1" w:rsidRDefault="00EF7501" w:rsidP="00E00015">
            <w:pPr>
              <w:pStyle w:val="NoSpacing"/>
              <w:rPr>
                <w:rFonts w:asciiTheme="minorHAnsi" w:hAnsiTheme="minorHAnsi" w:cstheme="minorHAnsi"/>
                <w:color w:val="000000" w:themeColor="text1"/>
                <w:sz w:val="20"/>
                <w:szCs w:val="24"/>
                <w:lang w:val="sr-Cyrl-RS"/>
              </w:rPr>
            </w:pPr>
            <w:r w:rsidRPr="00B238E1">
              <w:rPr>
                <w:rFonts w:asciiTheme="minorHAnsi" w:hAnsiTheme="minorHAnsi" w:cstheme="minorHAnsi"/>
                <w:color w:val="000000" w:themeColor="text1"/>
                <w:sz w:val="20"/>
                <w:szCs w:val="24"/>
                <w:lang w:val="sr-Cyrl-RS"/>
              </w:rPr>
              <w:t>Испитаника анкетиран</w:t>
            </w:r>
          </w:p>
        </w:tc>
        <w:tc>
          <w:tcPr>
            <w:tcW w:w="1701" w:type="dxa"/>
            <w:tcBorders>
              <w:top w:val="single" w:sz="0" w:space="0" w:color="000000"/>
            </w:tcBorders>
            <w:vAlign w:val="center"/>
          </w:tcPr>
          <w:p w14:paraId="3A54B6F1"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1.014 (64,7%)</w:t>
            </w:r>
          </w:p>
        </w:tc>
        <w:tc>
          <w:tcPr>
            <w:tcW w:w="1701" w:type="dxa"/>
            <w:tcBorders>
              <w:top w:val="single" w:sz="0" w:space="0" w:color="000000"/>
            </w:tcBorders>
            <w:vAlign w:val="center"/>
          </w:tcPr>
          <w:p w14:paraId="5EFB1E02"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683 (64,7%)</w:t>
            </w:r>
          </w:p>
        </w:tc>
        <w:tc>
          <w:tcPr>
            <w:tcW w:w="1701" w:type="dxa"/>
            <w:tcBorders>
              <w:top w:val="single" w:sz="0" w:space="0" w:color="000000"/>
            </w:tcBorders>
            <w:vAlign w:val="center"/>
          </w:tcPr>
          <w:p w14:paraId="62BB0E83"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331 (64,6%)</w:t>
            </w:r>
          </w:p>
        </w:tc>
      </w:tr>
      <w:tr w:rsidR="00EF7501" w:rsidRPr="00B238E1" w14:paraId="5DBD966C" w14:textId="77777777" w:rsidTr="00E00015">
        <w:tc>
          <w:tcPr>
            <w:tcW w:w="3828" w:type="dxa"/>
            <w:vAlign w:val="center"/>
          </w:tcPr>
          <w:p w14:paraId="5B4E38E1"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Разлог зашто интервју није спроведен</w:t>
            </w:r>
          </w:p>
        </w:tc>
        <w:tc>
          <w:tcPr>
            <w:tcW w:w="1701" w:type="dxa"/>
            <w:vAlign w:val="center"/>
          </w:tcPr>
          <w:p w14:paraId="62E8E7B4" w14:textId="77777777" w:rsidR="00EF7501" w:rsidRPr="00B238E1" w:rsidRDefault="00EF7501" w:rsidP="00E00015">
            <w:pPr>
              <w:pStyle w:val="NoSpacing"/>
              <w:rPr>
                <w:rFonts w:asciiTheme="minorHAnsi" w:hAnsiTheme="minorHAnsi" w:cstheme="minorHAnsi"/>
                <w:color w:val="000000" w:themeColor="text1"/>
                <w:sz w:val="20"/>
                <w:szCs w:val="24"/>
              </w:rPr>
            </w:pPr>
          </w:p>
        </w:tc>
        <w:tc>
          <w:tcPr>
            <w:tcW w:w="1701" w:type="dxa"/>
            <w:vAlign w:val="center"/>
          </w:tcPr>
          <w:p w14:paraId="1C0DC7AC" w14:textId="77777777" w:rsidR="00EF7501" w:rsidRPr="00B238E1" w:rsidRDefault="00EF7501" w:rsidP="00E00015">
            <w:pPr>
              <w:pStyle w:val="NoSpacing"/>
              <w:rPr>
                <w:rFonts w:asciiTheme="minorHAnsi" w:hAnsiTheme="minorHAnsi" w:cstheme="minorHAnsi"/>
                <w:color w:val="000000" w:themeColor="text1"/>
                <w:sz w:val="20"/>
                <w:szCs w:val="24"/>
              </w:rPr>
            </w:pPr>
          </w:p>
        </w:tc>
        <w:tc>
          <w:tcPr>
            <w:tcW w:w="1701" w:type="dxa"/>
            <w:vAlign w:val="center"/>
          </w:tcPr>
          <w:p w14:paraId="57B1DECF" w14:textId="77777777" w:rsidR="00EF7501" w:rsidRPr="00B238E1" w:rsidRDefault="00EF7501" w:rsidP="00E00015">
            <w:pPr>
              <w:pStyle w:val="NoSpacing"/>
              <w:rPr>
                <w:rFonts w:asciiTheme="minorHAnsi" w:hAnsiTheme="minorHAnsi" w:cstheme="minorHAnsi"/>
                <w:color w:val="000000" w:themeColor="text1"/>
                <w:sz w:val="20"/>
                <w:szCs w:val="24"/>
              </w:rPr>
            </w:pPr>
          </w:p>
        </w:tc>
      </w:tr>
      <w:tr w:rsidR="00EF7501" w:rsidRPr="00B238E1" w14:paraId="66FC198E" w14:textId="77777777" w:rsidTr="00E00015">
        <w:tc>
          <w:tcPr>
            <w:tcW w:w="3828" w:type="dxa"/>
            <w:vAlign w:val="center"/>
          </w:tcPr>
          <w:p w14:paraId="4D40844D"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lang w:val="sr-Cyrl-RS"/>
              </w:rPr>
              <w:t xml:space="preserve">   </w:t>
            </w:r>
            <w:r w:rsidRPr="00B238E1">
              <w:rPr>
                <w:rFonts w:asciiTheme="minorHAnsi" w:hAnsiTheme="minorHAnsi" w:cstheme="minorHAnsi"/>
                <w:color w:val="000000" w:themeColor="text1"/>
                <w:sz w:val="20"/>
                <w:szCs w:val="24"/>
              </w:rPr>
              <w:t>Тел. број недоступан</w:t>
            </w:r>
          </w:p>
        </w:tc>
        <w:tc>
          <w:tcPr>
            <w:tcW w:w="1701" w:type="dxa"/>
            <w:vAlign w:val="center"/>
          </w:tcPr>
          <w:p w14:paraId="3F205A5C"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288 (18,4%)</w:t>
            </w:r>
          </w:p>
        </w:tc>
        <w:tc>
          <w:tcPr>
            <w:tcW w:w="1701" w:type="dxa"/>
            <w:vAlign w:val="center"/>
          </w:tcPr>
          <w:p w14:paraId="573753D6"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182 (17,2%)</w:t>
            </w:r>
          </w:p>
        </w:tc>
        <w:tc>
          <w:tcPr>
            <w:tcW w:w="1701" w:type="dxa"/>
            <w:vAlign w:val="center"/>
          </w:tcPr>
          <w:p w14:paraId="00981F79"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106 (20,1%)</w:t>
            </w:r>
          </w:p>
        </w:tc>
      </w:tr>
      <w:tr w:rsidR="00EF7501" w:rsidRPr="00B238E1" w14:paraId="46025C47" w14:textId="77777777" w:rsidTr="00E00015">
        <w:tc>
          <w:tcPr>
            <w:tcW w:w="3828" w:type="dxa"/>
            <w:vAlign w:val="center"/>
          </w:tcPr>
          <w:p w14:paraId="706D4A0E" w14:textId="77777777" w:rsidR="00EF7501" w:rsidRPr="00B238E1" w:rsidRDefault="00EF7501" w:rsidP="00E00015">
            <w:pPr>
              <w:pStyle w:val="NoSpacing"/>
              <w:rPr>
                <w:rFonts w:asciiTheme="minorHAnsi" w:hAnsiTheme="minorHAnsi" w:cstheme="minorHAnsi"/>
                <w:color w:val="000000" w:themeColor="text1"/>
                <w:sz w:val="20"/>
                <w:szCs w:val="24"/>
                <w:lang w:val="sr-Cyrl-RS"/>
              </w:rPr>
            </w:pPr>
            <w:r w:rsidRPr="00B238E1">
              <w:rPr>
                <w:rFonts w:asciiTheme="minorHAnsi" w:hAnsiTheme="minorHAnsi" w:cstheme="minorHAnsi"/>
                <w:color w:val="000000" w:themeColor="text1"/>
                <w:sz w:val="20"/>
                <w:szCs w:val="24"/>
                <w:lang w:val="sr-Cyrl-RS"/>
              </w:rPr>
              <w:t xml:space="preserve">   Одбио</w:t>
            </w:r>
          </w:p>
        </w:tc>
        <w:tc>
          <w:tcPr>
            <w:tcW w:w="1701" w:type="dxa"/>
            <w:vAlign w:val="center"/>
          </w:tcPr>
          <w:p w14:paraId="2BBEEEDA"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213 (13,6%)</w:t>
            </w:r>
          </w:p>
        </w:tc>
        <w:tc>
          <w:tcPr>
            <w:tcW w:w="1701" w:type="dxa"/>
            <w:vAlign w:val="center"/>
          </w:tcPr>
          <w:p w14:paraId="56DDED19"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156 (14,8%)</w:t>
            </w:r>
          </w:p>
        </w:tc>
        <w:tc>
          <w:tcPr>
            <w:tcW w:w="1701" w:type="dxa"/>
            <w:vAlign w:val="center"/>
          </w:tcPr>
          <w:p w14:paraId="1ADDB200"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57 (11,1%)</w:t>
            </w:r>
          </w:p>
        </w:tc>
      </w:tr>
      <w:tr w:rsidR="00EF7501" w:rsidRPr="00B238E1" w14:paraId="66B9E872" w14:textId="77777777" w:rsidTr="00E00015">
        <w:tc>
          <w:tcPr>
            <w:tcW w:w="3828" w:type="dxa"/>
            <w:tcBorders>
              <w:bottom w:val="single" w:sz="0" w:space="0" w:color="000000"/>
            </w:tcBorders>
            <w:vAlign w:val="center"/>
          </w:tcPr>
          <w:p w14:paraId="639AE50F" w14:textId="77777777" w:rsidR="00EF7501" w:rsidRPr="00B238E1" w:rsidRDefault="00EF7501" w:rsidP="00E00015">
            <w:pPr>
              <w:pStyle w:val="NoSpacing"/>
              <w:rPr>
                <w:rFonts w:asciiTheme="minorHAnsi" w:hAnsiTheme="minorHAnsi" w:cstheme="minorHAnsi"/>
                <w:color w:val="000000" w:themeColor="text1"/>
                <w:sz w:val="20"/>
                <w:szCs w:val="24"/>
                <w:lang w:val="sr-Cyrl-RS"/>
              </w:rPr>
            </w:pPr>
            <w:r w:rsidRPr="00B238E1">
              <w:rPr>
                <w:rFonts w:asciiTheme="minorHAnsi" w:hAnsiTheme="minorHAnsi" w:cstheme="minorHAnsi"/>
                <w:color w:val="000000" w:themeColor="text1"/>
                <w:sz w:val="20"/>
                <w:szCs w:val="24"/>
                <w:lang w:val="sr-Cyrl-RS"/>
              </w:rPr>
              <w:t xml:space="preserve">   Остало</w:t>
            </w:r>
          </w:p>
        </w:tc>
        <w:tc>
          <w:tcPr>
            <w:tcW w:w="1701" w:type="dxa"/>
            <w:tcBorders>
              <w:bottom w:val="single" w:sz="0" w:space="0" w:color="000000"/>
            </w:tcBorders>
            <w:vAlign w:val="center"/>
          </w:tcPr>
          <w:p w14:paraId="48526569"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51 (3,3%)</w:t>
            </w:r>
          </w:p>
        </w:tc>
        <w:tc>
          <w:tcPr>
            <w:tcW w:w="1701" w:type="dxa"/>
            <w:tcBorders>
              <w:bottom w:val="single" w:sz="0" w:space="0" w:color="000000"/>
            </w:tcBorders>
            <w:vAlign w:val="center"/>
          </w:tcPr>
          <w:p w14:paraId="1C095BBE"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35 (3,3%)</w:t>
            </w:r>
          </w:p>
        </w:tc>
        <w:tc>
          <w:tcPr>
            <w:tcW w:w="1701" w:type="dxa"/>
            <w:tcBorders>
              <w:bottom w:val="single" w:sz="0" w:space="0" w:color="000000"/>
            </w:tcBorders>
            <w:vAlign w:val="center"/>
          </w:tcPr>
          <w:p w14:paraId="2E113F66" w14:textId="77777777" w:rsidR="00EF7501" w:rsidRPr="00B238E1" w:rsidRDefault="00EF7501" w:rsidP="00E00015">
            <w:pPr>
              <w:pStyle w:val="NoSpacing"/>
              <w:rPr>
                <w:rFonts w:asciiTheme="minorHAnsi" w:hAnsiTheme="minorHAnsi" w:cstheme="minorHAnsi"/>
                <w:color w:val="000000" w:themeColor="text1"/>
                <w:sz w:val="20"/>
                <w:szCs w:val="24"/>
              </w:rPr>
            </w:pPr>
            <w:r w:rsidRPr="00B238E1">
              <w:rPr>
                <w:rFonts w:asciiTheme="minorHAnsi" w:hAnsiTheme="minorHAnsi" w:cstheme="minorHAnsi"/>
                <w:color w:val="000000" w:themeColor="text1"/>
                <w:sz w:val="20"/>
                <w:szCs w:val="24"/>
              </w:rPr>
              <w:t>16 (3,1%)</w:t>
            </w:r>
          </w:p>
        </w:tc>
      </w:tr>
    </w:tbl>
    <w:p w14:paraId="051746B1" w14:textId="77777777" w:rsidR="00EF7501" w:rsidRPr="00B238E1" w:rsidRDefault="00EF7501" w:rsidP="00EF7501">
      <w:pPr>
        <w:pStyle w:val="NoSpacing"/>
        <w:rPr>
          <w:rFonts w:asciiTheme="minorHAnsi" w:hAnsiTheme="minorHAnsi" w:cstheme="minorHAnsi"/>
          <w:sz w:val="24"/>
          <w:szCs w:val="24"/>
        </w:rPr>
      </w:pPr>
    </w:p>
    <w:p w14:paraId="68FFAFA4" w14:textId="77777777" w:rsidR="00EF7501" w:rsidRPr="00B238E1" w:rsidRDefault="00EF7501" w:rsidP="00D60B66">
      <w:pPr>
        <w:spacing w:after="0"/>
        <w:jc w:val="both"/>
        <w:rPr>
          <w:rFonts w:asciiTheme="minorHAnsi" w:hAnsiTheme="minorHAnsi" w:cstheme="minorHAnsi"/>
          <w:sz w:val="24"/>
          <w:szCs w:val="24"/>
          <w:lang w:val="sr-Latn-RS"/>
        </w:rPr>
      </w:pPr>
      <w:r w:rsidRPr="00B238E1">
        <w:rPr>
          <w:rFonts w:asciiTheme="minorHAnsi" w:hAnsiTheme="minorHAnsi" w:cstheme="minorHAnsi"/>
          <w:sz w:val="24"/>
          <w:szCs w:val="24"/>
          <w:lang w:val="sr-Latn-RS"/>
        </w:rPr>
        <w:t>У анкети је учествовало 1.014 полазника од укупно њих 9.561, тј. реч је о узорку од 10</w:t>
      </w:r>
      <w:r w:rsidRPr="00B238E1">
        <w:rPr>
          <w:rFonts w:asciiTheme="minorHAnsi" w:hAnsiTheme="minorHAnsi" w:cstheme="minorHAnsi"/>
          <w:sz w:val="24"/>
          <w:szCs w:val="24"/>
          <w:lang w:val="sr-Cyrl-RS"/>
        </w:rPr>
        <w:t>,</w:t>
      </w:r>
      <w:r w:rsidRPr="00B238E1">
        <w:rPr>
          <w:rFonts w:asciiTheme="minorHAnsi" w:hAnsiTheme="minorHAnsi" w:cstheme="minorHAnsi"/>
          <w:sz w:val="24"/>
          <w:szCs w:val="24"/>
          <w:lang w:val="sr-Latn-RS"/>
        </w:rPr>
        <w:t xml:space="preserve">6% и потребно је разумети да ли су анкетирани полазници репрезентативни за укупну популацију учесника програма Стручне праксе. Идеално би било када не би постојале разлике у социо-демографским карактеристикама и искуству на тржишту рада између анкетираних и неанкетираних лица, јер бисмо у том случају са сигурношћу могли да тврдимо да су резултати анкете репрезентативни за целу популацију полазника. </w:t>
      </w:r>
    </w:p>
    <w:p w14:paraId="34022163" w14:textId="77777777" w:rsidR="00EF7501" w:rsidRPr="00B238E1" w:rsidRDefault="00EF7501" w:rsidP="00D60B66">
      <w:pPr>
        <w:spacing w:after="0"/>
        <w:jc w:val="both"/>
        <w:rPr>
          <w:rFonts w:asciiTheme="minorHAnsi" w:hAnsiTheme="minorHAnsi" w:cstheme="minorHAnsi"/>
          <w:sz w:val="24"/>
          <w:szCs w:val="24"/>
          <w:lang w:val="sr-Latn-RS"/>
        </w:rPr>
      </w:pPr>
    </w:p>
    <w:p w14:paraId="50C7A1A4" w14:textId="7F59A5FC" w:rsidR="00857EE3" w:rsidRPr="00B238E1" w:rsidRDefault="00857EE3" w:rsidP="00857EE3">
      <w:pPr>
        <w:pStyle w:val="Caption"/>
        <w:rPr>
          <w:rFonts w:cstheme="minorHAnsi"/>
          <w:i w:val="0"/>
          <w:color w:val="000000" w:themeColor="text1"/>
          <w:sz w:val="24"/>
          <w:szCs w:val="24"/>
        </w:rPr>
      </w:pPr>
      <w:r w:rsidRPr="00B238E1">
        <w:rPr>
          <w:i w:val="0"/>
          <w:color w:val="000000" w:themeColor="text1"/>
          <w:sz w:val="24"/>
          <w:szCs w:val="24"/>
        </w:rPr>
        <w:t xml:space="preserve">Табела </w:t>
      </w:r>
      <w:r w:rsidRPr="00B238E1">
        <w:rPr>
          <w:i w:val="0"/>
          <w:color w:val="000000" w:themeColor="text1"/>
          <w:sz w:val="24"/>
          <w:szCs w:val="24"/>
          <w:lang w:val="en-GB"/>
        </w:rPr>
        <w:t>9</w:t>
      </w:r>
      <w:r w:rsidR="007A33DA">
        <w:rPr>
          <w:i w:val="0"/>
          <w:color w:val="000000" w:themeColor="text1"/>
          <w:sz w:val="24"/>
          <w:szCs w:val="24"/>
          <w:lang w:val="sr-Cyrl-RS"/>
        </w:rPr>
        <w:t>:</w:t>
      </w:r>
      <w:r w:rsidRPr="00B238E1">
        <w:rPr>
          <w:i w:val="0"/>
          <w:color w:val="000000" w:themeColor="text1"/>
          <w:sz w:val="24"/>
          <w:szCs w:val="24"/>
          <w:lang w:val="sr-Cyrl-RS"/>
        </w:rPr>
        <w:t xml:space="preserve"> </w:t>
      </w:r>
      <w:r w:rsidRPr="00B238E1">
        <w:rPr>
          <w:i w:val="0"/>
          <w:color w:val="000000" w:themeColor="text1"/>
          <w:sz w:val="24"/>
          <w:szCs w:val="24"/>
        </w:rPr>
        <w:t>Разлике у социо-демографским карактеристикама и искуству на тржишту рада пре СП између анкетираних и неанкетираних лица</w:t>
      </w:r>
    </w:p>
    <w:tbl>
      <w:tblPr>
        <w:tblStyle w:val="TableGrid"/>
        <w:tblW w:w="8493" w:type="dxa"/>
        <w:tblBorders>
          <w:left w:val="nil"/>
          <w:bottom w:val="nil"/>
          <w:right w:val="nil"/>
          <w:insideH w:val="nil"/>
          <w:insideV w:val="nil"/>
        </w:tblBorders>
        <w:tblLook w:val="04A0" w:firstRow="1" w:lastRow="0" w:firstColumn="1" w:lastColumn="0" w:noHBand="0" w:noVBand="1"/>
      </w:tblPr>
      <w:tblGrid>
        <w:gridCol w:w="3855"/>
        <w:gridCol w:w="1206"/>
        <w:gridCol w:w="1207"/>
        <w:gridCol w:w="1207"/>
        <w:gridCol w:w="1018"/>
      </w:tblGrid>
      <w:tr w:rsidR="00857EE3" w:rsidRPr="00B238E1" w14:paraId="05F2DB3E" w14:textId="77777777" w:rsidTr="008527C9">
        <w:trPr>
          <w:trHeight w:val="145"/>
        </w:trPr>
        <w:tc>
          <w:tcPr>
            <w:tcW w:w="3855" w:type="dxa"/>
            <w:vAlign w:val="center"/>
          </w:tcPr>
          <w:p w14:paraId="1590DFC8"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6" w:type="dxa"/>
            <w:vAlign w:val="center"/>
          </w:tcPr>
          <w:p w14:paraId="71E5AEE8" w14:textId="77777777" w:rsidR="00857EE3" w:rsidRPr="00B238E1" w:rsidRDefault="00857EE3" w:rsidP="008527C9">
            <w:pPr>
              <w:pStyle w:val="NoSpacing"/>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color w:val="000000" w:themeColor="text1"/>
                <w:sz w:val="20"/>
                <w:szCs w:val="20"/>
                <w:lang w:val="sr-Cyrl-RS"/>
              </w:rPr>
              <w:t>Укупно</w:t>
            </w:r>
          </w:p>
        </w:tc>
        <w:tc>
          <w:tcPr>
            <w:tcW w:w="1207" w:type="dxa"/>
            <w:vAlign w:val="center"/>
          </w:tcPr>
          <w:p w14:paraId="1373DD6A" w14:textId="77777777" w:rsidR="00857EE3" w:rsidRPr="00B238E1" w:rsidRDefault="00857EE3" w:rsidP="008527C9">
            <w:pPr>
              <w:pStyle w:val="NoSpacing"/>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color w:val="000000" w:themeColor="text1"/>
                <w:sz w:val="20"/>
                <w:szCs w:val="20"/>
                <w:lang w:val="sr-Cyrl-RS"/>
              </w:rPr>
              <w:t>Анк.</w:t>
            </w:r>
          </w:p>
        </w:tc>
        <w:tc>
          <w:tcPr>
            <w:tcW w:w="1207" w:type="dxa"/>
            <w:vAlign w:val="center"/>
          </w:tcPr>
          <w:p w14:paraId="5F01EAF8" w14:textId="77777777" w:rsidR="00857EE3" w:rsidRPr="00B238E1" w:rsidRDefault="00857EE3" w:rsidP="008527C9">
            <w:pPr>
              <w:pStyle w:val="NoSpacing"/>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color w:val="000000" w:themeColor="text1"/>
                <w:sz w:val="20"/>
                <w:szCs w:val="20"/>
                <w:lang w:val="sr-Cyrl-RS"/>
              </w:rPr>
              <w:t>Неанк.</w:t>
            </w:r>
          </w:p>
        </w:tc>
        <w:tc>
          <w:tcPr>
            <w:tcW w:w="1018" w:type="dxa"/>
            <w:vMerge w:val="restart"/>
            <w:vAlign w:val="center"/>
          </w:tcPr>
          <w:p w14:paraId="67A02686" w14:textId="60126624" w:rsidR="00857EE3" w:rsidRPr="00B238E1" w:rsidRDefault="00EF5E94" w:rsidP="008527C9">
            <w:pPr>
              <w:pStyle w:val="NoSpacing"/>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color w:val="000000" w:themeColor="text1"/>
                <w:sz w:val="20"/>
                <w:szCs w:val="20"/>
                <w:lang w:val="sr-Cyrl-RS"/>
              </w:rPr>
              <w:t>Стат. знач.</w:t>
            </w:r>
          </w:p>
        </w:tc>
      </w:tr>
      <w:tr w:rsidR="00857EE3" w:rsidRPr="00B238E1" w14:paraId="060B2070" w14:textId="77777777" w:rsidTr="008527C9">
        <w:trPr>
          <w:trHeight w:val="145"/>
        </w:trPr>
        <w:tc>
          <w:tcPr>
            <w:tcW w:w="3855" w:type="dxa"/>
            <w:tcBorders>
              <w:bottom w:val="single" w:sz="0" w:space="0" w:color="000000"/>
            </w:tcBorders>
            <w:vAlign w:val="center"/>
          </w:tcPr>
          <w:p w14:paraId="50D196F7"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6" w:type="dxa"/>
            <w:tcBorders>
              <w:bottom w:val="single" w:sz="0" w:space="0" w:color="000000"/>
            </w:tcBorders>
            <w:vAlign w:val="center"/>
          </w:tcPr>
          <w:p w14:paraId="13995979" w14:textId="77777777" w:rsidR="00857EE3" w:rsidRPr="00B238E1" w:rsidRDefault="00857EE3" w:rsidP="008527C9">
            <w:pPr>
              <w:pStyle w:val="NoSpacing"/>
              <w:jc w:val="center"/>
              <w:rPr>
                <w:rFonts w:asciiTheme="minorHAnsi" w:hAnsiTheme="minorHAnsi" w:cstheme="minorHAnsi"/>
                <w:b/>
                <w:color w:val="000000" w:themeColor="text1"/>
                <w:sz w:val="20"/>
                <w:szCs w:val="20"/>
              </w:rPr>
            </w:pPr>
            <w:r w:rsidRPr="00B238E1">
              <w:rPr>
                <w:rFonts w:asciiTheme="minorHAnsi" w:hAnsiTheme="minorHAnsi" w:cstheme="minorHAnsi"/>
                <w:b/>
                <w:color w:val="000000" w:themeColor="text1"/>
                <w:sz w:val="20"/>
                <w:szCs w:val="20"/>
              </w:rPr>
              <w:t>N=9.561</w:t>
            </w:r>
          </w:p>
        </w:tc>
        <w:tc>
          <w:tcPr>
            <w:tcW w:w="1207" w:type="dxa"/>
            <w:tcBorders>
              <w:bottom w:val="single" w:sz="0" w:space="0" w:color="000000"/>
            </w:tcBorders>
            <w:vAlign w:val="center"/>
          </w:tcPr>
          <w:p w14:paraId="7D0A4554" w14:textId="77777777" w:rsidR="00857EE3" w:rsidRPr="00B238E1" w:rsidRDefault="00857EE3" w:rsidP="008527C9">
            <w:pPr>
              <w:pStyle w:val="NoSpacing"/>
              <w:jc w:val="center"/>
              <w:rPr>
                <w:rFonts w:asciiTheme="minorHAnsi" w:hAnsiTheme="minorHAnsi" w:cstheme="minorHAnsi"/>
                <w:b/>
                <w:color w:val="000000" w:themeColor="text1"/>
                <w:sz w:val="20"/>
                <w:szCs w:val="20"/>
              </w:rPr>
            </w:pPr>
            <w:r w:rsidRPr="00B238E1">
              <w:rPr>
                <w:rFonts w:asciiTheme="minorHAnsi" w:hAnsiTheme="minorHAnsi" w:cstheme="minorHAnsi"/>
                <w:b/>
                <w:color w:val="000000" w:themeColor="text1"/>
                <w:sz w:val="20"/>
                <w:szCs w:val="20"/>
              </w:rPr>
              <w:t>N=1.014</w:t>
            </w:r>
          </w:p>
        </w:tc>
        <w:tc>
          <w:tcPr>
            <w:tcW w:w="1207" w:type="dxa"/>
            <w:tcBorders>
              <w:bottom w:val="single" w:sz="0" w:space="0" w:color="000000"/>
            </w:tcBorders>
            <w:vAlign w:val="center"/>
          </w:tcPr>
          <w:p w14:paraId="0E12A792" w14:textId="77777777" w:rsidR="00857EE3" w:rsidRPr="00B238E1" w:rsidRDefault="00857EE3" w:rsidP="008527C9">
            <w:pPr>
              <w:pStyle w:val="NoSpacing"/>
              <w:jc w:val="center"/>
              <w:rPr>
                <w:rFonts w:asciiTheme="minorHAnsi" w:hAnsiTheme="minorHAnsi" w:cstheme="minorHAnsi"/>
                <w:b/>
                <w:color w:val="000000" w:themeColor="text1"/>
                <w:sz w:val="20"/>
                <w:szCs w:val="20"/>
              </w:rPr>
            </w:pPr>
            <w:r w:rsidRPr="00B238E1">
              <w:rPr>
                <w:rFonts w:asciiTheme="minorHAnsi" w:hAnsiTheme="minorHAnsi" w:cstheme="minorHAnsi"/>
                <w:b/>
                <w:color w:val="000000" w:themeColor="text1"/>
                <w:sz w:val="20"/>
                <w:szCs w:val="20"/>
              </w:rPr>
              <w:t>N=8.547</w:t>
            </w:r>
          </w:p>
        </w:tc>
        <w:tc>
          <w:tcPr>
            <w:tcW w:w="1018" w:type="dxa"/>
            <w:vMerge/>
            <w:tcBorders>
              <w:bottom w:val="single" w:sz="0" w:space="0" w:color="000000"/>
            </w:tcBorders>
            <w:vAlign w:val="center"/>
          </w:tcPr>
          <w:p w14:paraId="7CB34FD9" w14:textId="77777777" w:rsidR="00857EE3" w:rsidRPr="00B238E1" w:rsidRDefault="00857EE3" w:rsidP="008527C9">
            <w:pPr>
              <w:pStyle w:val="NoSpacing"/>
              <w:jc w:val="center"/>
              <w:rPr>
                <w:rFonts w:asciiTheme="minorHAnsi" w:hAnsiTheme="minorHAnsi" w:cstheme="minorHAnsi"/>
                <w:b/>
                <w:color w:val="000000" w:themeColor="text1"/>
                <w:sz w:val="20"/>
                <w:szCs w:val="20"/>
              </w:rPr>
            </w:pPr>
          </w:p>
        </w:tc>
      </w:tr>
      <w:tr w:rsidR="00857EE3" w:rsidRPr="00B238E1" w14:paraId="3D3000E0" w14:textId="77777777" w:rsidTr="008527C9">
        <w:trPr>
          <w:trHeight w:val="145"/>
        </w:trPr>
        <w:tc>
          <w:tcPr>
            <w:tcW w:w="3855" w:type="dxa"/>
            <w:tcBorders>
              <w:top w:val="single" w:sz="0" w:space="0" w:color="000000"/>
            </w:tcBorders>
            <w:vAlign w:val="center"/>
          </w:tcPr>
          <w:p w14:paraId="73E80BAD" w14:textId="77777777" w:rsidR="00857EE3" w:rsidRPr="00B238E1" w:rsidRDefault="00857EE3" w:rsidP="008527C9">
            <w:pPr>
              <w:pStyle w:val="NoSpacing"/>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Социо-демографске карактеристике</w:t>
            </w:r>
          </w:p>
        </w:tc>
        <w:tc>
          <w:tcPr>
            <w:tcW w:w="1206" w:type="dxa"/>
            <w:tcBorders>
              <w:top w:val="single" w:sz="0" w:space="0" w:color="000000"/>
            </w:tcBorders>
            <w:vAlign w:val="center"/>
          </w:tcPr>
          <w:p w14:paraId="2814E562"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7" w:type="dxa"/>
            <w:tcBorders>
              <w:top w:val="single" w:sz="0" w:space="0" w:color="000000"/>
            </w:tcBorders>
            <w:vAlign w:val="center"/>
          </w:tcPr>
          <w:p w14:paraId="44B0AC0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7" w:type="dxa"/>
            <w:tcBorders>
              <w:top w:val="single" w:sz="0" w:space="0" w:color="000000"/>
            </w:tcBorders>
            <w:vAlign w:val="center"/>
          </w:tcPr>
          <w:p w14:paraId="48C56B8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tcBorders>
              <w:top w:val="single" w:sz="0" w:space="0" w:color="000000"/>
            </w:tcBorders>
            <w:vAlign w:val="center"/>
          </w:tcPr>
          <w:p w14:paraId="58BBF197"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4976BAFA" w14:textId="77777777" w:rsidTr="008527C9">
        <w:trPr>
          <w:trHeight w:val="145"/>
        </w:trPr>
        <w:tc>
          <w:tcPr>
            <w:tcW w:w="3855" w:type="dxa"/>
            <w:vAlign w:val="center"/>
          </w:tcPr>
          <w:p w14:paraId="759E751A" w14:textId="77777777" w:rsidR="00857EE3" w:rsidRPr="00B238E1" w:rsidRDefault="00857EE3" w:rsidP="008527C9">
            <w:pPr>
              <w:pStyle w:val="NoSpacing"/>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Жене</w:t>
            </w:r>
          </w:p>
        </w:tc>
        <w:tc>
          <w:tcPr>
            <w:tcW w:w="1206" w:type="dxa"/>
            <w:vAlign w:val="center"/>
          </w:tcPr>
          <w:p w14:paraId="5AFF5D9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66,4%</w:t>
            </w:r>
          </w:p>
        </w:tc>
        <w:tc>
          <w:tcPr>
            <w:tcW w:w="1207" w:type="dxa"/>
            <w:vAlign w:val="center"/>
          </w:tcPr>
          <w:p w14:paraId="11B5EFC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73,0%</w:t>
            </w:r>
          </w:p>
        </w:tc>
        <w:tc>
          <w:tcPr>
            <w:tcW w:w="1207" w:type="dxa"/>
            <w:vAlign w:val="center"/>
          </w:tcPr>
          <w:p w14:paraId="0BBC662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65,6%</w:t>
            </w:r>
          </w:p>
        </w:tc>
        <w:tc>
          <w:tcPr>
            <w:tcW w:w="1018" w:type="dxa"/>
            <w:vAlign w:val="center"/>
          </w:tcPr>
          <w:p w14:paraId="55A8D817" w14:textId="06F32873"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016F1E8B" w14:textId="77777777" w:rsidTr="008527C9">
        <w:trPr>
          <w:trHeight w:val="145"/>
        </w:trPr>
        <w:tc>
          <w:tcPr>
            <w:tcW w:w="3855" w:type="dxa"/>
            <w:vAlign w:val="center"/>
          </w:tcPr>
          <w:p w14:paraId="6AEFF3BE" w14:textId="77777777" w:rsidR="00857EE3" w:rsidRPr="00B238E1" w:rsidRDefault="00857EE3" w:rsidP="008527C9">
            <w:pPr>
              <w:pStyle w:val="NoSpacing"/>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Узраст</w:t>
            </w:r>
          </w:p>
        </w:tc>
        <w:tc>
          <w:tcPr>
            <w:tcW w:w="1206" w:type="dxa"/>
            <w:vAlign w:val="center"/>
          </w:tcPr>
          <w:p w14:paraId="1266A19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28 (26–31)</w:t>
            </w:r>
          </w:p>
        </w:tc>
        <w:tc>
          <w:tcPr>
            <w:tcW w:w="1207" w:type="dxa"/>
            <w:vAlign w:val="center"/>
          </w:tcPr>
          <w:p w14:paraId="065197C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29 (27–31)</w:t>
            </w:r>
          </w:p>
        </w:tc>
        <w:tc>
          <w:tcPr>
            <w:tcW w:w="1207" w:type="dxa"/>
            <w:vAlign w:val="center"/>
          </w:tcPr>
          <w:p w14:paraId="0338DEE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28 (26–31)</w:t>
            </w:r>
          </w:p>
        </w:tc>
        <w:tc>
          <w:tcPr>
            <w:tcW w:w="1018" w:type="dxa"/>
            <w:vAlign w:val="center"/>
          </w:tcPr>
          <w:p w14:paraId="37CAFD95" w14:textId="345B3D5A"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74651E69" w14:textId="77777777" w:rsidTr="008527C9">
        <w:trPr>
          <w:trHeight w:val="145"/>
        </w:trPr>
        <w:tc>
          <w:tcPr>
            <w:tcW w:w="3855" w:type="dxa"/>
            <w:vAlign w:val="center"/>
          </w:tcPr>
          <w:p w14:paraId="1EF363B6" w14:textId="77777777" w:rsidR="00857EE3" w:rsidRPr="00B238E1" w:rsidRDefault="00857EE3" w:rsidP="008527C9">
            <w:pPr>
              <w:pStyle w:val="NoSpacing"/>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Ниво образовања</w:t>
            </w:r>
          </w:p>
        </w:tc>
        <w:tc>
          <w:tcPr>
            <w:tcW w:w="1206" w:type="dxa"/>
            <w:vAlign w:val="center"/>
          </w:tcPr>
          <w:p w14:paraId="7A44ECD8"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7" w:type="dxa"/>
            <w:vAlign w:val="center"/>
          </w:tcPr>
          <w:p w14:paraId="413F1ADC"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7" w:type="dxa"/>
            <w:vAlign w:val="center"/>
          </w:tcPr>
          <w:p w14:paraId="2CF639DF"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vAlign w:val="center"/>
          </w:tcPr>
          <w:p w14:paraId="7D16F294" w14:textId="7954E27C"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69039E06" w14:textId="77777777" w:rsidTr="008527C9">
        <w:trPr>
          <w:trHeight w:val="145"/>
        </w:trPr>
        <w:tc>
          <w:tcPr>
            <w:tcW w:w="3855" w:type="dxa"/>
            <w:vAlign w:val="center"/>
          </w:tcPr>
          <w:p w14:paraId="664C8BB7" w14:textId="77777777" w:rsidR="00857EE3" w:rsidRPr="00B238E1" w:rsidRDefault="00857EE3" w:rsidP="008527C9">
            <w:pPr>
              <w:pStyle w:val="NoSpacing"/>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 xml:space="preserve">III </w:t>
            </w:r>
            <w:r w:rsidRPr="00B238E1">
              <w:rPr>
                <w:rFonts w:asciiTheme="minorHAnsi" w:hAnsiTheme="minorHAnsi" w:cstheme="minorHAnsi"/>
                <w:color w:val="000000" w:themeColor="text1"/>
                <w:sz w:val="20"/>
                <w:szCs w:val="20"/>
                <w:lang w:val="sr-Cyrl-RS"/>
              </w:rPr>
              <w:t>степен стручне спреме</w:t>
            </w:r>
          </w:p>
        </w:tc>
        <w:tc>
          <w:tcPr>
            <w:tcW w:w="1206" w:type="dxa"/>
            <w:vAlign w:val="center"/>
          </w:tcPr>
          <w:p w14:paraId="2198E92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4,5%</w:t>
            </w:r>
          </w:p>
        </w:tc>
        <w:tc>
          <w:tcPr>
            <w:tcW w:w="1207" w:type="dxa"/>
            <w:vAlign w:val="center"/>
          </w:tcPr>
          <w:p w14:paraId="0234AEA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3,1%</w:t>
            </w:r>
          </w:p>
        </w:tc>
        <w:tc>
          <w:tcPr>
            <w:tcW w:w="1207" w:type="dxa"/>
            <w:vAlign w:val="center"/>
          </w:tcPr>
          <w:p w14:paraId="3A1CBBF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4,7%</w:t>
            </w:r>
          </w:p>
        </w:tc>
        <w:tc>
          <w:tcPr>
            <w:tcW w:w="1018" w:type="dxa"/>
            <w:vAlign w:val="center"/>
          </w:tcPr>
          <w:p w14:paraId="7B64E72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285219B7" w14:textId="77777777" w:rsidTr="008527C9">
        <w:trPr>
          <w:trHeight w:val="145"/>
        </w:trPr>
        <w:tc>
          <w:tcPr>
            <w:tcW w:w="3855" w:type="dxa"/>
            <w:vAlign w:val="center"/>
          </w:tcPr>
          <w:p w14:paraId="4AD23F7E"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 xml:space="preserve">IV </w:t>
            </w:r>
            <w:r w:rsidRPr="00B238E1">
              <w:rPr>
                <w:rFonts w:asciiTheme="minorHAnsi" w:hAnsiTheme="minorHAnsi" w:cstheme="minorHAnsi"/>
                <w:color w:val="000000" w:themeColor="text1"/>
                <w:sz w:val="20"/>
                <w:szCs w:val="20"/>
                <w:lang w:val="sr-Cyrl-RS"/>
              </w:rPr>
              <w:t>степен стручне спреме</w:t>
            </w:r>
          </w:p>
        </w:tc>
        <w:tc>
          <w:tcPr>
            <w:tcW w:w="1206" w:type="dxa"/>
            <w:vAlign w:val="center"/>
          </w:tcPr>
          <w:p w14:paraId="7EDAB38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26,1%</w:t>
            </w:r>
          </w:p>
        </w:tc>
        <w:tc>
          <w:tcPr>
            <w:tcW w:w="1207" w:type="dxa"/>
            <w:vAlign w:val="center"/>
          </w:tcPr>
          <w:p w14:paraId="2725BAA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19,6%</w:t>
            </w:r>
          </w:p>
        </w:tc>
        <w:tc>
          <w:tcPr>
            <w:tcW w:w="1207" w:type="dxa"/>
            <w:vAlign w:val="center"/>
          </w:tcPr>
          <w:p w14:paraId="6D7566B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26,8%</w:t>
            </w:r>
          </w:p>
        </w:tc>
        <w:tc>
          <w:tcPr>
            <w:tcW w:w="1018" w:type="dxa"/>
            <w:vAlign w:val="center"/>
          </w:tcPr>
          <w:p w14:paraId="4BF2451C"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25B496F2" w14:textId="77777777" w:rsidTr="008527C9">
        <w:trPr>
          <w:trHeight w:val="145"/>
        </w:trPr>
        <w:tc>
          <w:tcPr>
            <w:tcW w:w="3855" w:type="dxa"/>
            <w:vAlign w:val="center"/>
          </w:tcPr>
          <w:p w14:paraId="70B15373"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 xml:space="preserve">V </w:t>
            </w:r>
            <w:r w:rsidRPr="00B238E1">
              <w:rPr>
                <w:rFonts w:asciiTheme="minorHAnsi" w:hAnsiTheme="minorHAnsi" w:cstheme="minorHAnsi"/>
                <w:color w:val="000000" w:themeColor="text1"/>
                <w:sz w:val="20"/>
                <w:szCs w:val="20"/>
                <w:lang w:val="sr-Cyrl-RS"/>
              </w:rPr>
              <w:t>степен стручне спреме</w:t>
            </w:r>
          </w:p>
        </w:tc>
        <w:tc>
          <w:tcPr>
            <w:tcW w:w="1206" w:type="dxa"/>
            <w:vAlign w:val="center"/>
          </w:tcPr>
          <w:p w14:paraId="5DDB580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0,0%</w:t>
            </w:r>
          </w:p>
        </w:tc>
        <w:tc>
          <w:tcPr>
            <w:tcW w:w="1207" w:type="dxa"/>
            <w:vAlign w:val="center"/>
          </w:tcPr>
          <w:p w14:paraId="42CD5BD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0,0%</w:t>
            </w:r>
          </w:p>
        </w:tc>
        <w:tc>
          <w:tcPr>
            <w:tcW w:w="1207" w:type="dxa"/>
            <w:vAlign w:val="center"/>
          </w:tcPr>
          <w:p w14:paraId="5B480EC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0,0%</w:t>
            </w:r>
          </w:p>
        </w:tc>
        <w:tc>
          <w:tcPr>
            <w:tcW w:w="1018" w:type="dxa"/>
            <w:vAlign w:val="center"/>
          </w:tcPr>
          <w:p w14:paraId="766BEEC9"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25FAB42E" w14:textId="77777777" w:rsidTr="008527C9">
        <w:trPr>
          <w:trHeight w:val="145"/>
        </w:trPr>
        <w:tc>
          <w:tcPr>
            <w:tcW w:w="3855" w:type="dxa"/>
            <w:vAlign w:val="center"/>
          </w:tcPr>
          <w:p w14:paraId="1C0F9A8F"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 xml:space="preserve">VI – 1 </w:t>
            </w:r>
            <w:r w:rsidRPr="00B238E1">
              <w:rPr>
                <w:rFonts w:asciiTheme="minorHAnsi" w:hAnsiTheme="minorHAnsi" w:cstheme="minorHAnsi"/>
                <w:color w:val="000000" w:themeColor="text1"/>
                <w:sz w:val="20"/>
                <w:szCs w:val="20"/>
                <w:lang w:val="sr-Cyrl-RS"/>
              </w:rPr>
              <w:t>степен стручне спреме</w:t>
            </w:r>
          </w:p>
        </w:tc>
        <w:tc>
          <w:tcPr>
            <w:tcW w:w="1206" w:type="dxa"/>
            <w:vAlign w:val="center"/>
          </w:tcPr>
          <w:p w14:paraId="1DA90ED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1,3%</w:t>
            </w:r>
          </w:p>
        </w:tc>
        <w:tc>
          <w:tcPr>
            <w:tcW w:w="1207" w:type="dxa"/>
            <w:vAlign w:val="center"/>
          </w:tcPr>
          <w:p w14:paraId="79ABB62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1,0%</w:t>
            </w:r>
          </w:p>
        </w:tc>
        <w:tc>
          <w:tcPr>
            <w:tcW w:w="1207" w:type="dxa"/>
            <w:vAlign w:val="center"/>
          </w:tcPr>
          <w:p w14:paraId="4B780B2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1,3%</w:t>
            </w:r>
          </w:p>
        </w:tc>
        <w:tc>
          <w:tcPr>
            <w:tcW w:w="1018" w:type="dxa"/>
            <w:vAlign w:val="center"/>
          </w:tcPr>
          <w:p w14:paraId="574FA85C"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20E8842C" w14:textId="77777777" w:rsidTr="008527C9">
        <w:trPr>
          <w:trHeight w:val="145"/>
        </w:trPr>
        <w:tc>
          <w:tcPr>
            <w:tcW w:w="3855" w:type="dxa"/>
            <w:vAlign w:val="center"/>
          </w:tcPr>
          <w:p w14:paraId="1DDF0BA0"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 xml:space="preserve">VI – 2 </w:t>
            </w:r>
            <w:r w:rsidRPr="00B238E1">
              <w:rPr>
                <w:rFonts w:asciiTheme="minorHAnsi" w:hAnsiTheme="minorHAnsi" w:cstheme="minorHAnsi"/>
                <w:color w:val="000000" w:themeColor="text1"/>
                <w:sz w:val="20"/>
                <w:szCs w:val="20"/>
                <w:lang w:val="sr-Cyrl-RS"/>
              </w:rPr>
              <w:t>степен стручне спреме</w:t>
            </w:r>
          </w:p>
        </w:tc>
        <w:tc>
          <w:tcPr>
            <w:tcW w:w="1206" w:type="dxa"/>
            <w:vAlign w:val="center"/>
          </w:tcPr>
          <w:p w14:paraId="10CDB47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11,0%</w:t>
            </w:r>
          </w:p>
        </w:tc>
        <w:tc>
          <w:tcPr>
            <w:tcW w:w="1207" w:type="dxa"/>
            <w:vAlign w:val="center"/>
          </w:tcPr>
          <w:p w14:paraId="3E91340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11,5%</w:t>
            </w:r>
          </w:p>
        </w:tc>
        <w:tc>
          <w:tcPr>
            <w:tcW w:w="1207" w:type="dxa"/>
            <w:vAlign w:val="center"/>
          </w:tcPr>
          <w:p w14:paraId="6386324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11,0%</w:t>
            </w:r>
          </w:p>
        </w:tc>
        <w:tc>
          <w:tcPr>
            <w:tcW w:w="1018" w:type="dxa"/>
            <w:vAlign w:val="center"/>
          </w:tcPr>
          <w:p w14:paraId="2E44CFE6"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2154C5A6" w14:textId="77777777" w:rsidTr="008527C9">
        <w:trPr>
          <w:trHeight w:val="145"/>
        </w:trPr>
        <w:tc>
          <w:tcPr>
            <w:tcW w:w="3855" w:type="dxa"/>
            <w:vAlign w:val="center"/>
          </w:tcPr>
          <w:p w14:paraId="132348C1"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 xml:space="preserve">VII – 1 </w:t>
            </w:r>
            <w:r w:rsidRPr="00B238E1">
              <w:rPr>
                <w:rFonts w:asciiTheme="minorHAnsi" w:hAnsiTheme="minorHAnsi" w:cstheme="minorHAnsi"/>
                <w:color w:val="000000" w:themeColor="text1"/>
                <w:sz w:val="20"/>
                <w:szCs w:val="20"/>
                <w:lang w:val="sr-Cyrl-RS"/>
              </w:rPr>
              <w:t>степен стручне спреме</w:t>
            </w:r>
          </w:p>
        </w:tc>
        <w:tc>
          <w:tcPr>
            <w:tcW w:w="1206" w:type="dxa"/>
            <w:vAlign w:val="center"/>
          </w:tcPr>
          <w:p w14:paraId="4BAAD38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57,0%</w:t>
            </w:r>
          </w:p>
        </w:tc>
        <w:tc>
          <w:tcPr>
            <w:tcW w:w="1207" w:type="dxa"/>
            <w:vAlign w:val="center"/>
          </w:tcPr>
          <w:p w14:paraId="7380C8F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64,7%</w:t>
            </w:r>
          </w:p>
        </w:tc>
        <w:tc>
          <w:tcPr>
            <w:tcW w:w="1207" w:type="dxa"/>
            <w:vAlign w:val="center"/>
          </w:tcPr>
          <w:p w14:paraId="2EAA820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56,1%</w:t>
            </w:r>
          </w:p>
        </w:tc>
        <w:tc>
          <w:tcPr>
            <w:tcW w:w="1018" w:type="dxa"/>
            <w:vAlign w:val="center"/>
          </w:tcPr>
          <w:p w14:paraId="5E4BE9CA"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4CAFC4D2" w14:textId="77777777" w:rsidTr="008527C9">
        <w:trPr>
          <w:trHeight w:val="145"/>
        </w:trPr>
        <w:tc>
          <w:tcPr>
            <w:tcW w:w="3855" w:type="dxa"/>
            <w:vAlign w:val="center"/>
          </w:tcPr>
          <w:p w14:paraId="4C2F2DEC"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 xml:space="preserve">VII – 2 </w:t>
            </w:r>
            <w:r w:rsidRPr="00B238E1">
              <w:rPr>
                <w:rFonts w:asciiTheme="minorHAnsi" w:hAnsiTheme="minorHAnsi" w:cstheme="minorHAnsi"/>
                <w:color w:val="000000" w:themeColor="text1"/>
                <w:sz w:val="20"/>
                <w:szCs w:val="20"/>
                <w:lang w:val="sr-Cyrl-RS"/>
              </w:rPr>
              <w:t>степен стручне спреме</w:t>
            </w:r>
          </w:p>
        </w:tc>
        <w:tc>
          <w:tcPr>
            <w:tcW w:w="1206" w:type="dxa"/>
            <w:vAlign w:val="center"/>
          </w:tcPr>
          <w:p w14:paraId="49018E8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0,1%</w:t>
            </w:r>
          </w:p>
        </w:tc>
        <w:tc>
          <w:tcPr>
            <w:tcW w:w="1207" w:type="dxa"/>
            <w:vAlign w:val="center"/>
          </w:tcPr>
          <w:p w14:paraId="5BC68C9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0,1%</w:t>
            </w:r>
          </w:p>
        </w:tc>
        <w:tc>
          <w:tcPr>
            <w:tcW w:w="1207" w:type="dxa"/>
            <w:vAlign w:val="center"/>
          </w:tcPr>
          <w:p w14:paraId="6B0B6C3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0,1%</w:t>
            </w:r>
          </w:p>
        </w:tc>
        <w:tc>
          <w:tcPr>
            <w:tcW w:w="1018" w:type="dxa"/>
            <w:vAlign w:val="center"/>
          </w:tcPr>
          <w:p w14:paraId="304470FF"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F757D1F" w14:textId="77777777" w:rsidTr="008527C9">
        <w:trPr>
          <w:trHeight w:val="145"/>
        </w:trPr>
        <w:tc>
          <w:tcPr>
            <w:tcW w:w="3855" w:type="dxa"/>
            <w:vAlign w:val="center"/>
          </w:tcPr>
          <w:p w14:paraId="0E1E927F" w14:textId="77777777" w:rsidR="00857EE3" w:rsidRPr="00B238E1" w:rsidRDefault="00857EE3" w:rsidP="008527C9">
            <w:pPr>
              <w:pStyle w:val="NoSpacing"/>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Подручје образовања</w:t>
            </w:r>
          </w:p>
        </w:tc>
        <w:tc>
          <w:tcPr>
            <w:tcW w:w="1206" w:type="dxa"/>
            <w:vAlign w:val="center"/>
          </w:tcPr>
          <w:p w14:paraId="45E6BC52"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7" w:type="dxa"/>
            <w:vAlign w:val="center"/>
          </w:tcPr>
          <w:p w14:paraId="3FD379B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7" w:type="dxa"/>
            <w:vAlign w:val="center"/>
          </w:tcPr>
          <w:p w14:paraId="2EF253B4"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vAlign w:val="center"/>
          </w:tcPr>
          <w:p w14:paraId="2181E687" w14:textId="6ADEAF65"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29374279" w14:textId="77777777" w:rsidTr="008527C9">
        <w:trPr>
          <w:trHeight w:val="145"/>
        </w:trPr>
        <w:tc>
          <w:tcPr>
            <w:tcW w:w="3855" w:type="dxa"/>
            <w:vAlign w:val="center"/>
          </w:tcPr>
          <w:p w14:paraId="294DCAF5"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Пољопривреда, производња и прерада хране</w:t>
            </w:r>
          </w:p>
        </w:tc>
        <w:tc>
          <w:tcPr>
            <w:tcW w:w="1206" w:type="dxa"/>
            <w:vAlign w:val="center"/>
          </w:tcPr>
          <w:p w14:paraId="286FD16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4,3%</w:t>
            </w:r>
          </w:p>
        </w:tc>
        <w:tc>
          <w:tcPr>
            <w:tcW w:w="1207" w:type="dxa"/>
            <w:vAlign w:val="center"/>
          </w:tcPr>
          <w:p w14:paraId="64C213D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4,6%</w:t>
            </w:r>
          </w:p>
        </w:tc>
        <w:tc>
          <w:tcPr>
            <w:tcW w:w="1207" w:type="dxa"/>
            <w:vAlign w:val="center"/>
          </w:tcPr>
          <w:p w14:paraId="047F353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4,3%</w:t>
            </w:r>
          </w:p>
        </w:tc>
        <w:tc>
          <w:tcPr>
            <w:tcW w:w="1018" w:type="dxa"/>
            <w:vAlign w:val="center"/>
          </w:tcPr>
          <w:p w14:paraId="1F29FF63"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F6B906B" w14:textId="77777777" w:rsidTr="008527C9">
        <w:trPr>
          <w:trHeight w:val="145"/>
        </w:trPr>
        <w:tc>
          <w:tcPr>
            <w:tcW w:w="3855" w:type="dxa"/>
            <w:vAlign w:val="center"/>
          </w:tcPr>
          <w:p w14:paraId="47FDD6B3"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Шумарство и обрада дрвета</w:t>
            </w:r>
          </w:p>
        </w:tc>
        <w:tc>
          <w:tcPr>
            <w:tcW w:w="1206" w:type="dxa"/>
            <w:vAlign w:val="center"/>
          </w:tcPr>
          <w:p w14:paraId="70227A7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0,3%</w:t>
            </w:r>
          </w:p>
        </w:tc>
        <w:tc>
          <w:tcPr>
            <w:tcW w:w="1207" w:type="dxa"/>
            <w:vAlign w:val="center"/>
          </w:tcPr>
          <w:p w14:paraId="75C07D6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w:t>
            </w:r>
          </w:p>
        </w:tc>
        <w:tc>
          <w:tcPr>
            <w:tcW w:w="1207" w:type="dxa"/>
            <w:vAlign w:val="center"/>
          </w:tcPr>
          <w:p w14:paraId="7498649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0,3%</w:t>
            </w:r>
          </w:p>
        </w:tc>
        <w:tc>
          <w:tcPr>
            <w:tcW w:w="1018" w:type="dxa"/>
            <w:vAlign w:val="center"/>
          </w:tcPr>
          <w:p w14:paraId="1557ABE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00ADC25" w14:textId="77777777" w:rsidTr="008527C9">
        <w:trPr>
          <w:trHeight w:val="145"/>
        </w:trPr>
        <w:tc>
          <w:tcPr>
            <w:tcW w:w="3855" w:type="dxa"/>
            <w:vAlign w:val="center"/>
          </w:tcPr>
          <w:p w14:paraId="3C90333C"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Геологија, рударство и металургија</w:t>
            </w:r>
          </w:p>
        </w:tc>
        <w:tc>
          <w:tcPr>
            <w:tcW w:w="1206" w:type="dxa"/>
            <w:vAlign w:val="center"/>
          </w:tcPr>
          <w:p w14:paraId="030A60E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0,1%</w:t>
            </w:r>
          </w:p>
        </w:tc>
        <w:tc>
          <w:tcPr>
            <w:tcW w:w="1207" w:type="dxa"/>
            <w:vAlign w:val="center"/>
          </w:tcPr>
          <w:p w14:paraId="4033A10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0,3%</w:t>
            </w:r>
          </w:p>
        </w:tc>
        <w:tc>
          <w:tcPr>
            <w:tcW w:w="1207" w:type="dxa"/>
            <w:vAlign w:val="center"/>
          </w:tcPr>
          <w:p w14:paraId="17B49A9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0,1%</w:t>
            </w:r>
          </w:p>
        </w:tc>
        <w:tc>
          <w:tcPr>
            <w:tcW w:w="1018" w:type="dxa"/>
            <w:vAlign w:val="center"/>
          </w:tcPr>
          <w:p w14:paraId="069AE9E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1D9866EB" w14:textId="77777777" w:rsidTr="008527C9">
        <w:trPr>
          <w:trHeight w:val="145"/>
        </w:trPr>
        <w:tc>
          <w:tcPr>
            <w:tcW w:w="3855" w:type="dxa"/>
            <w:vAlign w:val="center"/>
          </w:tcPr>
          <w:p w14:paraId="3BAC1989"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Машинство и обрада метала</w:t>
            </w:r>
          </w:p>
        </w:tc>
        <w:tc>
          <w:tcPr>
            <w:tcW w:w="1206" w:type="dxa"/>
            <w:vAlign w:val="center"/>
          </w:tcPr>
          <w:p w14:paraId="545C690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2,5%</w:t>
            </w:r>
          </w:p>
        </w:tc>
        <w:tc>
          <w:tcPr>
            <w:tcW w:w="1207" w:type="dxa"/>
            <w:vAlign w:val="center"/>
          </w:tcPr>
          <w:p w14:paraId="7836D56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1,3%</w:t>
            </w:r>
          </w:p>
        </w:tc>
        <w:tc>
          <w:tcPr>
            <w:tcW w:w="1207" w:type="dxa"/>
            <w:vAlign w:val="center"/>
          </w:tcPr>
          <w:p w14:paraId="6AA5239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2,6%</w:t>
            </w:r>
          </w:p>
        </w:tc>
        <w:tc>
          <w:tcPr>
            <w:tcW w:w="1018" w:type="dxa"/>
            <w:vAlign w:val="center"/>
          </w:tcPr>
          <w:p w14:paraId="5C540032"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72138F8" w14:textId="77777777" w:rsidTr="008527C9">
        <w:trPr>
          <w:trHeight w:val="145"/>
        </w:trPr>
        <w:tc>
          <w:tcPr>
            <w:tcW w:w="3855" w:type="dxa"/>
            <w:vAlign w:val="center"/>
          </w:tcPr>
          <w:p w14:paraId="7AB0F64C"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Електротехника</w:t>
            </w:r>
          </w:p>
        </w:tc>
        <w:tc>
          <w:tcPr>
            <w:tcW w:w="1206" w:type="dxa"/>
            <w:vAlign w:val="center"/>
          </w:tcPr>
          <w:p w14:paraId="71E5B2E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2,6%</w:t>
            </w:r>
          </w:p>
        </w:tc>
        <w:tc>
          <w:tcPr>
            <w:tcW w:w="1207" w:type="dxa"/>
            <w:vAlign w:val="center"/>
          </w:tcPr>
          <w:p w14:paraId="140D13F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2,0%</w:t>
            </w:r>
          </w:p>
        </w:tc>
        <w:tc>
          <w:tcPr>
            <w:tcW w:w="1207" w:type="dxa"/>
            <w:vAlign w:val="center"/>
          </w:tcPr>
          <w:p w14:paraId="54C3F90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2,6%</w:t>
            </w:r>
          </w:p>
        </w:tc>
        <w:tc>
          <w:tcPr>
            <w:tcW w:w="1018" w:type="dxa"/>
            <w:vAlign w:val="center"/>
          </w:tcPr>
          <w:p w14:paraId="7D350C2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CD20926" w14:textId="77777777" w:rsidTr="008527C9">
        <w:trPr>
          <w:trHeight w:val="145"/>
        </w:trPr>
        <w:tc>
          <w:tcPr>
            <w:tcW w:w="3855" w:type="dxa"/>
            <w:vAlign w:val="center"/>
          </w:tcPr>
          <w:p w14:paraId="50937076"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Хемија, неметали и графичарство</w:t>
            </w:r>
          </w:p>
        </w:tc>
        <w:tc>
          <w:tcPr>
            <w:tcW w:w="1206" w:type="dxa"/>
            <w:vAlign w:val="center"/>
          </w:tcPr>
          <w:p w14:paraId="434E4E2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1,2%</w:t>
            </w:r>
          </w:p>
        </w:tc>
        <w:tc>
          <w:tcPr>
            <w:tcW w:w="1207" w:type="dxa"/>
            <w:vAlign w:val="center"/>
          </w:tcPr>
          <w:p w14:paraId="2E18647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w:t>
            </w:r>
          </w:p>
        </w:tc>
        <w:tc>
          <w:tcPr>
            <w:tcW w:w="1207" w:type="dxa"/>
            <w:vAlign w:val="center"/>
          </w:tcPr>
          <w:p w14:paraId="78D200B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1,2%</w:t>
            </w:r>
          </w:p>
        </w:tc>
        <w:tc>
          <w:tcPr>
            <w:tcW w:w="1018" w:type="dxa"/>
            <w:vAlign w:val="center"/>
          </w:tcPr>
          <w:p w14:paraId="2B725921"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6FA09569" w14:textId="77777777" w:rsidTr="008527C9">
        <w:trPr>
          <w:trHeight w:val="145"/>
        </w:trPr>
        <w:tc>
          <w:tcPr>
            <w:tcW w:w="3855" w:type="dxa"/>
            <w:vAlign w:val="center"/>
          </w:tcPr>
          <w:p w14:paraId="00B5DF8F"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Текстилство и кожарство</w:t>
            </w:r>
          </w:p>
        </w:tc>
        <w:tc>
          <w:tcPr>
            <w:tcW w:w="1206" w:type="dxa"/>
            <w:vAlign w:val="center"/>
          </w:tcPr>
          <w:p w14:paraId="5C4E21E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0,3%</w:t>
            </w:r>
          </w:p>
        </w:tc>
        <w:tc>
          <w:tcPr>
            <w:tcW w:w="1207" w:type="dxa"/>
            <w:vAlign w:val="center"/>
          </w:tcPr>
          <w:p w14:paraId="3C767FA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0,0%</w:t>
            </w:r>
          </w:p>
        </w:tc>
        <w:tc>
          <w:tcPr>
            <w:tcW w:w="1207" w:type="dxa"/>
            <w:vAlign w:val="center"/>
          </w:tcPr>
          <w:p w14:paraId="290C9AA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0,3%</w:t>
            </w:r>
          </w:p>
        </w:tc>
        <w:tc>
          <w:tcPr>
            <w:tcW w:w="1018" w:type="dxa"/>
            <w:vAlign w:val="center"/>
          </w:tcPr>
          <w:p w14:paraId="63953F0C"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59C75F8" w14:textId="77777777" w:rsidTr="008527C9">
        <w:trPr>
          <w:trHeight w:val="145"/>
        </w:trPr>
        <w:tc>
          <w:tcPr>
            <w:tcW w:w="3855" w:type="dxa"/>
            <w:vAlign w:val="center"/>
          </w:tcPr>
          <w:p w14:paraId="7E90C61E"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Геодезија и грађевинарство</w:t>
            </w:r>
          </w:p>
        </w:tc>
        <w:tc>
          <w:tcPr>
            <w:tcW w:w="1206" w:type="dxa"/>
            <w:vAlign w:val="center"/>
          </w:tcPr>
          <w:p w14:paraId="130D592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2,9%</w:t>
            </w:r>
          </w:p>
        </w:tc>
        <w:tc>
          <w:tcPr>
            <w:tcW w:w="1207" w:type="dxa"/>
            <w:vAlign w:val="center"/>
          </w:tcPr>
          <w:p w14:paraId="0222B29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2,8%</w:t>
            </w:r>
          </w:p>
        </w:tc>
        <w:tc>
          <w:tcPr>
            <w:tcW w:w="1207" w:type="dxa"/>
            <w:vAlign w:val="center"/>
          </w:tcPr>
          <w:p w14:paraId="082A413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3,0%</w:t>
            </w:r>
          </w:p>
        </w:tc>
        <w:tc>
          <w:tcPr>
            <w:tcW w:w="1018" w:type="dxa"/>
            <w:vAlign w:val="center"/>
          </w:tcPr>
          <w:p w14:paraId="5815C11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29241E4" w14:textId="77777777" w:rsidTr="008527C9">
        <w:trPr>
          <w:trHeight w:val="145"/>
        </w:trPr>
        <w:tc>
          <w:tcPr>
            <w:tcW w:w="3855" w:type="dxa"/>
            <w:vAlign w:val="center"/>
          </w:tcPr>
          <w:p w14:paraId="6E667C9D" w14:textId="77777777" w:rsidR="00857EE3" w:rsidRPr="00B238E1" w:rsidRDefault="00857EE3" w:rsidP="008527C9">
            <w:pPr>
              <w:pStyle w:val="NoSpacing"/>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 xml:space="preserve">   Саобраћај</w:t>
            </w:r>
          </w:p>
        </w:tc>
        <w:tc>
          <w:tcPr>
            <w:tcW w:w="1206" w:type="dxa"/>
            <w:vAlign w:val="center"/>
          </w:tcPr>
          <w:p w14:paraId="6CC784D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w:t>
            </w:r>
          </w:p>
        </w:tc>
        <w:tc>
          <w:tcPr>
            <w:tcW w:w="1207" w:type="dxa"/>
            <w:vAlign w:val="center"/>
          </w:tcPr>
          <w:p w14:paraId="3D4075B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1,2%</w:t>
            </w:r>
          </w:p>
        </w:tc>
        <w:tc>
          <w:tcPr>
            <w:tcW w:w="1207" w:type="dxa"/>
            <w:vAlign w:val="center"/>
          </w:tcPr>
          <w:p w14:paraId="6CF1A5B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1,0%</w:t>
            </w:r>
          </w:p>
        </w:tc>
        <w:tc>
          <w:tcPr>
            <w:tcW w:w="1018" w:type="dxa"/>
            <w:vAlign w:val="center"/>
          </w:tcPr>
          <w:p w14:paraId="0D6EE6A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4EE70633" w14:textId="77777777" w:rsidTr="008527C9">
        <w:trPr>
          <w:trHeight w:val="145"/>
        </w:trPr>
        <w:tc>
          <w:tcPr>
            <w:tcW w:w="3855" w:type="dxa"/>
            <w:vAlign w:val="center"/>
          </w:tcPr>
          <w:p w14:paraId="6FF6C9C0"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Трговина, угоститељство и туризам</w:t>
            </w:r>
          </w:p>
        </w:tc>
        <w:tc>
          <w:tcPr>
            <w:tcW w:w="1206" w:type="dxa"/>
            <w:vAlign w:val="center"/>
          </w:tcPr>
          <w:p w14:paraId="69A6C9C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4,4%</w:t>
            </w:r>
          </w:p>
        </w:tc>
        <w:tc>
          <w:tcPr>
            <w:tcW w:w="1207" w:type="dxa"/>
            <w:vAlign w:val="center"/>
          </w:tcPr>
          <w:p w14:paraId="3E96C67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3,3%</w:t>
            </w:r>
          </w:p>
        </w:tc>
        <w:tc>
          <w:tcPr>
            <w:tcW w:w="1207" w:type="dxa"/>
            <w:vAlign w:val="center"/>
          </w:tcPr>
          <w:p w14:paraId="39484C1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4,5%</w:t>
            </w:r>
          </w:p>
        </w:tc>
        <w:tc>
          <w:tcPr>
            <w:tcW w:w="1018" w:type="dxa"/>
            <w:vAlign w:val="center"/>
          </w:tcPr>
          <w:p w14:paraId="259B3904"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107ECB30" w14:textId="77777777" w:rsidTr="008527C9">
        <w:trPr>
          <w:trHeight w:val="145"/>
        </w:trPr>
        <w:tc>
          <w:tcPr>
            <w:tcW w:w="3855" w:type="dxa"/>
            <w:vAlign w:val="center"/>
          </w:tcPr>
          <w:p w14:paraId="0FE5B1C4"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Економија, право и администрација</w:t>
            </w:r>
          </w:p>
        </w:tc>
        <w:tc>
          <w:tcPr>
            <w:tcW w:w="1206" w:type="dxa"/>
            <w:vAlign w:val="center"/>
          </w:tcPr>
          <w:p w14:paraId="79E15A8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42,4%</w:t>
            </w:r>
          </w:p>
        </w:tc>
        <w:tc>
          <w:tcPr>
            <w:tcW w:w="1207" w:type="dxa"/>
            <w:vAlign w:val="center"/>
          </w:tcPr>
          <w:p w14:paraId="555A10C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47,3%</w:t>
            </w:r>
          </w:p>
        </w:tc>
        <w:tc>
          <w:tcPr>
            <w:tcW w:w="1207" w:type="dxa"/>
            <w:vAlign w:val="center"/>
          </w:tcPr>
          <w:p w14:paraId="7B43981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41,8%</w:t>
            </w:r>
          </w:p>
        </w:tc>
        <w:tc>
          <w:tcPr>
            <w:tcW w:w="1018" w:type="dxa"/>
            <w:vAlign w:val="center"/>
          </w:tcPr>
          <w:p w14:paraId="6B2F4BE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4FBA7EE4" w14:textId="77777777" w:rsidTr="008527C9">
        <w:trPr>
          <w:trHeight w:val="145"/>
        </w:trPr>
        <w:tc>
          <w:tcPr>
            <w:tcW w:w="3855" w:type="dxa"/>
            <w:vAlign w:val="center"/>
          </w:tcPr>
          <w:p w14:paraId="6B4598D2"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Васпитање и образовање</w:t>
            </w:r>
          </w:p>
        </w:tc>
        <w:tc>
          <w:tcPr>
            <w:tcW w:w="1206" w:type="dxa"/>
            <w:vAlign w:val="center"/>
          </w:tcPr>
          <w:p w14:paraId="6804ACD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19,6%</w:t>
            </w:r>
          </w:p>
        </w:tc>
        <w:tc>
          <w:tcPr>
            <w:tcW w:w="1207" w:type="dxa"/>
            <w:vAlign w:val="center"/>
          </w:tcPr>
          <w:p w14:paraId="1666C9E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19,6%</w:t>
            </w:r>
          </w:p>
        </w:tc>
        <w:tc>
          <w:tcPr>
            <w:tcW w:w="1207" w:type="dxa"/>
            <w:vAlign w:val="center"/>
          </w:tcPr>
          <w:p w14:paraId="005DA0E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19,6%</w:t>
            </w:r>
          </w:p>
        </w:tc>
        <w:tc>
          <w:tcPr>
            <w:tcW w:w="1018" w:type="dxa"/>
            <w:vAlign w:val="center"/>
          </w:tcPr>
          <w:p w14:paraId="22F297E9"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6A7D0633" w14:textId="77777777" w:rsidTr="008527C9">
        <w:trPr>
          <w:trHeight w:val="145"/>
        </w:trPr>
        <w:tc>
          <w:tcPr>
            <w:tcW w:w="3855" w:type="dxa"/>
            <w:vAlign w:val="center"/>
          </w:tcPr>
          <w:p w14:paraId="40A2D05D"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Култура, уметност и јавно информисање</w:t>
            </w:r>
          </w:p>
        </w:tc>
        <w:tc>
          <w:tcPr>
            <w:tcW w:w="1206" w:type="dxa"/>
            <w:vAlign w:val="center"/>
          </w:tcPr>
          <w:p w14:paraId="412049F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0,6%</w:t>
            </w:r>
          </w:p>
        </w:tc>
        <w:tc>
          <w:tcPr>
            <w:tcW w:w="1207" w:type="dxa"/>
            <w:vAlign w:val="center"/>
          </w:tcPr>
          <w:p w14:paraId="0EC25BD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0,6%</w:t>
            </w:r>
          </w:p>
        </w:tc>
        <w:tc>
          <w:tcPr>
            <w:tcW w:w="1207" w:type="dxa"/>
            <w:vAlign w:val="center"/>
          </w:tcPr>
          <w:p w14:paraId="5149985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0,6%</w:t>
            </w:r>
          </w:p>
        </w:tc>
        <w:tc>
          <w:tcPr>
            <w:tcW w:w="1018" w:type="dxa"/>
            <w:vAlign w:val="center"/>
          </w:tcPr>
          <w:p w14:paraId="0F66815A"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E0F432D" w14:textId="77777777" w:rsidTr="008527C9">
        <w:trPr>
          <w:trHeight w:val="145"/>
        </w:trPr>
        <w:tc>
          <w:tcPr>
            <w:tcW w:w="3855" w:type="dxa"/>
            <w:vAlign w:val="center"/>
          </w:tcPr>
          <w:p w14:paraId="5963CEAF"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Здравство, фармација и социјална</w:t>
            </w: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заштита</w:t>
            </w:r>
          </w:p>
        </w:tc>
        <w:tc>
          <w:tcPr>
            <w:tcW w:w="1206" w:type="dxa"/>
            <w:vAlign w:val="center"/>
          </w:tcPr>
          <w:p w14:paraId="64FCE89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14,7%</w:t>
            </w:r>
          </w:p>
        </w:tc>
        <w:tc>
          <w:tcPr>
            <w:tcW w:w="1207" w:type="dxa"/>
            <w:vAlign w:val="center"/>
          </w:tcPr>
          <w:p w14:paraId="5573BA9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14,0%</w:t>
            </w:r>
          </w:p>
        </w:tc>
        <w:tc>
          <w:tcPr>
            <w:tcW w:w="1207" w:type="dxa"/>
            <w:vAlign w:val="center"/>
          </w:tcPr>
          <w:p w14:paraId="53CA864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14,8%</w:t>
            </w:r>
          </w:p>
        </w:tc>
        <w:tc>
          <w:tcPr>
            <w:tcW w:w="1018" w:type="dxa"/>
            <w:vAlign w:val="center"/>
          </w:tcPr>
          <w:p w14:paraId="1B8F2871"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5F03C22" w14:textId="77777777" w:rsidTr="008527C9">
        <w:trPr>
          <w:trHeight w:val="145"/>
        </w:trPr>
        <w:tc>
          <w:tcPr>
            <w:tcW w:w="3855" w:type="dxa"/>
            <w:vAlign w:val="center"/>
          </w:tcPr>
          <w:p w14:paraId="0A91042C"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Остало</w:t>
            </w:r>
          </w:p>
        </w:tc>
        <w:tc>
          <w:tcPr>
            <w:tcW w:w="1206" w:type="dxa"/>
            <w:vAlign w:val="center"/>
          </w:tcPr>
          <w:p w14:paraId="7859B1E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3,0%</w:t>
            </w:r>
          </w:p>
        </w:tc>
        <w:tc>
          <w:tcPr>
            <w:tcW w:w="1207" w:type="dxa"/>
            <w:vAlign w:val="center"/>
          </w:tcPr>
          <w:p w14:paraId="240A9AF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1,7%</w:t>
            </w:r>
          </w:p>
        </w:tc>
        <w:tc>
          <w:tcPr>
            <w:tcW w:w="1207" w:type="dxa"/>
            <w:vAlign w:val="center"/>
          </w:tcPr>
          <w:p w14:paraId="45E7206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3,2%</w:t>
            </w:r>
          </w:p>
        </w:tc>
        <w:tc>
          <w:tcPr>
            <w:tcW w:w="1018" w:type="dxa"/>
            <w:vAlign w:val="center"/>
          </w:tcPr>
          <w:p w14:paraId="4ED25413"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60907AA8" w14:textId="77777777" w:rsidTr="008527C9">
        <w:trPr>
          <w:trHeight w:val="145"/>
        </w:trPr>
        <w:tc>
          <w:tcPr>
            <w:tcW w:w="3855" w:type="dxa"/>
            <w:vAlign w:val="center"/>
          </w:tcPr>
          <w:p w14:paraId="1C3FDF63"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Теже запошљиве категорије*:</w:t>
            </w:r>
          </w:p>
        </w:tc>
        <w:tc>
          <w:tcPr>
            <w:tcW w:w="1206" w:type="dxa"/>
            <w:vAlign w:val="center"/>
          </w:tcPr>
          <w:p w14:paraId="59699654"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7" w:type="dxa"/>
            <w:vAlign w:val="center"/>
          </w:tcPr>
          <w:p w14:paraId="42B90BA7"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7" w:type="dxa"/>
            <w:vAlign w:val="center"/>
          </w:tcPr>
          <w:p w14:paraId="5000D82A"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vAlign w:val="center"/>
          </w:tcPr>
          <w:p w14:paraId="4B719C92"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19CF0CFF" w14:textId="77777777" w:rsidTr="008527C9">
        <w:trPr>
          <w:trHeight w:val="145"/>
        </w:trPr>
        <w:tc>
          <w:tcPr>
            <w:tcW w:w="3855" w:type="dxa"/>
            <w:vAlign w:val="center"/>
          </w:tcPr>
          <w:p w14:paraId="21BE7545"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Особе са инвалидитетом</w:t>
            </w:r>
          </w:p>
        </w:tc>
        <w:tc>
          <w:tcPr>
            <w:tcW w:w="1206" w:type="dxa"/>
            <w:vAlign w:val="center"/>
          </w:tcPr>
          <w:p w14:paraId="22A5A3A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0,6%</w:t>
            </w:r>
          </w:p>
        </w:tc>
        <w:tc>
          <w:tcPr>
            <w:tcW w:w="1207" w:type="dxa"/>
            <w:vAlign w:val="center"/>
          </w:tcPr>
          <w:p w14:paraId="4784BB8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w:t>
            </w:r>
          </w:p>
        </w:tc>
        <w:tc>
          <w:tcPr>
            <w:tcW w:w="1207" w:type="dxa"/>
            <w:vAlign w:val="center"/>
          </w:tcPr>
          <w:p w14:paraId="4A1AECC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0,6%</w:t>
            </w:r>
          </w:p>
        </w:tc>
        <w:tc>
          <w:tcPr>
            <w:tcW w:w="1018" w:type="dxa"/>
            <w:vAlign w:val="center"/>
          </w:tcPr>
          <w:p w14:paraId="05FB6E9C" w14:textId="5CBF0FE2"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3C1C6BD4" w14:textId="77777777" w:rsidTr="008527C9">
        <w:trPr>
          <w:trHeight w:val="145"/>
        </w:trPr>
        <w:tc>
          <w:tcPr>
            <w:tcW w:w="3855" w:type="dxa"/>
            <w:vAlign w:val="center"/>
          </w:tcPr>
          <w:p w14:paraId="37326090"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lastRenderedPageBreak/>
              <w:t xml:space="preserve">   </w:t>
            </w:r>
            <w:r w:rsidRPr="00B238E1">
              <w:rPr>
                <w:rFonts w:asciiTheme="minorHAnsi" w:hAnsiTheme="minorHAnsi" w:cstheme="minorHAnsi"/>
                <w:color w:val="000000" w:themeColor="text1"/>
                <w:sz w:val="20"/>
                <w:szCs w:val="20"/>
              </w:rPr>
              <w:t>Корисници новчане социјалне помоћи</w:t>
            </w:r>
          </w:p>
        </w:tc>
        <w:tc>
          <w:tcPr>
            <w:tcW w:w="1206" w:type="dxa"/>
            <w:vAlign w:val="center"/>
          </w:tcPr>
          <w:p w14:paraId="22AF4A8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1,3%</w:t>
            </w:r>
          </w:p>
        </w:tc>
        <w:tc>
          <w:tcPr>
            <w:tcW w:w="1207" w:type="dxa"/>
            <w:vAlign w:val="center"/>
          </w:tcPr>
          <w:p w14:paraId="39CC060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0,8%</w:t>
            </w:r>
          </w:p>
        </w:tc>
        <w:tc>
          <w:tcPr>
            <w:tcW w:w="1207" w:type="dxa"/>
            <w:vAlign w:val="center"/>
          </w:tcPr>
          <w:p w14:paraId="6310D9B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1,4%</w:t>
            </w:r>
          </w:p>
        </w:tc>
        <w:tc>
          <w:tcPr>
            <w:tcW w:w="1018" w:type="dxa"/>
            <w:vAlign w:val="center"/>
          </w:tcPr>
          <w:p w14:paraId="187E30A2" w14:textId="0DEF8638"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6C40ADAF" w14:textId="77777777" w:rsidTr="008527C9">
        <w:trPr>
          <w:trHeight w:val="145"/>
        </w:trPr>
        <w:tc>
          <w:tcPr>
            <w:tcW w:w="3855" w:type="dxa"/>
            <w:vAlign w:val="center"/>
          </w:tcPr>
          <w:p w14:paraId="2961679A"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Роми</w:t>
            </w:r>
          </w:p>
        </w:tc>
        <w:tc>
          <w:tcPr>
            <w:tcW w:w="1206" w:type="dxa"/>
            <w:vAlign w:val="center"/>
          </w:tcPr>
          <w:p w14:paraId="18D052A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0,4%</w:t>
            </w:r>
          </w:p>
        </w:tc>
        <w:tc>
          <w:tcPr>
            <w:tcW w:w="1207" w:type="dxa"/>
            <w:vAlign w:val="center"/>
          </w:tcPr>
          <w:p w14:paraId="0AFF334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0,6%</w:t>
            </w:r>
          </w:p>
        </w:tc>
        <w:tc>
          <w:tcPr>
            <w:tcW w:w="1207" w:type="dxa"/>
            <w:vAlign w:val="center"/>
          </w:tcPr>
          <w:p w14:paraId="7B5FBCA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0,4%</w:t>
            </w:r>
          </w:p>
        </w:tc>
        <w:tc>
          <w:tcPr>
            <w:tcW w:w="1018" w:type="dxa"/>
            <w:vAlign w:val="center"/>
          </w:tcPr>
          <w:p w14:paraId="22D54EE7" w14:textId="49F613C0"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29AF2CD3" w14:textId="77777777" w:rsidTr="008527C9">
        <w:trPr>
          <w:trHeight w:val="145"/>
        </w:trPr>
        <w:tc>
          <w:tcPr>
            <w:tcW w:w="3855" w:type="dxa"/>
            <w:vAlign w:val="center"/>
          </w:tcPr>
          <w:p w14:paraId="08541481"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Искуство на тржишту рада пре стручне праксе</w:t>
            </w:r>
          </w:p>
        </w:tc>
        <w:tc>
          <w:tcPr>
            <w:tcW w:w="1206" w:type="dxa"/>
            <w:vAlign w:val="center"/>
          </w:tcPr>
          <w:p w14:paraId="1CA34B25"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7" w:type="dxa"/>
            <w:vAlign w:val="center"/>
          </w:tcPr>
          <w:p w14:paraId="3F867959"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07" w:type="dxa"/>
            <w:vAlign w:val="center"/>
          </w:tcPr>
          <w:p w14:paraId="24EA19EF"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vAlign w:val="center"/>
          </w:tcPr>
          <w:p w14:paraId="43F1AE0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2E86AAE3" w14:textId="77777777" w:rsidTr="008527C9">
        <w:trPr>
          <w:trHeight w:val="145"/>
        </w:trPr>
        <w:tc>
          <w:tcPr>
            <w:tcW w:w="3855" w:type="dxa"/>
            <w:vAlign w:val="center"/>
          </w:tcPr>
          <w:p w14:paraId="4057570B"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Трајање незапослености (дани)</w:t>
            </w:r>
          </w:p>
        </w:tc>
        <w:tc>
          <w:tcPr>
            <w:tcW w:w="1206" w:type="dxa"/>
            <w:vAlign w:val="center"/>
          </w:tcPr>
          <w:p w14:paraId="71B32A4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343 (±587)</w:t>
            </w:r>
          </w:p>
        </w:tc>
        <w:tc>
          <w:tcPr>
            <w:tcW w:w="1207" w:type="dxa"/>
            <w:vAlign w:val="center"/>
          </w:tcPr>
          <w:p w14:paraId="01697AC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303 (±417)</w:t>
            </w:r>
          </w:p>
        </w:tc>
        <w:tc>
          <w:tcPr>
            <w:tcW w:w="1207" w:type="dxa"/>
            <w:vAlign w:val="center"/>
          </w:tcPr>
          <w:p w14:paraId="4697D26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348 (±604)</w:t>
            </w:r>
          </w:p>
        </w:tc>
        <w:tc>
          <w:tcPr>
            <w:tcW w:w="1018" w:type="dxa"/>
            <w:vAlign w:val="center"/>
          </w:tcPr>
          <w:p w14:paraId="496E7B8D" w14:textId="620BDE4F"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857EE3" w:rsidRPr="00B238E1" w14:paraId="055AFC84" w14:textId="77777777" w:rsidTr="008527C9">
        <w:trPr>
          <w:trHeight w:val="145"/>
        </w:trPr>
        <w:tc>
          <w:tcPr>
            <w:tcW w:w="3855" w:type="dxa"/>
            <w:vAlign w:val="center"/>
          </w:tcPr>
          <w:p w14:paraId="7F56980F"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Број дана запослен/а у 365 дана пре СП</w:t>
            </w:r>
          </w:p>
        </w:tc>
        <w:tc>
          <w:tcPr>
            <w:tcW w:w="1206" w:type="dxa"/>
            <w:vAlign w:val="center"/>
          </w:tcPr>
          <w:p w14:paraId="3814703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10 (±46)</w:t>
            </w:r>
          </w:p>
        </w:tc>
        <w:tc>
          <w:tcPr>
            <w:tcW w:w="1207" w:type="dxa"/>
            <w:vAlign w:val="center"/>
          </w:tcPr>
          <w:p w14:paraId="0322802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11 (±47)</w:t>
            </w:r>
          </w:p>
        </w:tc>
        <w:tc>
          <w:tcPr>
            <w:tcW w:w="1207" w:type="dxa"/>
            <w:vAlign w:val="center"/>
          </w:tcPr>
          <w:p w14:paraId="5D9AD6D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10 (±46)</w:t>
            </w:r>
          </w:p>
        </w:tc>
        <w:tc>
          <w:tcPr>
            <w:tcW w:w="1018" w:type="dxa"/>
            <w:vAlign w:val="center"/>
          </w:tcPr>
          <w:p w14:paraId="183005CB" w14:textId="5ACE9E0F"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27CAE725" w14:textId="77777777" w:rsidTr="008527C9">
        <w:trPr>
          <w:trHeight w:val="145"/>
        </w:trPr>
        <w:tc>
          <w:tcPr>
            <w:tcW w:w="3855" w:type="dxa"/>
            <w:tcBorders>
              <w:bottom w:val="single" w:sz="0" w:space="0" w:color="000000"/>
            </w:tcBorders>
            <w:vAlign w:val="center"/>
          </w:tcPr>
          <w:p w14:paraId="0E95F72C"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Број дана незапослен/а у 365 дана пре СП</w:t>
            </w:r>
          </w:p>
        </w:tc>
        <w:tc>
          <w:tcPr>
            <w:tcW w:w="1206" w:type="dxa"/>
            <w:tcBorders>
              <w:bottom w:val="single" w:sz="0" w:space="0" w:color="000000"/>
            </w:tcBorders>
            <w:vAlign w:val="center"/>
          </w:tcPr>
          <w:p w14:paraId="2A3814B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197 (±133)</w:t>
            </w:r>
          </w:p>
        </w:tc>
        <w:tc>
          <w:tcPr>
            <w:tcW w:w="1207" w:type="dxa"/>
            <w:tcBorders>
              <w:bottom w:val="single" w:sz="0" w:space="0" w:color="000000"/>
            </w:tcBorders>
            <w:vAlign w:val="center"/>
          </w:tcPr>
          <w:p w14:paraId="447ED5F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193 (±134)</w:t>
            </w:r>
          </w:p>
        </w:tc>
        <w:tc>
          <w:tcPr>
            <w:tcW w:w="1207" w:type="dxa"/>
            <w:tcBorders>
              <w:bottom w:val="single" w:sz="0" w:space="0" w:color="000000"/>
            </w:tcBorders>
            <w:vAlign w:val="center"/>
          </w:tcPr>
          <w:p w14:paraId="50E354B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198 (±133)</w:t>
            </w:r>
          </w:p>
        </w:tc>
        <w:tc>
          <w:tcPr>
            <w:tcW w:w="1018" w:type="dxa"/>
            <w:tcBorders>
              <w:bottom w:val="single" w:sz="0" w:space="0" w:color="000000"/>
            </w:tcBorders>
            <w:vAlign w:val="center"/>
          </w:tcPr>
          <w:p w14:paraId="3C37126E" w14:textId="4218B56F" w:rsidR="00857EE3" w:rsidRPr="00B238E1" w:rsidRDefault="00DC2519" w:rsidP="008527C9">
            <w:pPr>
              <w:pStyle w:val="NoSpacing"/>
              <w:jc w:val="center"/>
              <w:rPr>
                <w:rFonts w:asciiTheme="minorHAnsi" w:hAnsiTheme="minorHAnsi" w:cstheme="minorHAnsi"/>
                <w:color w:val="000000" w:themeColor="text1"/>
                <w:sz w:val="20"/>
                <w:szCs w:val="20"/>
                <w:lang w:val="sr-Latn-RS"/>
              </w:rPr>
            </w:pPr>
            <w:r w:rsidRPr="00B238E1">
              <w:rPr>
                <w:rFonts w:asciiTheme="minorHAnsi" w:hAnsiTheme="minorHAnsi" w:cstheme="minorHAnsi"/>
                <w:color w:val="000000" w:themeColor="text1"/>
                <w:sz w:val="20"/>
                <w:szCs w:val="20"/>
                <w:lang w:val="sr-Cyrl-RS"/>
              </w:rPr>
              <w:t>не</w:t>
            </w:r>
          </w:p>
        </w:tc>
      </w:tr>
    </w:tbl>
    <w:p w14:paraId="2E124079" w14:textId="5138C232" w:rsidR="00857EE3" w:rsidRPr="00B238E1" w:rsidRDefault="00857EE3" w:rsidP="00630AB2">
      <w:pPr>
        <w:jc w:val="both"/>
        <w:rPr>
          <w:color w:val="000000" w:themeColor="text1"/>
          <w:sz w:val="20"/>
          <w:szCs w:val="20"/>
          <w:lang w:val="sr-Cyrl-RS"/>
        </w:rPr>
      </w:pPr>
      <w:r w:rsidRPr="00B238E1">
        <w:rPr>
          <w:color w:val="000000" w:themeColor="text1"/>
          <w:sz w:val="20"/>
        </w:rPr>
        <w:t>Напомена: *Могуће више одговора. За континуалне варијабле табела приказује медијану и интерквартални опсег у загради (п25-п75). Или просек и ± стандардну девијацију у загради</w:t>
      </w:r>
      <w:r w:rsidR="00EF5E94" w:rsidRPr="00B238E1">
        <w:rPr>
          <w:color w:val="000000" w:themeColor="text1"/>
          <w:sz w:val="20"/>
          <w:lang w:val="sr-Cyrl-RS"/>
        </w:rPr>
        <w:t xml:space="preserve">. </w:t>
      </w:r>
      <w:r w:rsidR="00EF5E94" w:rsidRPr="00B238E1">
        <w:rPr>
          <w:color w:val="000000" w:themeColor="text1"/>
          <w:sz w:val="20"/>
          <w:szCs w:val="20"/>
          <w:lang w:val="sr-Cyrl-RS"/>
        </w:rPr>
        <w:t>Последња колона даје информацију да ли је разлика између</w:t>
      </w:r>
      <w:r w:rsidR="00EF5E94" w:rsidRPr="00B238E1">
        <w:rPr>
          <w:color w:val="000000" w:themeColor="text1"/>
          <w:sz w:val="20"/>
          <w:szCs w:val="20"/>
          <w:lang w:val="sr-Latn-RS"/>
        </w:rPr>
        <w:t xml:space="preserve"> </w:t>
      </w:r>
      <w:r w:rsidR="00EF5E94" w:rsidRPr="00B238E1">
        <w:rPr>
          <w:color w:val="000000" w:themeColor="text1"/>
          <w:sz w:val="20"/>
          <w:szCs w:val="20"/>
          <w:lang w:val="sr-Cyrl-RS"/>
        </w:rPr>
        <w:t>анкетираних и неанкетираних статистички значајна на нивоу 10%.</w:t>
      </w:r>
    </w:p>
    <w:p w14:paraId="0D40271F" w14:textId="77777777" w:rsidR="00B721A2" w:rsidRPr="00B238E1" w:rsidRDefault="00EF7501" w:rsidP="00D60B66">
      <w:pPr>
        <w:spacing w:after="0"/>
        <w:jc w:val="both"/>
        <w:rPr>
          <w:rFonts w:asciiTheme="minorHAnsi" w:hAnsiTheme="minorHAnsi" w:cstheme="minorHAnsi"/>
        </w:rPr>
      </w:pPr>
      <w:r w:rsidRPr="00B238E1">
        <w:rPr>
          <w:rFonts w:asciiTheme="minorHAnsi" w:hAnsiTheme="minorHAnsi" w:cstheme="minorHAnsi"/>
          <w:sz w:val="24"/>
          <w:szCs w:val="24"/>
          <w:lang w:val="sr-Latn-RS"/>
        </w:rPr>
        <w:t xml:space="preserve">Социо-демографске карактеристике и искуство на тржишту рада пре програма приказани су у табели </w:t>
      </w:r>
      <w:r w:rsidR="002E01C8" w:rsidRPr="00B238E1">
        <w:rPr>
          <w:rFonts w:asciiTheme="minorHAnsi" w:hAnsiTheme="minorHAnsi" w:cstheme="minorHAnsi"/>
          <w:sz w:val="24"/>
          <w:szCs w:val="24"/>
          <w:lang w:val="en-GB"/>
        </w:rPr>
        <w:t>9</w:t>
      </w:r>
      <w:r w:rsidRPr="00B238E1">
        <w:rPr>
          <w:rFonts w:asciiTheme="minorHAnsi" w:hAnsiTheme="minorHAnsi" w:cstheme="minorHAnsi"/>
          <w:sz w:val="24"/>
          <w:szCs w:val="24"/>
          <w:lang w:val="sr-Latn-RS"/>
        </w:rPr>
        <w:t xml:space="preserve"> за анкетирана и неанкетирана лица. Налазимо да постоје статистички значајне разлике између анкетираних и неанкетираних лица у готово свим социо-демографским приказаним карактеристикама као и мање разлике у погледу искуства на тржишту рада пре уласка у програм стручне праксе. У односу на неанкетирана лица, анкетирана лица процентуално чешће чине жене, незнатно старија популација и сви су вишег </w:t>
      </w:r>
      <w:r w:rsidRPr="00B238E1">
        <w:rPr>
          <w:rFonts w:asciiTheme="minorHAnsi" w:hAnsiTheme="minorHAnsi" w:cstheme="minorHAnsi"/>
          <w:sz w:val="24"/>
          <w:szCs w:val="24"/>
          <w:lang w:val="sr-Cyrl-RS"/>
        </w:rPr>
        <w:t xml:space="preserve">нивоа </w:t>
      </w:r>
      <w:r w:rsidRPr="00B238E1">
        <w:rPr>
          <w:rFonts w:asciiTheme="minorHAnsi" w:hAnsiTheme="minorHAnsi" w:cstheme="minorHAnsi"/>
          <w:sz w:val="24"/>
          <w:szCs w:val="24"/>
          <w:lang w:val="sr-Latn-RS"/>
        </w:rPr>
        <w:t xml:space="preserve">образовања. Такође се уочава нешто другачија расподела </w:t>
      </w:r>
      <w:r w:rsidR="00C67EAF" w:rsidRPr="00B238E1">
        <w:rPr>
          <w:rFonts w:asciiTheme="minorHAnsi" w:hAnsiTheme="minorHAnsi" w:cstheme="minorHAnsi"/>
          <w:sz w:val="24"/>
          <w:szCs w:val="24"/>
          <w:lang w:val="sr-Latn-RS"/>
        </w:rPr>
        <w:t xml:space="preserve">анкетираних и неанкетираних према </w:t>
      </w:r>
      <w:r w:rsidRPr="00B238E1">
        <w:rPr>
          <w:rFonts w:asciiTheme="minorHAnsi" w:hAnsiTheme="minorHAnsi" w:cstheme="minorHAnsi"/>
          <w:sz w:val="24"/>
          <w:szCs w:val="24"/>
          <w:lang w:val="sr-Latn-RS"/>
        </w:rPr>
        <w:t>подручј</w:t>
      </w:r>
      <w:r w:rsidR="00C67EAF" w:rsidRPr="00B238E1">
        <w:rPr>
          <w:rFonts w:asciiTheme="minorHAnsi" w:hAnsiTheme="minorHAnsi" w:cstheme="minorHAnsi"/>
          <w:sz w:val="24"/>
          <w:szCs w:val="24"/>
          <w:lang w:val="sr-Cyrl-RS"/>
        </w:rPr>
        <w:t>у</w:t>
      </w:r>
      <w:r w:rsidRPr="00B238E1">
        <w:rPr>
          <w:rFonts w:asciiTheme="minorHAnsi" w:hAnsiTheme="minorHAnsi" w:cstheme="minorHAnsi"/>
          <w:sz w:val="24"/>
          <w:szCs w:val="24"/>
          <w:lang w:val="sr-Latn-RS"/>
        </w:rPr>
        <w:t xml:space="preserve"> образовања, пре свега у области економије, права и администрације, </w:t>
      </w:r>
      <w:r w:rsidR="00C67EAF" w:rsidRPr="00B238E1">
        <w:rPr>
          <w:rFonts w:asciiTheme="minorHAnsi" w:hAnsiTheme="minorHAnsi" w:cstheme="minorHAnsi"/>
          <w:sz w:val="24"/>
          <w:szCs w:val="24"/>
          <w:lang w:val="sr-Cyrl-RS"/>
        </w:rPr>
        <w:t>где су заступљенија</w:t>
      </w:r>
      <w:r w:rsidR="00C70828" w:rsidRPr="00B238E1">
        <w:rPr>
          <w:rFonts w:asciiTheme="minorHAnsi" w:hAnsiTheme="minorHAnsi" w:cstheme="minorHAnsi"/>
          <w:sz w:val="24"/>
          <w:szCs w:val="24"/>
          <w:lang w:val="sr-Cyrl-RS"/>
        </w:rPr>
        <w:t xml:space="preserve"> </w:t>
      </w:r>
      <w:r w:rsidRPr="00B238E1">
        <w:rPr>
          <w:rFonts w:asciiTheme="minorHAnsi" w:hAnsiTheme="minorHAnsi" w:cstheme="minorHAnsi"/>
          <w:sz w:val="24"/>
          <w:szCs w:val="24"/>
          <w:lang w:val="sr-Latn-RS"/>
        </w:rPr>
        <w:t>анкетиран</w:t>
      </w:r>
      <w:r w:rsidR="00C67EAF" w:rsidRPr="00B238E1">
        <w:rPr>
          <w:rFonts w:asciiTheme="minorHAnsi" w:hAnsiTheme="minorHAnsi" w:cstheme="minorHAnsi"/>
          <w:sz w:val="24"/>
          <w:szCs w:val="24"/>
          <w:lang w:val="sr-Cyrl-RS"/>
        </w:rPr>
        <w:t>а</w:t>
      </w:r>
      <w:r w:rsidRPr="00B238E1">
        <w:rPr>
          <w:rFonts w:asciiTheme="minorHAnsi" w:hAnsiTheme="minorHAnsi" w:cstheme="minorHAnsi"/>
          <w:sz w:val="24"/>
          <w:szCs w:val="24"/>
          <w:lang w:val="sr-Latn-RS"/>
        </w:rPr>
        <w:t xml:space="preserve"> лица. У погледу искуства на тржишту рада, налазимо да су анкетирана лица нешто краће била пријављен</w:t>
      </w:r>
      <w:r w:rsidR="009521F0" w:rsidRPr="00B238E1">
        <w:rPr>
          <w:rFonts w:asciiTheme="minorHAnsi" w:hAnsiTheme="minorHAnsi" w:cstheme="minorHAnsi"/>
          <w:sz w:val="24"/>
          <w:szCs w:val="24"/>
          <w:lang w:val="sr-Cyrl-RS"/>
        </w:rPr>
        <w:t>а</w:t>
      </w:r>
      <w:r w:rsidR="00C67EAF" w:rsidRPr="00B238E1">
        <w:rPr>
          <w:rFonts w:asciiTheme="minorHAnsi" w:hAnsiTheme="minorHAnsi" w:cstheme="minorHAnsi"/>
          <w:sz w:val="24"/>
          <w:szCs w:val="24"/>
          <w:lang w:val="sr-Cyrl-RS"/>
        </w:rPr>
        <w:t xml:space="preserve"> као</w:t>
      </w:r>
      <w:r w:rsidRPr="00B238E1">
        <w:rPr>
          <w:rFonts w:asciiTheme="minorHAnsi" w:hAnsiTheme="minorHAnsi" w:cstheme="minorHAnsi"/>
          <w:sz w:val="24"/>
          <w:szCs w:val="24"/>
          <w:lang w:val="sr-Latn-RS"/>
        </w:rPr>
        <w:t xml:space="preserve"> незапослена у односу на неанкетирана лица. Иако су социо-демографске карактеристике и искуство на тржишту рада између анкетираних и неанкетираних лица нешто другачији, ове разлике су ипак мале и сматрамо да су резултати анкете репрезентативни за укупну популацију полазника програма.</w:t>
      </w:r>
    </w:p>
    <w:p w14:paraId="71297679" w14:textId="77777777" w:rsidR="00EF7501" w:rsidRPr="00B238E1" w:rsidRDefault="00EF7501" w:rsidP="00EF7501">
      <w:pPr>
        <w:spacing w:after="0" w:line="240" w:lineRule="auto"/>
        <w:jc w:val="both"/>
        <w:rPr>
          <w:sz w:val="24"/>
          <w:szCs w:val="24"/>
        </w:rPr>
      </w:pPr>
    </w:p>
    <w:p w14:paraId="5EB2F239" w14:textId="77777777" w:rsidR="00EF7501" w:rsidRPr="00B238E1" w:rsidRDefault="00EF7501" w:rsidP="00EF7501">
      <w:pPr>
        <w:spacing w:after="0" w:line="240" w:lineRule="auto"/>
        <w:rPr>
          <w:sz w:val="24"/>
          <w:szCs w:val="24"/>
        </w:rPr>
      </w:pPr>
    </w:p>
    <w:p w14:paraId="12034EB3" w14:textId="77777777" w:rsidR="00EF7501" w:rsidRPr="00B238E1" w:rsidRDefault="00EF7501" w:rsidP="00E00E5F">
      <w:pPr>
        <w:pStyle w:val="Heading2"/>
        <w:numPr>
          <w:ilvl w:val="1"/>
          <w:numId w:val="9"/>
        </w:numPr>
      </w:pPr>
      <w:bookmarkStart w:id="18" w:name="_Toc90390449"/>
      <w:r w:rsidRPr="00B238E1">
        <w:t>Резултати анкете</w:t>
      </w:r>
      <w:bookmarkEnd w:id="18"/>
    </w:p>
    <w:p w14:paraId="23EEE246" w14:textId="77777777" w:rsidR="00EF7501" w:rsidRPr="00B238E1" w:rsidRDefault="00EF7501" w:rsidP="00EF7501">
      <w:pPr>
        <w:pStyle w:val="NoSpacing"/>
        <w:ind w:left="360"/>
        <w:jc w:val="both"/>
        <w:rPr>
          <w:sz w:val="24"/>
          <w:szCs w:val="24"/>
        </w:rPr>
      </w:pPr>
    </w:p>
    <w:p w14:paraId="1E6B6894" w14:textId="77777777" w:rsidR="00857EE3" w:rsidRPr="00B238E1" w:rsidRDefault="00857EE3" w:rsidP="00857EE3">
      <w:pPr>
        <w:pStyle w:val="Caption"/>
        <w:rPr>
          <w:i w:val="0"/>
          <w:color w:val="000000" w:themeColor="text1"/>
          <w:sz w:val="24"/>
          <w:szCs w:val="24"/>
          <w:lang w:val="sr-Latn-RS"/>
        </w:rPr>
      </w:pPr>
      <w:r w:rsidRPr="00B238E1">
        <w:rPr>
          <w:i w:val="0"/>
          <w:color w:val="000000" w:themeColor="text1"/>
          <w:sz w:val="24"/>
          <w:szCs w:val="24"/>
        </w:rPr>
        <w:t>Табела</w:t>
      </w:r>
      <w:r w:rsidRPr="00B238E1">
        <w:rPr>
          <w:i w:val="0"/>
          <w:color w:val="000000" w:themeColor="text1"/>
          <w:sz w:val="24"/>
          <w:szCs w:val="24"/>
          <w:lang w:val="sr-Cyrl-RS"/>
        </w:rPr>
        <w:t xml:space="preserve"> </w:t>
      </w:r>
      <w:r w:rsidRPr="00B238E1">
        <w:rPr>
          <w:i w:val="0"/>
          <w:color w:val="000000" w:themeColor="text1"/>
          <w:sz w:val="24"/>
          <w:szCs w:val="24"/>
          <w:lang w:val="en-GB"/>
        </w:rPr>
        <w:t>10:</w:t>
      </w:r>
      <w:r w:rsidRPr="00B238E1">
        <w:rPr>
          <w:i w:val="0"/>
          <w:color w:val="000000" w:themeColor="text1"/>
          <w:sz w:val="24"/>
          <w:szCs w:val="24"/>
        </w:rPr>
        <w:t xml:space="preserve"> Програм Стручне праксе</w:t>
      </w:r>
    </w:p>
    <w:tbl>
      <w:tblPr>
        <w:tblStyle w:val="TableGrid"/>
        <w:tblW w:w="9238" w:type="dxa"/>
        <w:tblBorders>
          <w:left w:val="nil"/>
          <w:bottom w:val="nil"/>
          <w:right w:val="nil"/>
          <w:insideH w:val="nil"/>
          <w:insideV w:val="nil"/>
        </w:tblBorders>
        <w:tblLook w:val="04A0" w:firstRow="1" w:lastRow="0" w:firstColumn="1" w:lastColumn="0" w:noHBand="0" w:noVBand="1"/>
      </w:tblPr>
      <w:tblGrid>
        <w:gridCol w:w="4665"/>
        <w:gridCol w:w="1302"/>
        <w:gridCol w:w="1106"/>
        <w:gridCol w:w="1147"/>
        <w:gridCol w:w="1018"/>
      </w:tblGrid>
      <w:tr w:rsidR="00857EE3" w:rsidRPr="00B238E1" w14:paraId="7FCDF602" w14:textId="77777777" w:rsidTr="008527C9">
        <w:trPr>
          <w:trHeight w:val="351"/>
        </w:trPr>
        <w:tc>
          <w:tcPr>
            <w:tcW w:w="4665" w:type="dxa"/>
          </w:tcPr>
          <w:p w14:paraId="1997C4BE" w14:textId="77777777" w:rsidR="00857EE3" w:rsidRPr="00B238E1" w:rsidRDefault="00857EE3" w:rsidP="008527C9">
            <w:pPr>
              <w:spacing w:after="0"/>
              <w:jc w:val="center"/>
              <w:rPr>
                <w:rFonts w:asciiTheme="minorHAnsi" w:hAnsiTheme="minorHAnsi" w:cstheme="minorHAnsi"/>
                <w:color w:val="000000" w:themeColor="text1"/>
                <w:sz w:val="20"/>
                <w:szCs w:val="20"/>
              </w:rPr>
            </w:pPr>
          </w:p>
        </w:tc>
        <w:tc>
          <w:tcPr>
            <w:tcW w:w="1302" w:type="dxa"/>
          </w:tcPr>
          <w:p w14:paraId="6E6371BB" w14:textId="77777777" w:rsidR="00857EE3" w:rsidRPr="00B238E1" w:rsidRDefault="00857EE3" w:rsidP="008527C9">
            <w:pPr>
              <w:spacing w:after="0"/>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color w:val="000000" w:themeColor="text1"/>
                <w:sz w:val="20"/>
                <w:szCs w:val="20"/>
                <w:lang w:val="sr-Cyrl-RS"/>
              </w:rPr>
              <w:t>Укупно</w:t>
            </w:r>
          </w:p>
        </w:tc>
        <w:tc>
          <w:tcPr>
            <w:tcW w:w="1106" w:type="dxa"/>
          </w:tcPr>
          <w:p w14:paraId="780F026C" w14:textId="77777777" w:rsidR="00857EE3" w:rsidRPr="00B238E1" w:rsidRDefault="00857EE3" w:rsidP="008527C9">
            <w:pPr>
              <w:spacing w:after="0"/>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color w:val="000000" w:themeColor="text1"/>
                <w:sz w:val="20"/>
                <w:szCs w:val="20"/>
                <w:lang w:val="sr-Cyrl-RS"/>
              </w:rPr>
              <w:t>Приватно</w:t>
            </w:r>
          </w:p>
        </w:tc>
        <w:tc>
          <w:tcPr>
            <w:tcW w:w="1147" w:type="dxa"/>
          </w:tcPr>
          <w:p w14:paraId="72DCF439" w14:textId="77777777" w:rsidR="00857EE3" w:rsidRPr="00B238E1" w:rsidRDefault="00857EE3" w:rsidP="008527C9">
            <w:pPr>
              <w:spacing w:after="0"/>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color w:val="000000" w:themeColor="text1"/>
                <w:sz w:val="20"/>
                <w:szCs w:val="20"/>
                <w:lang w:val="sr-Cyrl-RS"/>
              </w:rPr>
              <w:t>Јавно</w:t>
            </w:r>
          </w:p>
        </w:tc>
        <w:tc>
          <w:tcPr>
            <w:tcW w:w="0" w:type="auto"/>
            <w:vMerge w:val="restart"/>
          </w:tcPr>
          <w:p w14:paraId="21922CD0" w14:textId="0EEE0C93" w:rsidR="00857EE3" w:rsidRPr="00B238E1" w:rsidRDefault="00976204" w:rsidP="008527C9">
            <w:pPr>
              <w:spacing w:after="0"/>
              <w:jc w:val="center"/>
              <w:rPr>
                <w:rFonts w:asciiTheme="minorHAnsi" w:hAnsiTheme="minorHAnsi" w:cstheme="minorHAnsi"/>
                <w:sz w:val="20"/>
                <w:szCs w:val="20"/>
                <w:lang w:val="sr-Cyrl-RS"/>
              </w:rPr>
            </w:pPr>
            <w:r w:rsidRPr="00B238E1">
              <w:rPr>
                <w:rFonts w:asciiTheme="minorHAnsi" w:hAnsiTheme="minorHAnsi" w:cstheme="minorHAnsi"/>
                <w:b/>
                <w:sz w:val="20"/>
                <w:szCs w:val="20"/>
                <w:lang w:val="sr-Cyrl-RS"/>
              </w:rPr>
              <w:t>Стат. знач.</w:t>
            </w:r>
          </w:p>
        </w:tc>
      </w:tr>
      <w:tr w:rsidR="00857EE3" w:rsidRPr="00B238E1" w14:paraId="4F877290" w14:textId="77777777" w:rsidTr="008527C9">
        <w:trPr>
          <w:trHeight w:val="81"/>
        </w:trPr>
        <w:tc>
          <w:tcPr>
            <w:tcW w:w="4665" w:type="dxa"/>
            <w:tcBorders>
              <w:bottom w:val="single" w:sz="0" w:space="0" w:color="000000"/>
            </w:tcBorders>
          </w:tcPr>
          <w:p w14:paraId="1B63B1C0" w14:textId="77777777" w:rsidR="00857EE3" w:rsidRPr="00B238E1" w:rsidRDefault="00857EE3" w:rsidP="008527C9">
            <w:pPr>
              <w:spacing w:after="0"/>
              <w:jc w:val="center"/>
              <w:rPr>
                <w:rFonts w:asciiTheme="minorHAnsi" w:hAnsiTheme="minorHAnsi" w:cstheme="minorHAnsi"/>
                <w:sz w:val="20"/>
                <w:szCs w:val="20"/>
              </w:rPr>
            </w:pPr>
          </w:p>
        </w:tc>
        <w:tc>
          <w:tcPr>
            <w:tcW w:w="1302" w:type="dxa"/>
            <w:tcBorders>
              <w:bottom w:val="single" w:sz="0" w:space="0" w:color="000000"/>
            </w:tcBorders>
          </w:tcPr>
          <w:p w14:paraId="5AA6D283" w14:textId="77777777" w:rsidR="00857EE3" w:rsidRPr="00B238E1" w:rsidRDefault="00857EE3" w:rsidP="008527C9">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b/>
                <w:color w:val="000000" w:themeColor="text1"/>
                <w:sz w:val="20"/>
                <w:szCs w:val="20"/>
                <w:lang w:val="sr-Cyrl-RS"/>
              </w:rPr>
              <w:t>Н=</w:t>
            </w:r>
            <w:r w:rsidRPr="00B238E1">
              <w:rPr>
                <w:rFonts w:asciiTheme="minorHAnsi" w:hAnsiTheme="minorHAnsi" w:cstheme="minorHAnsi"/>
                <w:b/>
                <w:color w:val="000000" w:themeColor="text1"/>
                <w:sz w:val="20"/>
                <w:szCs w:val="20"/>
              </w:rPr>
              <w:t>1.014</w:t>
            </w:r>
          </w:p>
        </w:tc>
        <w:tc>
          <w:tcPr>
            <w:tcW w:w="1106" w:type="dxa"/>
            <w:tcBorders>
              <w:bottom w:val="single" w:sz="0" w:space="0" w:color="000000"/>
            </w:tcBorders>
          </w:tcPr>
          <w:p w14:paraId="4CE6DB88" w14:textId="77777777" w:rsidR="00857EE3" w:rsidRPr="00B238E1" w:rsidRDefault="00857EE3" w:rsidP="008527C9">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b/>
                <w:color w:val="000000" w:themeColor="text1"/>
                <w:sz w:val="20"/>
                <w:szCs w:val="20"/>
                <w:lang w:val="sr-Cyrl-RS"/>
              </w:rPr>
              <w:t>Н=</w:t>
            </w:r>
            <w:r w:rsidRPr="00B238E1">
              <w:rPr>
                <w:rFonts w:asciiTheme="minorHAnsi" w:hAnsiTheme="minorHAnsi" w:cstheme="minorHAnsi"/>
                <w:b/>
                <w:color w:val="000000" w:themeColor="text1"/>
                <w:sz w:val="20"/>
                <w:szCs w:val="20"/>
              </w:rPr>
              <w:t>683</w:t>
            </w:r>
          </w:p>
        </w:tc>
        <w:tc>
          <w:tcPr>
            <w:tcW w:w="1147" w:type="dxa"/>
            <w:tcBorders>
              <w:bottom w:val="single" w:sz="0" w:space="0" w:color="000000"/>
            </w:tcBorders>
          </w:tcPr>
          <w:p w14:paraId="4F80D87B" w14:textId="77777777" w:rsidR="00857EE3" w:rsidRPr="00B238E1" w:rsidRDefault="00857EE3" w:rsidP="008527C9">
            <w:pPr>
              <w:spacing w:after="0"/>
              <w:jc w:val="center"/>
              <w:rPr>
                <w:rFonts w:asciiTheme="minorHAnsi" w:hAnsiTheme="minorHAnsi" w:cstheme="minorHAnsi"/>
                <w:color w:val="000000" w:themeColor="text1"/>
                <w:sz w:val="20"/>
                <w:szCs w:val="20"/>
              </w:rPr>
            </w:pPr>
            <w:r w:rsidRPr="00B238E1">
              <w:rPr>
                <w:rFonts w:asciiTheme="minorHAnsi" w:hAnsiTheme="minorHAnsi" w:cstheme="minorHAnsi"/>
                <w:b/>
                <w:color w:val="000000" w:themeColor="text1"/>
                <w:sz w:val="20"/>
                <w:szCs w:val="20"/>
                <w:lang w:val="sr-Cyrl-RS"/>
              </w:rPr>
              <w:t>Н=</w:t>
            </w:r>
            <w:r w:rsidRPr="00B238E1">
              <w:rPr>
                <w:rFonts w:asciiTheme="minorHAnsi" w:hAnsiTheme="minorHAnsi" w:cstheme="minorHAnsi"/>
                <w:b/>
                <w:color w:val="000000" w:themeColor="text1"/>
                <w:sz w:val="20"/>
                <w:szCs w:val="20"/>
              </w:rPr>
              <w:t>331</w:t>
            </w:r>
          </w:p>
        </w:tc>
        <w:tc>
          <w:tcPr>
            <w:tcW w:w="0" w:type="auto"/>
            <w:vMerge/>
            <w:tcBorders>
              <w:bottom w:val="single" w:sz="0" w:space="0" w:color="000000"/>
            </w:tcBorders>
          </w:tcPr>
          <w:p w14:paraId="1CFDCBFD" w14:textId="77777777" w:rsidR="00857EE3" w:rsidRPr="00B238E1" w:rsidRDefault="00857EE3" w:rsidP="008527C9">
            <w:pPr>
              <w:spacing w:after="0"/>
              <w:jc w:val="center"/>
              <w:rPr>
                <w:rFonts w:asciiTheme="minorHAnsi" w:hAnsiTheme="minorHAnsi" w:cstheme="minorHAnsi"/>
                <w:color w:val="FF0000"/>
                <w:sz w:val="20"/>
                <w:szCs w:val="20"/>
              </w:rPr>
            </w:pPr>
          </w:p>
        </w:tc>
      </w:tr>
      <w:tr w:rsidR="00857EE3" w:rsidRPr="00B238E1" w14:paraId="1E88ABA3" w14:textId="77777777" w:rsidTr="008527C9">
        <w:trPr>
          <w:trHeight w:val="273"/>
        </w:trPr>
        <w:tc>
          <w:tcPr>
            <w:tcW w:w="4665" w:type="dxa"/>
            <w:tcBorders>
              <w:top w:val="single" w:sz="0" w:space="0" w:color="000000"/>
            </w:tcBorders>
          </w:tcPr>
          <w:p w14:paraId="1A42ED5C"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Начин проналаска позиције за СП</w:t>
            </w:r>
          </w:p>
        </w:tc>
        <w:tc>
          <w:tcPr>
            <w:tcW w:w="1302" w:type="dxa"/>
            <w:tcBorders>
              <w:top w:val="single" w:sz="0" w:space="0" w:color="000000"/>
            </w:tcBorders>
          </w:tcPr>
          <w:p w14:paraId="14989D3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106" w:type="dxa"/>
            <w:tcBorders>
              <w:top w:val="single" w:sz="0" w:space="0" w:color="000000"/>
            </w:tcBorders>
          </w:tcPr>
          <w:p w14:paraId="3DD51D8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147" w:type="dxa"/>
            <w:tcBorders>
              <w:top w:val="single" w:sz="0" w:space="0" w:color="000000"/>
            </w:tcBorders>
          </w:tcPr>
          <w:p w14:paraId="33DB95BF"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0" w:type="auto"/>
            <w:tcBorders>
              <w:top w:val="single" w:sz="0" w:space="0" w:color="000000"/>
            </w:tcBorders>
          </w:tcPr>
          <w:p w14:paraId="0A0C8CF8" w14:textId="40CBD9B6"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857EE3" w:rsidRPr="00B238E1" w14:paraId="034CE506" w14:textId="77777777" w:rsidTr="008527C9">
        <w:trPr>
          <w:trHeight w:val="292"/>
        </w:trPr>
        <w:tc>
          <w:tcPr>
            <w:tcW w:w="4665" w:type="dxa"/>
          </w:tcPr>
          <w:p w14:paraId="7C2D3FC3"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Пре Стручне праксе сарађивао са послодавцем</w:t>
            </w:r>
          </w:p>
        </w:tc>
        <w:tc>
          <w:tcPr>
            <w:tcW w:w="1302" w:type="dxa"/>
          </w:tcPr>
          <w:p w14:paraId="6EF41AD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14,0%</w:t>
            </w:r>
          </w:p>
        </w:tc>
        <w:tc>
          <w:tcPr>
            <w:tcW w:w="1106" w:type="dxa"/>
          </w:tcPr>
          <w:p w14:paraId="25B6A5D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13,3%</w:t>
            </w:r>
          </w:p>
        </w:tc>
        <w:tc>
          <w:tcPr>
            <w:tcW w:w="1147" w:type="dxa"/>
          </w:tcPr>
          <w:p w14:paraId="6B03F23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15,4%</w:t>
            </w:r>
          </w:p>
        </w:tc>
        <w:tc>
          <w:tcPr>
            <w:tcW w:w="0" w:type="auto"/>
          </w:tcPr>
          <w:p w14:paraId="116FA656"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4C9A0D15" w14:textId="77777777" w:rsidTr="008527C9">
        <w:trPr>
          <w:trHeight w:val="273"/>
        </w:trPr>
        <w:tc>
          <w:tcPr>
            <w:tcW w:w="4665" w:type="dxa"/>
          </w:tcPr>
          <w:p w14:paraId="37FAB800"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Лични контакти</w:t>
            </w:r>
          </w:p>
        </w:tc>
        <w:tc>
          <w:tcPr>
            <w:tcW w:w="1302" w:type="dxa"/>
          </w:tcPr>
          <w:p w14:paraId="2871A0E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25,7%</w:t>
            </w:r>
          </w:p>
        </w:tc>
        <w:tc>
          <w:tcPr>
            <w:tcW w:w="1106" w:type="dxa"/>
          </w:tcPr>
          <w:p w14:paraId="2A36CB0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29,0%</w:t>
            </w:r>
          </w:p>
        </w:tc>
        <w:tc>
          <w:tcPr>
            <w:tcW w:w="1147" w:type="dxa"/>
          </w:tcPr>
          <w:p w14:paraId="1316E6B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19,0%</w:t>
            </w:r>
          </w:p>
        </w:tc>
        <w:tc>
          <w:tcPr>
            <w:tcW w:w="0" w:type="auto"/>
          </w:tcPr>
          <w:p w14:paraId="709CDB68"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CFDF396" w14:textId="77777777" w:rsidTr="008527C9">
        <w:trPr>
          <w:trHeight w:val="292"/>
        </w:trPr>
        <w:tc>
          <w:tcPr>
            <w:tcW w:w="4665" w:type="dxa"/>
          </w:tcPr>
          <w:p w14:paraId="4CF4B279"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Пријавом на оглас</w:t>
            </w:r>
          </w:p>
        </w:tc>
        <w:tc>
          <w:tcPr>
            <w:tcW w:w="1302" w:type="dxa"/>
          </w:tcPr>
          <w:p w14:paraId="626FAF9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4,7%</w:t>
            </w:r>
          </w:p>
        </w:tc>
        <w:tc>
          <w:tcPr>
            <w:tcW w:w="1106" w:type="dxa"/>
          </w:tcPr>
          <w:p w14:paraId="71B0E3D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5,4%</w:t>
            </w:r>
          </w:p>
        </w:tc>
        <w:tc>
          <w:tcPr>
            <w:tcW w:w="1147" w:type="dxa"/>
          </w:tcPr>
          <w:p w14:paraId="2A2185B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3,3%</w:t>
            </w:r>
          </w:p>
        </w:tc>
        <w:tc>
          <w:tcPr>
            <w:tcW w:w="0" w:type="auto"/>
          </w:tcPr>
          <w:p w14:paraId="6313E325"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B357B51" w14:textId="77777777" w:rsidTr="008527C9">
        <w:trPr>
          <w:trHeight w:val="273"/>
        </w:trPr>
        <w:tc>
          <w:tcPr>
            <w:tcW w:w="4665" w:type="dxa"/>
          </w:tcPr>
          <w:p w14:paraId="05767F9D"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Директном пријавом код послодавца</w:t>
            </w:r>
          </w:p>
        </w:tc>
        <w:tc>
          <w:tcPr>
            <w:tcW w:w="1302" w:type="dxa"/>
          </w:tcPr>
          <w:p w14:paraId="2E0A4D6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23,0%</w:t>
            </w:r>
          </w:p>
        </w:tc>
        <w:tc>
          <w:tcPr>
            <w:tcW w:w="1106" w:type="dxa"/>
          </w:tcPr>
          <w:p w14:paraId="5C48381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19,9%</w:t>
            </w:r>
          </w:p>
        </w:tc>
        <w:tc>
          <w:tcPr>
            <w:tcW w:w="1147" w:type="dxa"/>
          </w:tcPr>
          <w:p w14:paraId="599BC13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29,3%</w:t>
            </w:r>
          </w:p>
        </w:tc>
        <w:tc>
          <w:tcPr>
            <w:tcW w:w="0" w:type="auto"/>
          </w:tcPr>
          <w:p w14:paraId="47510B9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44F3E3F" w14:textId="77777777" w:rsidTr="008527C9">
        <w:trPr>
          <w:trHeight w:val="292"/>
        </w:trPr>
        <w:tc>
          <w:tcPr>
            <w:tcW w:w="4665" w:type="dxa"/>
          </w:tcPr>
          <w:p w14:paraId="1DC88A66"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Преко НЗС - саветник</w:t>
            </w:r>
          </w:p>
        </w:tc>
        <w:tc>
          <w:tcPr>
            <w:tcW w:w="1302" w:type="dxa"/>
          </w:tcPr>
          <w:p w14:paraId="317238D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31,5%</w:t>
            </w:r>
          </w:p>
        </w:tc>
        <w:tc>
          <w:tcPr>
            <w:tcW w:w="1106" w:type="dxa"/>
          </w:tcPr>
          <w:p w14:paraId="05FB0BB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31,6%</w:t>
            </w:r>
          </w:p>
        </w:tc>
        <w:tc>
          <w:tcPr>
            <w:tcW w:w="1147" w:type="dxa"/>
          </w:tcPr>
          <w:p w14:paraId="0AFC1D4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31,1%</w:t>
            </w:r>
          </w:p>
        </w:tc>
        <w:tc>
          <w:tcPr>
            <w:tcW w:w="0" w:type="auto"/>
          </w:tcPr>
          <w:p w14:paraId="04FC0B6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F93F1C7" w14:textId="77777777" w:rsidTr="008527C9">
        <w:trPr>
          <w:trHeight w:val="273"/>
        </w:trPr>
        <w:tc>
          <w:tcPr>
            <w:tcW w:w="4665" w:type="dxa"/>
          </w:tcPr>
          <w:p w14:paraId="7F13D511"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Остало</w:t>
            </w:r>
          </w:p>
        </w:tc>
        <w:tc>
          <w:tcPr>
            <w:tcW w:w="1302" w:type="dxa"/>
          </w:tcPr>
          <w:p w14:paraId="36E1F9B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1,1%</w:t>
            </w:r>
          </w:p>
        </w:tc>
        <w:tc>
          <w:tcPr>
            <w:tcW w:w="1106" w:type="dxa"/>
          </w:tcPr>
          <w:p w14:paraId="1636BE9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0,7%</w:t>
            </w:r>
          </w:p>
        </w:tc>
        <w:tc>
          <w:tcPr>
            <w:tcW w:w="1147" w:type="dxa"/>
          </w:tcPr>
          <w:p w14:paraId="4D39CAF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1,8%</w:t>
            </w:r>
          </w:p>
        </w:tc>
        <w:tc>
          <w:tcPr>
            <w:tcW w:w="0" w:type="auto"/>
          </w:tcPr>
          <w:p w14:paraId="3D2D57F4"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605118A2" w14:textId="77777777" w:rsidTr="008527C9">
        <w:trPr>
          <w:trHeight w:val="273"/>
        </w:trPr>
        <w:tc>
          <w:tcPr>
            <w:tcW w:w="4665" w:type="dxa"/>
          </w:tcPr>
          <w:p w14:paraId="39AF135E"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Помоћ од НСЗ пре укључивања у меру*:</w:t>
            </w:r>
          </w:p>
        </w:tc>
        <w:tc>
          <w:tcPr>
            <w:tcW w:w="1302" w:type="dxa"/>
          </w:tcPr>
          <w:p w14:paraId="0C86E035"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106" w:type="dxa"/>
          </w:tcPr>
          <w:p w14:paraId="2D5409AD"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147" w:type="dxa"/>
          </w:tcPr>
          <w:p w14:paraId="0C040313"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0" w:type="auto"/>
          </w:tcPr>
          <w:p w14:paraId="10F69F7C"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4E7635C" w14:textId="77777777" w:rsidTr="008527C9">
        <w:trPr>
          <w:trHeight w:val="292"/>
        </w:trPr>
        <w:tc>
          <w:tcPr>
            <w:tcW w:w="4665" w:type="dxa"/>
          </w:tcPr>
          <w:p w14:paraId="222AEEB9"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Никакву</w:t>
            </w:r>
          </w:p>
        </w:tc>
        <w:tc>
          <w:tcPr>
            <w:tcW w:w="1302" w:type="dxa"/>
          </w:tcPr>
          <w:p w14:paraId="6414E9F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52,3%</w:t>
            </w:r>
          </w:p>
        </w:tc>
        <w:tc>
          <w:tcPr>
            <w:tcW w:w="1106" w:type="dxa"/>
          </w:tcPr>
          <w:p w14:paraId="115FF8B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49,6%</w:t>
            </w:r>
          </w:p>
        </w:tc>
        <w:tc>
          <w:tcPr>
            <w:tcW w:w="1147" w:type="dxa"/>
          </w:tcPr>
          <w:p w14:paraId="29D4DAA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57,8%</w:t>
            </w:r>
          </w:p>
        </w:tc>
        <w:tc>
          <w:tcPr>
            <w:tcW w:w="0" w:type="auto"/>
          </w:tcPr>
          <w:p w14:paraId="65D5C4AF" w14:textId="30A76EF3"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47BD1B36" w14:textId="77777777" w:rsidTr="008527C9">
        <w:trPr>
          <w:trHeight w:val="273"/>
        </w:trPr>
        <w:tc>
          <w:tcPr>
            <w:tcW w:w="4665" w:type="dxa"/>
          </w:tcPr>
          <w:p w14:paraId="4BDBAEF1"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Савет како да тражим посао</w:t>
            </w:r>
          </w:p>
        </w:tc>
        <w:tc>
          <w:tcPr>
            <w:tcW w:w="1302" w:type="dxa"/>
          </w:tcPr>
          <w:p w14:paraId="45D32A5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30,7%</w:t>
            </w:r>
          </w:p>
        </w:tc>
        <w:tc>
          <w:tcPr>
            <w:tcW w:w="1106" w:type="dxa"/>
          </w:tcPr>
          <w:p w14:paraId="510B4C4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32,6%</w:t>
            </w:r>
          </w:p>
        </w:tc>
        <w:tc>
          <w:tcPr>
            <w:tcW w:w="1147" w:type="dxa"/>
          </w:tcPr>
          <w:p w14:paraId="397B0ED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26,8%</w:t>
            </w:r>
          </w:p>
        </w:tc>
        <w:tc>
          <w:tcPr>
            <w:tcW w:w="0" w:type="auto"/>
          </w:tcPr>
          <w:p w14:paraId="40F6663D" w14:textId="33A6ECEF"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1C835359" w14:textId="77777777" w:rsidTr="008527C9">
        <w:trPr>
          <w:trHeight w:val="292"/>
        </w:trPr>
        <w:tc>
          <w:tcPr>
            <w:tcW w:w="4665" w:type="dxa"/>
          </w:tcPr>
          <w:p w14:paraId="3CC9B36B"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Информације о слободним радним местима</w:t>
            </w:r>
          </w:p>
        </w:tc>
        <w:tc>
          <w:tcPr>
            <w:tcW w:w="1302" w:type="dxa"/>
          </w:tcPr>
          <w:p w14:paraId="20F4F0A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19,2%</w:t>
            </w:r>
          </w:p>
        </w:tc>
        <w:tc>
          <w:tcPr>
            <w:tcW w:w="1106" w:type="dxa"/>
          </w:tcPr>
          <w:p w14:paraId="6FC210C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20,2%</w:t>
            </w:r>
          </w:p>
        </w:tc>
        <w:tc>
          <w:tcPr>
            <w:tcW w:w="1147" w:type="dxa"/>
          </w:tcPr>
          <w:p w14:paraId="0309E29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17,2%</w:t>
            </w:r>
          </w:p>
        </w:tc>
        <w:tc>
          <w:tcPr>
            <w:tcW w:w="0" w:type="auto"/>
          </w:tcPr>
          <w:p w14:paraId="2D471F2A" w14:textId="2BA1AA15"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62B42475" w14:textId="77777777" w:rsidTr="008527C9">
        <w:trPr>
          <w:trHeight w:val="273"/>
        </w:trPr>
        <w:tc>
          <w:tcPr>
            <w:tcW w:w="4665" w:type="dxa"/>
          </w:tcPr>
          <w:p w14:paraId="75213394"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Саветовање у вези образовања/обука</w:t>
            </w:r>
          </w:p>
        </w:tc>
        <w:tc>
          <w:tcPr>
            <w:tcW w:w="1302" w:type="dxa"/>
          </w:tcPr>
          <w:p w14:paraId="15C4A21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16,9%</w:t>
            </w:r>
          </w:p>
        </w:tc>
        <w:tc>
          <w:tcPr>
            <w:tcW w:w="1106" w:type="dxa"/>
          </w:tcPr>
          <w:p w14:paraId="338B006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17,9%</w:t>
            </w:r>
          </w:p>
        </w:tc>
        <w:tc>
          <w:tcPr>
            <w:tcW w:w="1147" w:type="dxa"/>
          </w:tcPr>
          <w:p w14:paraId="769C5F0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14,8%</w:t>
            </w:r>
          </w:p>
        </w:tc>
        <w:tc>
          <w:tcPr>
            <w:tcW w:w="0" w:type="auto"/>
          </w:tcPr>
          <w:p w14:paraId="67F5FB3C" w14:textId="547A371A"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45BDDBA3" w14:textId="77777777" w:rsidTr="008527C9">
        <w:trPr>
          <w:trHeight w:val="273"/>
        </w:trPr>
        <w:tc>
          <w:tcPr>
            <w:tcW w:w="4665" w:type="dxa"/>
          </w:tcPr>
          <w:p w14:paraId="33E7796B"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Место у образовним програмима/обуци</w:t>
            </w:r>
          </w:p>
        </w:tc>
        <w:tc>
          <w:tcPr>
            <w:tcW w:w="1302" w:type="dxa"/>
          </w:tcPr>
          <w:p w14:paraId="5229BA5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7,8%</w:t>
            </w:r>
          </w:p>
        </w:tc>
        <w:tc>
          <w:tcPr>
            <w:tcW w:w="1106" w:type="dxa"/>
          </w:tcPr>
          <w:p w14:paraId="25DE657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8,0%</w:t>
            </w:r>
          </w:p>
        </w:tc>
        <w:tc>
          <w:tcPr>
            <w:tcW w:w="1147" w:type="dxa"/>
          </w:tcPr>
          <w:p w14:paraId="5FE823A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7,4%</w:t>
            </w:r>
          </w:p>
        </w:tc>
        <w:tc>
          <w:tcPr>
            <w:tcW w:w="0" w:type="auto"/>
          </w:tcPr>
          <w:p w14:paraId="67ABD2AB" w14:textId="70306AB9"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6EFE3C13" w14:textId="77777777" w:rsidTr="008527C9">
        <w:trPr>
          <w:trHeight w:val="292"/>
        </w:trPr>
        <w:tc>
          <w:tcPr>
            <w:tcW w:w="4665" w:type="dxa"/>
          </w:tcPr>
          <w:p w14:paraId="1F9FDD2D"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lastRenderedPageBreak/>
              <w:t xml:space="preserve">   </w:t>
            </w:r>
            <w:r w:rsidRPr="00B238E1">
              <w:rPr>
                <w:rFonts w:asciiTheme="minorHAnsi" w:hAnsiTheme="minorHAnsi" w:cstheme="minorHAnsi"/>
                <w:sz w:val="20"/>
                <w:szCs w:val="20"/>
              </w:rPr>
              <w:t>Помоћ да се укључим у Програм СП</w:t>
            </w:r>
          </w:p>
        </w:tc>
        <w:tc>
          <w:tcPr>
            <w:tcW w:w="1302" w:type="dxa"/>
          </w:tcPr>
          <w:p w14:paraId="52F4BC7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24,3%</w:t>
            </w:r>
          </w:p>
        </w:tc>
        <w:tc>
          <w:tcPr>
            <w:tcW w:w="1106" w:type="dxa"/>
          </w:tcPr>
          <w:p w14:paraId="11EF3F7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26,4%</w:t>
            </w:r>
          </w:p>
        </w:tc>
        <w:tc>
          <w:tcPr>
            <w:tcW w:w="1147" w:type="dxa"/>
          </w:tcPr>
          <w:p w14:paraId="22631D2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20,0%</w:t>
            </w:r>
          </w:p>
        </w:tc>
        <w:tc>
          <w:tcPr>
            <w:tcW w:w="0" w:type="auto"/>
          </w:tcPr>
          <w:p w14:paraId="4F619E2E" w14:textId="6E5DFFFE"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510BDA84" w14:textId="77777777" w:rsidTr="008527C9">
        <w:trPr>
          <w:trHeight w:val="273"/>
        </w:trPr>
        <w:tc>
          <w:tcPr>
            <w:tcW w:w="4665" w:type="dxa"/>
          </w:tcPr>
          <w:p w14:paraId="2A539E4A"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Разлог учешћа у програму*:</w:t>
            </w:r>
          </w:p>
        </w:tc>
        <w:tc>
          <w:tcPr>
            <w:tcW w:w="1302" w:type="dxa"/>
          </w:tcPr>
          <w:p w14:paraId="64EC3A3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100,0%</w:t>
            </w:r>
          </w:p>
        </w:tc>
        <w:tc>
          <w:tcPr>
            <w:tcW w:w="1106" w:type="dxa"/>
          </w:tcPr>
          <w:p w14:paraId="55837A0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100,0%</w:t>
            </w:r>
          </w:p>
        </w:tc>
        <w:tc>
          <w:tcPr>
            <w:tcW w:w="1147" w:type="dxa"/>
          </w:tcPr>
          <w:p w14:paraId="2FED0AA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100,0%</w:t>
            </w:r>
          </w:p>
        </w:tc>
        <w:tc>
          <w:tcPr>
            <w:tcW w:w="0" w:type="auto"/>
          </w:tcPr>
          <w:p w14:paraId="33BF682A"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24845962" w14:textId="77777777" w:rsidTr="008527C9">
        <w:trPr>
          <w:trHeight w:val="292"/>
        </w:trPr>
        <w:tc>
          <w:tcPr>
            <w:tcW w:w="4665" w:type="dxa"/>
          </w:tcPr>
          <w:p w14:paraId="4ECAC9D3"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 xml:space="preserve">Због приправичког стажа потребног за стручни </w:t>
            </w: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испит</w:t>
            </w:r>
          </w:p>
        </w:tc>
        <w:tc>
          <w:tcPr>
            <w:tcW w:w="1302" w:type="dxa"/>
          </w:tcPr>
          <w:p w14:paraId="54AD959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35,2%</w:t>
            </w:r>
          </w:p>
        </w:tc>
        <w:tc>
          <w:tcPr>
            <w:tcW w:w="1106" w:type="dxa"/>
          </w:tcPr>
          <w:p w14:paraId="2251B2C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26,5%</w:t>
            </w:r>
          </w:p>
        </w:tc>
        <w:tc>
          <w:tcPr>
            <w:tcW w:w="1147" w:type="dxa"/>
          </w:tcPr>
          <w:p w14:paraId="33454B9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53,0%</w:t>
            </w:r>
          </w:p>
        </w:tc>
        <w:tc>
          <w:tcPr>
            <w:tcW w:w="0" w:type="auto"/>
          </w:tcPr>
          <w:p w14:paraId="0472005B" w14:textId="43B4ED82"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2950517F" w14:textId="77777777" w:rsidTr="008527C9">
        <w:trPr>
          <w:trHeight w:val="273"/>
        </w:trPr>
        <w:tc>
          <w:tcPr>
            <w:tcW w:w="4665" w:type="dxa"/>
          </w:tcPr>
          <w:p w14:paraId="0465D288"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Могућност запослења у компанији</w:t>
            </w:r>
          </w:p>
        </w:tc>
        <w:tc>
          <w:tcPr>
            <w:tcW w:w="1302" w:type="dxa"/>
          </w:tcPr>
          <w:p w14:paraId="514A5B4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10,6%</w:t>
            </w:r>
          </w:p>
        </w:tc>
        <w:tc>
          <w:tcPr>
            <w:tcW w:w="1106" w:type="dxa"/>
          </w:tcPr>
          <w:p w14:paraId="2C9CDBF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12,2%</w:t>
            </w:r>
          </w:p>
        </w:tc>
        <w:tc>
          <w:tcPr>
            <w:tcW w:w="1147" w:type="dxa"/>
          </w:tcPr>
          <w:p w14:paraId="18B00B9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7,3%</w:t>
            </w:r>
          </w:p>
        </w:tc>
        <w:tc>
          <w:tcPr>
            <w:tcW w:w="0" w:type="auto"/>
          </w:tcPr>
          <w:p w14:paraId="34B89C48" w14:textId="6BBFACC1"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56C40B3C" w14:textId="77777777" w:rsidTr="008527C9">
        <w:trPr>
          <w:trHeight w:val="273"/>
        </w:trPr>
        <w:tc>
          <w:tcPr>
            <w:tcW w:w="4665" w:type="dxa"/>
          </w:tcPr>
          <w:p w14:paraId="095338BA"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Добри изгледи за запослење</w:t>
            </w:r>
          </w:p>
        </w:tc>
        <w:tc>
          <w:tcPr>
            <w:tcW w:w="1302" w:type="dxa"/>
          </w:tcPr>
          <w:p w14:paraId="58B3E4E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w:t>
            </w:r>
          </w:p>
        </w:tc>
        <w:tc>
          <w:tcPr>
            <w:tcW w:w="1106" w:type="dxa"/>
          </w:tcPr>
          <w:p w14:paraId="086147A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w:t>
            </w:r>
          </w:p>
        </w:tc>
        <w:tc>
          <w:tcPr>
            <w:tcW w:w="1147" w:type="dxa"/>
          </w:tcPr>
          <w:p w14:paraId="17060A4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w:t>
            </w:r>
          </w:p>
        </w:tc>
        <w:tc>
          <w:tcPr>
            <w:tcW w:w="0" w:type="auto"/>
          </w:tcPr>
          <w:p w14:paraId="5DC48235" w14:textId="63B2FD4B"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1B389442" w14:textId="77777777" w:rsidTr="008527C9">
        <w:trPr>
          <w:trHeight w:val="292"/>
        </w:trPr>
        <w:tc>
          <w:tcPr>
            <w:tcW w:w="4665" w:type="dxa"/>
          </w:tcPr>
          <w:p w14:paraId="39EFF0C9"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Желео/ла да научи нешто ново</w:t>
            </w:r>
          </w:p>
        </w:tc>
        <w:tc>
          <w:tcPr>
            <w:tcW w:w="1302" w:type="dxa"/>
          </w:tcPr>
          <w:p w14:paraId="44F52FC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23,3%</w:t>
            </w:r>
          </w:p>
        </w:tc>
        <w:tc>
          <w:tcPr>
            <w:tcW w:w="1106" w:type="dxa"/>
          </w:tcPr>
          <w:p w14:paraId="0D35C5B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24,2%</w:t>
            </w:r>
          </w:p>
        </w:tc>
        <w:tc>
          <w:tcPr>
            <w:tcW w:w="1147" w:type="dxa"/>
          </w:tcPr>
          <w:p w14:paraId="62EE1B8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21,5%</w:t>
            </w:r>
          </w:p>
        </w:tc>
        <w:tc>
          <w:tcPr>
            <w:tcW w:w="0" w:type="auto"/>
          </w:tcPr>
          <w:p w14:paraId="63A3BA8D" w14:textId="1F74ADB6"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ме</w:t>
            </w:r>
          </w:p>
        </w:tc>
      </w:tr>
      <w:tr w:rsidR="00857EE3" w:rsidRPr="00B238E1" w14:paraId="780DDDA2" w14:textId="77777777" w:rsidTr="008527C9">
        <w:trPr>
          <w:trHeight w:val="273"/>
        </w:trPr>
        <w:tc>
          <w:tcPr>
            <w:tcW w:w="4665" w:type="dxa"/>
          </w:tcPr>
          <w:p w14:paraId="649C6411"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Желео/ла да стекне радно искуство</w:t>
            </w:r>
          </w:p>
        </w:tc>
        <w:tc>
          <w:tcPr>
            <w:tcW w:w="1302" w:type="dxa"/>
          </w:tcPr>
          <w:p w14:paraId="5EB7D3F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71,9%</w:t>
            </w:r>
          </w:p>
        </w:tc>
        <w:tc>
          <w:tcPr>
            <w:tcW w:w="1106" w:type="dxa"/>
          </w:tcPr>
          <w:p w14:paraId="4D4A906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72,0%</w:t>
            </w:r>
          </w:p>
        </w:tc>
        <w:tc>
          <w:tcPr>
            <w:tcW w:w="1147" w:type="dxa"/>
          </w:tcPr>
          <w:p w14:paraId="4091AC2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71,8%</w:t>
            </w:r>
          </w:p>
        </w:tc>
        <w:tc>
          <w:tcPr>
            <w:tcW w:w="0" w:type="auto"/>
          </w:tcPr>
          <w:p w14:paraId="2F8763D6" w14:textId="464DDFF4"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6556AE9A" w14:textId="77777777" w:rsidTr="008527C9">
        <w:trPr>
          <w:trHeight w:val="292"/>
        </w:trPr>
        <w:tc>
          <w:tcPr>
            <w:tcW w:w="4665" w:type="dxa"/>
          </w:tcPr>
          <w:p w14:paraId="46FC8856"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sz w:val="20"/>
                <w:szCs w:val="20"/>
              </w:rPr>
              <w:t>Финансијска надокнада</w:t>
            </w:r>
          </w:p>
        </w:tc>
        <w:tc>
          <w:tcPr>
            <w:tcW w:w="1302" w:type="dxa"/>
          </w:tcPr>
          <w:p w14:paraId="6107281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32,7%</w:t>
            </w:r>
          </w:p>
        </w:tc>
        <w:tc>
          <w:tcPr>
            <w:tcW w:w="1106" w:type="dxa"/>
          </w:tcPr>
          <w:p w14:paraId="6A99632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35,0%</w:t>
            </w:r>
          </w:p>
        </w:tc>
        <w:tc>
          <w:tcPr>
            <w:tcW w:w="1147" w:type="dxa"/>
          </w:tcPr>
          <w:p w14:paraId="197CB6F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28,2%</w:t>
            </w:r>
          </w:p>
        </w:tc>
        <w:tc>
          <w:tcPr>
            <w:tcW w:w="0" w:type="auto"/>
          </w:tcPr>
          <w:p w14:paraId="6084E51F" w14:textId="61B5CEF3"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184257B3" w14:textId="77777777" w:rsidTr="008527C9">
        <w:trPr>
          <w:trHeight w:val="565"/>
        </w:trPr>
        <w:tc>
          <w:tcPr>
            <w:tcW w:w="4665" w:type="dxa"/>
          </w:tcPr>
          <w:p w14:paraId="497529B4"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Задовољан/на подршком НСЗ приликом укључивања у меру+</w:t>
            </w:r>
          </w:p>
        </w:tc>
        <w:tc>
          <w:tcPr>
            <w:tcW w:w="1302" w:type="dxa"/>
          </w:tcPr>
          <w:p w14:paraId="2ECDBD7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86,4%</w:t>
            </w:r>
          </w:p>
        </w:tc>
        <w:tc>
          <w:tcPr>
            <w:tcW w:w="1106" w:type="dxa"/>
          </w:tcPr>
          <w:p w14:paraId="25EAB80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86,5%</w:t>
            </w:r>
          </w:p>
        </w:tc>
        <w:tc>
          <w:tcPr>
            <w:tcW w:w="1147" w:type="dxa"/>
          </w:tcPr>
          <w:p w14:paraId="38A3B68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86,3%</w:t>
            </w:r>
          </w:p>
        </w:tc>
        <w:tc>
          <w:tcPr>
            <w:tcW w:w="0" w:type="auto"/>
          </w:tcPr>
          <w:p w14:paraId="7B9EDAF1" w14:textId="6447A10E"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655C755F" w14:textId="77777777" w:rsidTr="008527C9">
        <w:trPr>
          <w:trHeight w:val="273"/>
        </w:trPr>
        <w:tc>
          <w:tcPr>
            <w:tcW w:w="4665" w:type="dxa"/>
          </w:tcPr>
          <w:p w14:paraId="442B2327"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Задовољан/на подршком НСЗ током мере+</w:t>
            </w:r>
          </w:p>
        </w:tc>
        <w:tc>
          <w:tcPr>
            <w:tcW w:w="1302" w:type="dxa"/>
          </w:tcPr>
          <w:p w14:paraId="45F060B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85,2%</w:t>
            </w:r>
          </w:p>
        </w:tc>
        <w:tc>
          <w:tcPr>
            <w:tcW w:w="1106" w:type="dxa"/>
          </w:tcPr>
          <w:p w14:paraId="31BA31C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86,7%</w:t>
            </w:r>
          </w:p>
        </w:tc>
        <w:tc>
          <w:tcPr>
            <w:tcW w:w="1147" w:type="dxa"/>
          </w:tcPr>
          <w:p w14:paraId="4F138F9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82,2%</w:t>
            </w:r>
          </w:p>
        </w:tc>
        <w:tc>
          <w:tcPr>
            <w:tcW w:w="0" w:type="auto"/>
          </w:tcPr>
          <w:p w14:paraId="3C781222" w14:textId="7D723849"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857EE3" w:rsidRPr="00B238E1" w14:paraId="07D7AB0E" w14:textId="77777777" w:rsidTr="008527C9">
        <w:trPr>
          <w:trHeight w:val="565"/>
        </w:trPr>
        <w:tc>
          <w:tcPr>
            <w:tcW w:w="4665" w:type="dxa"/>
          </w:tcPr>
          <w:p w14:paraId="270FA13E"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Број радних сати у недељи</w:t>
            </w:r>
          </w:p>
        </w:tc>
        <w:tc>
          <w:tcPr>
            <w:tcW w:w="1302" w:type="dxa"/>
          </w:tcPr>
          <w:p w14:paraId="1DA9984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40 (40–40)</w:t>
            </w:r>
          </w:p>
        </w:tc>
        <w:tc>
          <w:tcPr>
            <w:tcW w:w="1106" w:type="dxa"/>
          </w:tcPr>
          <w:p w14:paraId="0E446E1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40 (40–40)</w:t>
            </w:r>
          </w:p>
        </w:tc>
        <w:tc>
          <w:tcPr>
            <w:tcW w:w="1147" w:type="dxa"/>
          </w:tcPr>
          <w:p w14:paraId="7240DB1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40 (30–40)</w:t>
            </w:r>
          </w:p>
        </w:tc>
        <w:tc>
          <w:tcPr>
            <w:tcW w:w="0" w:type="auto"/>
          </w:tcPr>
          <w:p w14:paraId="3D2321E2" w14:textId="7B490A67"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857EE3" w:rsidRPr="00B238E1" w14:paraId="4CB5BF98" w14:textId="77777777" w:rsidTr="008527C9">
        <w:trPr>
          <w:trHeight w:val="273"/>
        </w:trPr>
        <w:tc>
          <w:tcPr>
            <w:tcW w:w="4665" w:type="dxa"/>
          </w:tcPr>
          <w:p w14:paraId="77C9E44A"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Задовољан/на програмом+</w:t>
            </w:r>
          </w:p>
        </w:tc>
        <w:tc>
          <w:tcPr>
            <w:tcW w:w="1302" w:type="dxa"/>
          </w:tcPr>
          <w:p w14:paraId="1747F18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93,0%</w:t>
            </w:r>
          </w:p>
        </w:tc>
        <w:tc>
          <w:tcPr>
            <w:tcW w:w="1106" w:type="dxa"/>
          </w:tcPr>
          <w:p w14:paraId="3E09B19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92,2%</w:t>
            </w:r>
          </w:p>
        </w:tc>
        <w:tc>
          <w:tcPr>
            <w:tcW w:w="1147" w:type="dxa"/>
          </w:tcPr>
          <w:p w14:paraId="14EFD19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94,6%</w:t>
            </w:r>
          </w:p>
        </w:tc>
        <w:tc>
          <w:tcPr>
            <w:tcW w:w="0" w:type="auto"/>
          </w:tcPr>
          <w:p w14:paraId="4F495E5C" w14:textId="60A54C2F"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4B744BDD" w14:textId="77777777" w:rsidTr="008527C9">
        <w:trPr>
          <w:trHeight w:val="565"/>
        </w:trPr>
        <w:tc>
          <w:tcPr>
            <w:tcW w:w="4665" w:type="dxa"/>
          </w:tcPr>
          <w:p w14:paraId="738411B1"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Радне обавезе током мере допринеле стицању знања и вештина+</w:t>
            </w:r>
          </w:p>
        </w:tc>
        <w:tc>
          <w:tcPr>
            <w:tcW w:w="1302" w:type="dxa"/>
          </w:tcPr>
          <w:p w14:paraId="2CA7AD9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94,2%</w:t>
            </w:r>
          </w:p>
        </w:tc>
        <w:tc>
          <w:tcPr>
            <w:tcW w:w="1106" w:type="dxa"/>
          </w:tcPr>
          <w:p w14:paraId="37BB17C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93,5%</w:t>
            </w:r>
          </w:p>
        </w:tc>
        <w:tc>
          <w:tcPr>
            <w:tcW w:w="1147" w:type="dxa"/>
          </w:tcPr>
          <w:p w14:paraId="1F8B0CC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95,5%</w:t>
            </w:r>
          </w:p>
        </w:tc>
        <w:tc>
          <w:tcPr>
            <w:tcW w:w="0" w:type="auto"/>
          </w:tcPr>
          <w:p w14:paraId="3476C51A" w14:textId="1DA98D92"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0F8EE644" w14:textId="77777777" w:rsidTr="008527C9">
        <w:trPr>
          <w:trHeight w:val="273"/>
        </w:trPr>
        <w:tc>
          <w:tcPr>
            <w:tcW w:w="4665" w:type="dxa"/>
          </w:tcPr>
          <w:p w14:paraId="478F39D2"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Постављао питања без осећаја нелагодности+</w:t>
            </w:r>
          </w:p>
        </w:tc>
        <w:tc>
          <w:tcPr>
            <w:tcW w:w="1302" w:type="dxa"/>
          </w:tcPr>
          <w:p w14:paraId="5CAA13A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95,4%</w:t>
            </w:r>
          </w:p>
        </w:tc>
        <w:tc>
          <w:tcPr>
            <w:tcW w:w="1106" w:type="dxa"/>
          </w:tcPr>
          <w:p w14:paraId="03C0591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94,0%</w:t>
            </w:r>
          </w:p>
        </w:tc>
        <w:tc>
          <w:tcPr>
            <w:tcW w:w="1147" w:type="dxa"/>
          </w:tcPr>
          <w:p w14:paraId="0525968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98,5%</w:t>
            </w:r>
          </w:p>
        </w:tc>
        <w:tc>
          <w:tcPr>
            <w:tcW w:w="0" w:type="auto"/>
          </w:tcPr>
          <w:p w14:paraId="0E0C791C" w14:textId="55661BEF"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283B9A66" w14:textId="77777777" w:rsidTr="008527C9">
        <w:trPr>
          <w:trHeight w:val="292"/>
        </w:trPr>
        <w:tc>
          <w:tcPr>
            <w:tcW w:w="4665" w:type="dxa"/>
          </w:tcPr>
          <w:p w14:paraId="78246FEE"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Ментор помогао да унапреди знање и вештине+</w:t>
            </w:r>
          </w:p>
        </w:tc>
        <w:tc>
          <w:tcPr>
            <w:tcW w:w="1302" w:type="dxa"/>
          </w:tcPr>
          <w:p w14:paraId="28E6E44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93,0%</w:t>
            </w:r>
          </w:p>
        </w:tc>
        <w:tc>
          <w:tcPr>
            <w:tcW w:w="1106" w:type="dxa"/>
          </w:tcPr>
          <w:p w14:paraId="3CCFC04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91,7%</w:t>
            </w:r>
          </w:p>
        </w:tc>
        <w:tc>
          <w:tcPr>
            <w:tcW w:w="1147" w:type="dxa"/>
          </w:tcPr>
          <w:p w14:paraId="0910006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95,7%</w:t>
            </w:r>
          </w:p>
        </w:tc>
        <w:tc>
          <w:tcPr>
            <w:tcW w:w="0" w:type="auto"/>
          </w:tcPr>
          <w:p w14:paraId="45ECCB2F" w14:textId="1DFF50A8"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201AD67C" w14:textId="77777777" w:rsidTr="008527C9">
        <w:trPr>
          <w:trHeight w:val="273"/>
        </w:trPr>
        <w:tc>
          <w:tcPr>
            <w:tcW w:w="4665" w:type="dxa"/>
          </w:tcPr>
          <w:p w14:paraId="119F0A1B"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Добар однос са ментором+</w:t>
            </w:r>
          </w:p>
        </w:tc>
        <w:tc>
          <w:tcPr>
            <w:tcW w:w="1302" w:type="dxa"/>
          </w:tcPr>
          <w:p w14:paraId="1D53797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94,9%</w:t>
            </w:r>
          </w:p>
        </w:tc>
        <w:tc>
          <w:tcPr>
            <w:tcW w:w="1106" w:type="dxa"/>
          </w:tcPr>
          <w:p w14:paraId="2668756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94,1%</w:t>
            </w:r>
          </w:p>
        </w:tc>
        <w:tc>
          <w:tcPr>
            <w:tcW w:w="1147" w:type="dxa"/>
          </w:tcPr>
          <w:p w14:paraId="106D6EE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96,6%</w:t>
            </w:r>
          </w:p>
        </w:tc>
        <w:tc>
          <w:tcPr>
            <w:tcW w:w="0" w:type="auto"/>
          </w:tcPr>
          <w:p w14:paraId="51435B85" w14:textId="20822064"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714FC9C2" w14:textId="77777777" w:rsidTr="008527C9">
        <w:trPr>
          <w:trHeight w:val="292"/>
        </w:trPr>
        <w:tc>
          <w:tcPr>
            <w:tcW w:w="4665" w:type="dxa"/>
          </w:tcPr>
          <w:p w14:paraId="40A30C5E"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Унапредио/ла зњања и вештине током СП+</w:t>
            </w:r>
          </w:p>
        </w:tc>
        <w:tc>
          <w:tcPr>
            <w:tcW w:w="1302" w:type="dxa"/>
          </w:tcPr>
          <w:p w14:paraId="4A1E4A4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94,1%</w:t>
            </w:r>
          </w:p>
        </w:tc>
        <w:tc>
          <w:tcPr>
            <w:tcW w:w="1106" w:type="dxa"/>
          </w:tcPr>
          <w:p w14:paraId="0713DD8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93,5%</w:t>
            </w:r>
          </w:p>
        </w:tc>
        <w:tc>
          <w:tcPr>
            <w:tcW w:w="1147" w:type="dxa"/>
          </w:tcPr>
          <w:p w14:paraId="20277C0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95,2%</w:t>
            </w:r>
          </w:p>
        </w:tc>
        <w:tc>
          <w:tcPr>
            <w:tcW w:w="0" w:type="auto"/>
          </w:tcPr>
          <w:p w14:paraId="25CE2AE1" w14:textId="34050DDF"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7F6D74D5" w14:textId="77777777" w:rsidTr="008527C9">
        <w:trPr>
          <w:trHeight w:val="273"/>
        </w:trPr>
        <w:tc>
          <w:tcPr>
            <w:tcW w:w="4665" w:type="dxa"/>
          </w:tcPr>
          <w:p w14:paraId="1CFC1762"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Препоручио/ла би програм+</w:t>
            </w:r>
          </w:p>
        </w:tc>
        <w:tc>
          <w:tcPr>
            <w:tcW w:w="1302" w:type="dxa"/>
          </w:tcPr>
          <w:p w14:paraId="0E19C07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94,7%</w:t>
            </w:r>
          </w:p>
        </w:tc>
        <w:tc>
          <w:tcPr>
            <w:tcW w:w="1106" w:type="dxa"/>
          </w:tcPr>
          <w:p w14:paraId="0CF9D2C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94,7%</w:t>
            </w:r>
          </w:p>
        </w:tc>
        <w:tc>
          <w:tcPr>
            <w:tcW w:w="1147" w:type="dxa"/>
          </w:tcPr>
          <w:p w14:paraId="6718CB1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94,5%</w:t>
            </w:r>
          </w:p>
        </w:tc>
        <w:tc>
          <w:tcPr>
            <w:tcW w:w="0" w:type="auto"/>
          </w:tcPr>
          <w:p w14:paraId="3D33987B" w14:textId="1123C110"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r w:rsidR="00857EE3" w:rsidRPr="00B238E1" w14:paraId="302C0BFA" w14:textId="77777777" w:rsidTr="008527C9">
        <w:trPr>
          <w:trHeight w:val="273"/>
        </w:trPr>
        <w:tc>
          <w:tcPr>
            <w:tcW w:w="4665" w:type="dxa"/>
          </w:tcPr>
          <w:p w14:paraId="2527FA87"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Завршио</w:t>
            </w:r>
          </w:p>
        </w:tc>
        <w:tc>
          <w:tcPr>
            <w:tcW w:w="1302" w:type="dxa"/>
            <w:vAlign w:val="center"/>
          </w:tcPr>
          <w:p w14:paraId="09C2DD4B" w14:textId="77777777" w:rsidR="00857EE3" w:rsidRPr="00B238E1" w:rsidRDefault="00857EE3" w:rsidP="008527C9">
            <w:pPr>
              <w:pStyle w:val="NoSpacing"/>
              <w:jc w:val="center"/>
              <w:rPr>
                <w:rFonts w:asciiTheme="minorHAnsi" w:hAnsiTheme="minorHAnsi" w:cstheme="minorHAnsi"/>
                <w:color w:val="000000" w:themeColor="text1"/>
                <w:sz w:val="20"/>
                <w:szCs w:val="20"/>
                <w:lang w:val="sr-Latn-RS"/>
              </w:rPr>
            </w:pPr>
            <w:r w:rsidRPr="00B238E1">
              <w:rPr>
                <w:sz w:val="20"/>
              </w:rPr>
              <w:t xml:space="preserve">88.6% </w:t>
            </w:r>
          </w:p>
        </w:tc>
        <w:tc>
          <w:tcPr>
            <w:tcW w:w="1106" w:type="dxa"/>
            <w:vAlign w:val="center"/>
          </w:tcPr>
          <w:p w14:paraId="13B04E55" w14:textId="77777777" w:rsidR="00857EE3" w:rsidRPr="00B238E1" w:rsidRDefault="00857EE3" w:rsidP="008527C9">
            <w:pPr>
              <w:pStyle w:val="NoSpacing"/>
              <w:jc w:val="center"/>
              <w:rPr>
                <w:rFonts w:asciiTheme="minorHAnsi" w:hAnsiTheme="minorHAnsi" w:cstheme="minorHAnsi"/>
                <w:color w:val="000000" w:themeColor="text1"/>
                <w:sz w:val="20"/>
                <w:szCs w:val="20"/>
                <w:lang w:val="sr-Latn-RS"/>
              </w:rPr>
            </w:pPr>
            <w:r w:rsidRPr="00B238E1">
              <w:rPr>
                <w:sz w:val="20"/>
              </w:rPr>
              <w:t xml:space="preserve">88.0% </w:t>
            </w:r>
          </w:p>
        </w:tc>
        <w:tc>
          <w:tcPr>
            <w:tcW w:w="1147" w:type="dxa"/>
            <w:vAlign w:val="center"/>
          </w:tcPr>
          <w:p w14:paraId="6DB9BC50" w14:textId="77777777" w:rsidR="00857EE3" w:rsidRPr="00B238E1" w:rsidRDefault="00857EE3" w:rsidP="008527C9">
            <w:pPr>
              <w:pStyle w:val="NoSpacing"/>
              <w:jc w:val="center"/>
              <w:rPr>
                <w:rFonts w:asciiTheme="minorHAnsi" w:hAnsiTheme="minorHAnsi" w:cstheme="minorHAnsi"/>
                <w:color w:val="000000" w:themeColor="text1"/>
                <w:sz w:val="20"/>
                <w:szCs w:val="20"/>
                <w:lang w:val="sr-Latn-RS"/>
              </w:rPr>
            </w:pPr>
            <w:r w:rsidRPr="00B238E1">
              <w:rPr>
                <w:sz w:val="20"/>
              </w:rPr>
              <w:t xml:space="preserve">90.0% </w:t>
            </w:r>
          </w:p>
        </w:tc>
        <w:tc>
          <w:tcPr>
            <w:tcW w:w="0" w:type="auto"/>
            <w:vAlign w:val="center"/>
          </w:tcPr>
          <w:p w14:paraId="097A3410" w14:textId="31D83AB2" w:rsidR="00857EE3" w:rsidRPr="00B238E1" w:rsidRDefault="00857EE3" w:rsidP="008527C9">
            <w:pPr>
              <w:pStyle w:val="NoSpacing"/>
              <w:jc w:val="center"/>
              <w:rPr>
                <w:rFonts w:asciiTheme="minorHAnsi" w:hAnsiTheme="minorHAnsi" w:cstheme="minorHAnsi"/>
                <w:color w:val="000000" w:themeColor="text1"/>
                <w:sz w:val="20"/>
                <w:szCs w:val="20"/>
                <w:lang w:val="sr-Cyrl-RS"/>
              </w:rPr>
            </w:pPr>
            <w:r w:rsidRPr="00B238E1">
              <w:rPr>
                <w:sz w:val="20"/>
              </w:rPr>
              <w:t xml:space="preserve"> </w:t>
            </w:r>
            <w:r w:rsidR="00DC2519" w:rsidRPr="00B238E1">
              <w:rPr>
                <w:sz w:val="20"/>
                <w:lang w:val="sr-Cyrl-RS"/>
              </w:rPr>
              <w:t>не</w:t>
            </w:r>
          </w:p>
        </w:tc>
      </w:tr>
      <w:tr w:rsidR="00857EE3" w:rsidRPr="00B238E1" w14:paraId="694002E5" w14:textId="77777777" w:rsidTr="008527C9">
        <w:trPr>
          <w:trHeight w:val="273"/>
        </w:trPr>
        <w:tc>
          <w:tcPr>
            <w:tcW w:w="4665" w:type="dxa"/>
          </w:tcPr>
          <w:p w14:paraId="24D43835"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Полагао/ла стручни испит</w:t>
            </w:r>
          </w:p>
        </w:tc>
        <w:tc>
          <w:tcPr>
            <w:tcW w:w="1302" w:type="dxa"/>
          </w:tcPr>
          <w:p w14:paraId="7C7D208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34,4%</w:t>
            </w:r>
          </w:p>
        </w:tc>
        <w:tc>
          <w:tcPr>
            <w:tcW w:w="1106" w:type="dxa"/>
          </w:tcPr>
          <w:p w14:paraId="675665C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25,8%</w:t>
            </w:r>
          </w:p>
        </w:tc>
        <w:tc>
          <w:tcPr>
            <w:tcW w:w="1147" w:type="dxa"/>
          </w:tcPr>
          <w:p w14:paraId="788BC26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52,0%</w:t>
            </w:r>
          </w:p>
        </w:tc>
        <w:tc>
          <w:tcPr>
            <w:tcW w:w="0" w:type="auto"/>
          </w:tcPr>
          <w:p w14:paraId="24AF042D" w14:textId="0FB37799"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857EE3" w:rsidRPr="00B238E1" w14:paraId="73DE25C7" w14:textId="77777777" w:rsidTr="008527C9">
        <w:trPr>
          <w:trHeight w:val="292"/>
        </w:trPr>
        <w:tc>
          <w:tcPr>
            <w:tcW w:w="4665" w:type="dxa"/>
          </w:tcPr>
          <w:p w14:paraId="57BBEF25"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Разлог неполагања стручног испита</w:t>
            </w:r>
          </w:p>
        </w:tc>
        <w:tc>
          <w:tcPr>
            <w:tcW w:w="1302" w:type="dxa"/>
          </w:tcPr>
          <w:p w14:paraId="5FD2441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106" w:type="dxa"/>
          </w:tcPr>
          <w:p w14:paraId="208C1F66"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147" w:type="dxa"/>
          </w:tcPr>
          <w:p w14:paraId="3A9D4021"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0" w:type="auto"/>
          </w:tcPr>
          <w:p w14:paraId="3DB2150B" w14:textId="647BD539"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857EE3" w:rsidRPr="00B238E1" w14:paraId="49B9A757" w14:textId="77777777" w:rsidTr="008527C9">
        <w:trPr>
          <w:trHeight w:val="273"/>
        </w:trPr>
        <w:tc>
          <w:tcPr>
            <w:tcW w:w="4665" w:type="dxa"/>
          </w:tcPr>
          <w:p w14:paraId="2C5C3AE1"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Нисам довољно обучен/а</w:t>
            </w:r>
          </w:p>
        </w:tc>
        <w:tc>
          <w:tcPr>
            <w:tcW w:w="1302" w:type="dxa"/>
          </w:tcPr>
          <w:p w14:paraId="694B9FA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6,7%</w:t>
            </w:r>
          </w:p>
        </w:tc>
        <w:tc>
          <w:tcPr>
            <w:tcW w:w="1106" w:type="dxa"/>
          </w:tcPr>
          <w:p w14:paraId="1539BD2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6,6%</w:t>
            </w:r>
          </w:p>
        </w:tc>
        <w:tc>
          <w:tcPr>
            <w:tcW w:w="1147" w:type="dxa"/>
          </w:tcPr>
          <w:p w14:paraId="631ABDC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7,1%</w:t>
            </w:r>
          </w:p>
        </w:tc>
        <w:tc>
          <w:tcPr>
            <w:tcW w:w="0" w:type="auto"/>
          </w:tcPr>
          <w:p w14:paraId="13EEC2F3"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1AD1A6C" w14:textId="77777777" w:rsidTr="008527C9">
        <w:trPr>
          <w:trHeight w:val="292"/>
        </w:trPr>
        <w:tc>
          <w:tcPr>
            <w:tcW w:w="4665" w:type="dxa"/>
          </w:tcPr>
          <w:p w14:paraId="72557DE2"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Још увек се спремам за полагање</w:t>
            </w:r>
          </w:p>
        </w:tc>
        <w:tc>
          <w:tcPr>
            <w:tcW w:w="1302" w:type="dxa"/>
          </w:tcPr>
          <w:p w14:paraId="54CB39A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29,2%</w:t>
            </w:r>
          </w:p>
        </w:tc>
        <w:tc>
          <w:tcPr>
            <w:tcW w:w="1106" w:type="dxa"/>
          </w:tcPr>
          <w:p w14:paraId="137024A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23,7%</w:t>
            </w:r>
          </w:p>
        </w:tc>
        <w:tc>
          <w:tcPr>
            <w:tcW w:w="1147" w:type="dxa"/>
          </w:tcPr>
          <w:p w14:paraId="5039B6E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47,1%</w:t>
            </w:r>
          </w:p>
        </w:tc>
        <w:tc>
          <w:tcPr>
            <w:tcW w:w="0" w:type="auto"/>
          </w:tcPr>
          <w:p w14:paraId="5129F51C"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65D1942" w14:textId="77777777" w:rsidTr="008527C9">
        <w:trPr>
          <w:trHeight w:val="273"/>
        </w:trPr>
        <w:tc>
          <w:tcPr>
            <w:tcW w:w="4665" w:type="dxa"/>
          </w:tcPr>
          <w:p w14:paraId="78DB869C"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Није ми потребан - имам посао на којем ми не треба</w:t>
            </w:r>
          </w:p>
        </w:tc>
        <w:tc>
          <w:tcPr>
            <w:tcW w:w="1302" w:type="dxa"/>
          </w:tcPr>
          <w:p w14:paraId="18C805A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20,8%</w:t>
            </w:r>
          </w:p>
        </w:tc>
        <w:tc>
          <w:tcPr>
            <w:tcW w:w="1106" w:type="dxa"/>
          </w:tcPr>
          <w:p w14:paraId="4C8DE8F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21,9%</w:t>
            </w:r>
          </w:p>
        </w:tc>
        <w:tc>
          <w:tcPr>
            <w:tcW w:w="1147" w:type="dxa"/>
          </w:tcPr>
          <w:p w14:paraId="7B2EBA3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17,4%</w:t>
            </w:r>
          </w:p>
        </w:tc>
        <w:tc>
          <w:tcPr>
            <w:tcW w:w="0" w:type="auto"/>
          </w:tcPr>
          <w:p w14:paraId="4AA9FD09"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A855164" w14:textId="77777777" w:rsidTr="008527C9">
        <w:trPr>
          <w:trHeight w:val="273"/>
        </w:trPr>
        <w:tc>
          <w:tcPr>
            <w:tcW w:w="4665" w:type="dxa"/>
          </w:tcPr>
          <w:p w14:paraId="6C9EF4C1"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Не зна да постоји стручни испит</w:t>
            </w:r>
          </w:p>
        </w:tc>
        <w:tc>
          <w:tcPr>
            <w:tcW w:w="1302" w:type="dxa"/>
          </w:tcPr>
          <w:p w14:paraId="2920930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26,1%</w:t>
            </w:r>
          </w:p>
        </w:tc>
        <w:tc>
          <w:tcPr>
            <w:tcW w:w="1106" w:type="dxa"/>
          </w:tcPr>
          <w:p w14:paraId="61B4C08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32,2%</w:t>
            </w:r>
          </w:p>
        </w:tc>
        <w:tc>
          <w:tcPr>
            <w:tcW w:w="1147" w:type="dxa"/>
          </w:tcPr>
          <w:p w14:paraId="6E4A6D6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6,5%</w:t>
            </w:r>
          </w:p>
        </w:tc>
        <w:tc>
          <w:tcPr>
            <w:tcW w:w="0" w:type="auto"/>
          </w:tcPr>
          <w:p w14:paraId="3854066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D3F4FDB" w14:textId="77777777" w:rsidTr="008527C9">
        <w:trPr>
          <w:trHeight w:val="292"/>
        </w:trPr>
        <w:tc>
          <w:tcPr>
            <w:tcW w:w="4665" w:type="dxa"/>
          </w:tcPr>
          <w:p w14:paraId="37902BDE"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Лични разлози</w:t>
            </w:r>
          </w:p>
        </w:tc>
        <w:tc>
          <w:tcPr>
            <w:tcW w:w="1302" w:type="dxa"/>
          </w:tcPr>
          <w:p w14:paraId="30EFA28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14,3%</w:t>
            </w:r>
          </w:p>
        </w:tc>
        <w:tc>
          <w:tcPr>
            <w:tcW w:w="1106" w:type="dxa"/>
          </w:tcPr>
          <w:p w14:paraId="743A64A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12,5%</w:t>
            </w:r>
          </w:p>
        </w:tc>
        <w:tc>
          <w:tcPr>
            <w:tcW w:w="1147" w:type="dxa"/>
          </w:tcPr>
          <w:p w14:paraId="7F33B46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20,0%</w:t>
            </w:r>
          </w:p>
        </w:tc>
        <w:tc>
          <w:tcPr>
            <w:tcW w:w="0" w:type="auto"/>
          </w:tcPr>
          <w:p w14:paraId="7D9BCE1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4B632FE1" w14:textId="77777777" w:rsidTr="008527C9">
        <w:trPr>
          <w:trHeight w:val="273"/>
        </w:trPr>
        <w:tc>
          <w:tcPr>
            <w:tcW w:w="4665" w:type="dxa"/>
          </w:tcPr>
          <w:p w14:paraId="60E7613E"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Остало</w:t>
            </w:r>
          </w:p>
        </w:tc>
        <w:tc>
          <w:tcPr>
            <w:tcW w:w="1302" w:type="dxa"/>
          </w:tcPr>
          <w:p w14:paraId="278A7BD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2,9%</w:t>
            </w:r>
          </w:p>
        </w:tc>
        <w:tc>
          <w:tcPr>
            <w:tcW w:w="1106" w:type="dxa"/>
          </w:tcPr>
          <w:p w14:paraId="06BCB0C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3,2%</w:t>
            </w:r>
          </w:p>
        </w:tc>
        <w:tc>
          <w:tcPr>
            <w:tcW w:w="1147" w:type="dxa"/>
          </w:tcPr>
          <w:p w14:paraId="0FD7AB4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1,9%</w:t>
            </w:r>
          </w:p>
        </w:tc>
        <w:tc>
          <w:tcPr>
            <w:tcW w:w="0" w:type="auto"/>
          </w:tcPr>
          <w:p w14:paraId="5FD361F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46D63C26" w14:textId="77777777" w:rsidTr="008527C9">
        <w:trPr>
          <w:trHeight w:val="292"/>
        </w:trPr>
        <w:tc>
          <w:tcPr>
            <w:tcW w:w="4665" w:type="dxa"/>
          </w:tcPr>
          <w:p w14:paraId="3730A614"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Положио/ла стручни испит</w:t>
            </w:r>
          </w:p>
        </w:tc>
        <w:tc>
          <w:tcPr>
            <w:tcW w:w="1302" w:type="dxa"/>
          </w:tcPr>
          <w:p w14:paraId="606010D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97,4%</w:t>
            </w:r>
          </w:p>
        </w:tc>
        <w:tc>
          <w:tcPr>
            <w:tcW w:w="1106" w:type="dxa"/>
          </w:tcPr>
          <w:p w14:paraId="60734EE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95,3%</w:t>
            </w:r>
          </w:p>
        </w:tc>
        <w:tc>
          <w:tcPr>
            <w:tcW w:w="1147" w:type="dxa"/>
          </w:tcPr>
          <w:p w14:paraId="42A6568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99,4%</w:t>
            </w:r>
          </w:p>
        </w:tc>
        <w:tc>
          <w:tcPr>
            <w:tcW w:w="0" w:type="auto"/>
          </w:tcPr>
          <w:p w14:paraId="02530AE9" w14:textId="74751621"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да</w:t>
            </w:r>
          </w:p>
        </w:tc>
      </w:tr>
      <w:tr w:rsidR="00857EE3" w:rsidRPr="00B238E1" w14:paraId="2689F95F" w14:textId="77777777" w:rsidTr="008527C9">
        <w:trPr>
          <w:trHeight w:val="86"/>
        </w:trPr>
        <w:tc>
          <w:tcPr>
            <w:tcW w:w="4665" w:type="dxa"/>
            <w:tcBorders>
              <w:bottom w:val="single" w:sz="0" w:space="0" w:color="000000"/>
            </w:tcBorders>
          </w:tcPr>
          <w:p w14:paraId="23CE5DCB"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Знање и вештине стечени током СП помогли за стручни испит+</w:t>
            </w:r>
          </w:p>
        </w:tc>
        <w:tc>
          <w:tcPr>
            <w:tcW w:w="1302" w:type="dxa"/>
            <w:tcBorders>
              <w:bottom w:val="single" w:sz="0" w:space="0" w:color="000000"/>
            </w:tcBorders>
          </w:tcPr>
          <w:p w14:paraId="3EF0F30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94,1%</w:t>
            </w:r>
          </w:p>
        </w:tc>
        <w:tc>
          <w:tcPr>
            <w:tcW w:w="1106" w:type="dxa"/>
            <w:tcBorders>
              <w:bottom w:val="single" w:sz="0" w:space="0" w:color="000000"/>
            </w:tcBorders>
          </w:tcPr>
          <w:p w14:paraId="3CA791C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95,2%</w:t>
            </w:r>
          </w:p>
        </w:tc>
        <w:tc>
          <w:tcPr>
            <w:tcW w:w="1147" w:type="dxa"/>
            <w:tcBorders>
              <w:bottom w:val="single" w:sz="0" w:space="0" w:color="000000"/>
            </w:tcBorders>
          </w:tcPr>
          <w:p w14:paraId="038F86E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Latn-RS"/>
              </w:rPr>
              <w:t>93,0%</w:t>
            </w:r>
          </w:p>
        </w:tc>
        <w:tc>
          <w:tcPr>
            <w:tcW w:w="0" w:type="auto"/>
            <w:tcBorders>
              <w:bottom w:val="single" w:sz="0" w:space="0" w:color="000000"/>
            </w:tcBorders>
          </w:tcPr>
          <w:p w14:paraId="343669EA" w14:textId="7999AAE1"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rFonts w:asciiTheme="minorHAnsi" w:hAnsiTheme="minorHAnsi" w:cstheme="minorHAnsi"/>
                <w:color w:val="000000" w:themeColor="text1"/>
                <w:sz w:val="20"/>
                <w:szCs w:val="20"/>
                <w:lang w:val="sr-Cyrl-RS"/>
              </w:rPr>
              <w:t>не</w:t>
            </w:r>
          </w:p>
        </w:tc>
      </w:tr>
    </w:tbl>
    <w:p w14:paraId="5B511C0D" w14:textId="7C6060C8" w:rsidR="00857EE3" w:rsidRPr="00B238E1" w:rsidRDefault="00857EE3" w:rsidP="00E34562">
      <w:pPr>
        <w:jc w:val="both"/>
      </w:pPr>
      <w:r w:rsidRPr="00B238E1">
        <w:rPr>
          <w:color w:val="000000" w:themeColor="text1"/>
          <w:sz w:val="20"/>
          <w:szCs w:val="20"/>
        </w:rPr>
        <w:t>Н</w:t>
      </w:r>
      <w:r w:rsidRPr="00B238E1">
        <w:rPr>
          <w:color w:val="000000" w:themeColor="text1"/>
          <w:sz w:val="20"/>
          <w:szCs w:val="20"/>
          <w:lang w:val="sr-Cyrl-RS"/>
        </w:rPr>
        <w:t>апомена</w:t>
      </w:r>
      <w:r w:rsidRPr="00B238E1">
        <w:rPr>
          <w:color w:val="000000" w:themeColor="text1"/>
          <w:sz w:val="20"/>
          <w:szCs w:val="20"/>
        </w:rPr>
        <w:t>: *Могуће више одговора. +Скала од 1 до 6, одговори 4 до 6 класификовани као одговор Да. За континуалне варијабле табела приказује медијану и интерквартални опсег у загради (п25-п75). Или просек и ± стандардну девијацију у загради.</w:t>
      </w:r>
      <w:r w:rsidRPr="00B238E1">
        <w:rPr>
          <w:color w:val="000000" w:themeColor="text1"/>
          <w:sz w:val="20"/>
          <w:szCs w:val="20"/>
          <w:lang w:val="sr-Cyrl-RS"/>
        </w:rPr>
        <w:t xml:space="preserve"> </w:t>
      </w:r>
      <w:r w:rsidR="00976204" w:rsidRPr="00B238E1">
        <w:rPr>
          <w:color w:val="000000" w:themeColor="text1"/>
          <w:sz w:val="20"/>
          <w:szCs w:val="20"/>
          <w:lang w:val="sr-Cyrl-RS"/>
        </w:rPr>
        <w:t>Последња колона даје информацију да ли је разлика између</w:t>
      </w:r>
      <w:r w:rsidR="00976204" w:rsidRPr="00B238E1">
        <w:rPr>
          <w:color w:val="000000" w:themeColor="text1"/>
          <w:sz w:val="20"/>
          <w:szCs w:val="20"/>
          <w:lang w:val="sr-Latn-RS"/>
        </w:rPr>
        <w:t xml:space="preserve"> </w:t>
      </w:r>
      <w:r w:rsidR="00976204" w:rsidRPr="00B238E1">
        <w:rPr>
          <w:color w:val="000000" w:themeColor="text1"/>
          <w:sz w:val="20"/>
          <w:szCs w:val="20"/>
          <w:lang w:val="sr-Cyrl-RS"/>
        </w:rPr>
        <w:t>сектора статистички значајна на нивоу 10%.</w:t>
      </w:r>
    </w:p>
    <w:p w14:paraId="51AE1602" w14:textId="77777777" w:rsidR="00857EE3" w:rsidRPr="00B238E1" w:rsidRDefault="00857EE3" w:rsidP="00EF7501">
      <w:pPr>
        <w:pStyle w:val="NoSpacing"/>
        <w:spacing w:line="276" w:lineRule="auto"/>
        <w:ind w:left="360"/>
        <w:jc w:val="both"/>
        <w:rPr>
          <w:sz w:val="24"/>
          <w:szCs w:val="24"/>
        </w:rPr>
      </w:pPr>
    </w:p>
    <w:p w14:paraId="1E8F2B29" w14:textId="77777777" w:rsidR="00EF7501" w:rsidRPr="00B238E1" w:rsidRDefault="00EF7501" w:rsidP="00EF7501">
      <w:pPr>
        <w:pStyle w:val="NoSpacing"/>
        <w:spacing w:line="276" w:lineRule="auto"/>
        <w:ind w:left="360"/>
        <w:jc w:val="both"/>
        <w:rPr>
          <w:sz w:val="24"/>
          <w:szCs w:val="24"/>
        </w:rPr>
      </w:pPr>
      <w:r w:rsidRPr="00B238E1">
        <w:rPr>
          <w:sz w:val="24"/>
          <w:szCs w:val="24"/>
        </w:rPr>
        <w:t xml:space="preserve">У табели </w:t>
      </w:r>
      <w:r w:rsidR="002E01C8" w:rsidRPr="00B238E1">
        <w:rPr>
          <w:sz w:val="24"/>
          <w:szCs w:val="24"/>
          <w:lang w:val="en-GB"/>
        </w:rPr>
        <w:t>10</w:t>
      </w:r>
      <w:r w:rsidRPr="00B238E1">
        <w:rPr>
          <w:sz w:val="24"/>
          <w:szCs w:val="24"/>
        </w:rPr>
        <w:t xml:space="preserve"> приказујемо низ одговора који се тичу самог програма Стручне праксе. Налази из табеле </w:t>
      </w:r>
      <w:r w:rsidR="002E01C8" w:rsidRPr="00B238E1">
        <w:rPr>
          <w:sz w:val="24"/>
          <w:szCs w:val="24"/>
          <w:lang w:val="en-GB"/>
        </w:rPr>
        <w:t>10</w:t>
      </w:r>
      <w:r w:rsidRPr="00B238E1">
        <w:rPr>
          <w:sz w:val="24"/>
          <w:szCs w:val="24"/>
        </w:rPr>
        <w:t xml:space="preserve"> су следећи:</w:t>
      </w:r>
    </w:p>
    <w:p w14:paraId="757794F7" w14:textId="77777777" w:rsidR="00EF7501" w:rsidRPr="00B238E1" w:rsidRDefault="00EF7501" w:rsidP="00EF7501">
      <w:pPr>
        <w:pStyle w:val="NoSpacing"/>
        <w:spacing w:line="276" w:lineRule="auto"/>
        <w:ind w:left="360"/>
        <w:jc w:val="both"/>
        <w:rPr>
          <w:sz w:val="24"/>
          <w:szCs w:val="24"/>
        </w:rPr>
      </w:pPr>
    </w:p>
    <w:p w14:paraId="079AB61B" w14:textId="77777777" w:rsidR="00EF7501" w:rsidRPr="00B238E1" w:rsidRDefault="00EF7501" w:rsidP="00E00E5F">
      <w:pPr>
        <w:pStyle w:val="NoSpacing"/>
        <w:numPr>
          <w:ilvl w:val="0"/>
          <w:numId w:val="8"/>
        </w:numPr>
        <w:spacing w:line="276" w:lineRule="auto"/>
        <w:jc w:val="both"/>
        <w:rPr>
          <w:sz w:val="24"/>
          <w:szCs w:val="24"/>
        </w:rPr>
      </w:pPr>
      <w:r w:rsidRPr="00B238E1">
        <w:rPr>
          <w:sz w:val="24"/>
          <w:szCs w:val="24"/>
        </w:rPr>
        <w:t xml:space="preserve">Полазници Стручне праксе су </w:t>
      </w:r>
      <w:r w:rsidRPr="00B238E1">
        <w:rPr>
          <w:b/>
          <w:sz w:val="24"/>
          <w:szCs w:val="24"/>
        </w:rPr>
        <w:t>позицију за праксу најчешће налазили</w:t>
      </w:r>
      <w:r w:rsidRPr="00B238E1">
        <w:rPr>
          <w:sz w:val="24"/>
          <w:szCs w:val="24"/>
        </w:rPr>
        <w:t xml:space="preserve"> преко НСЗ саветника (32,5%), преко личних контаката (25,7%) и директном пријавом код послодавца (23,0%). Полазници праксе у </w:t>
      </w:r>
      <w:r w:rsidR="007A4AB9" w:rsidRPr="00B238E1">
        <w:rPr>
          <w:sz w:val="24"/>
          <w:szCs w:val="24"/>
          <w:lang w:val="sr-Cyrl-RS"/>
        </w:rPr>
        <w:t>јавном сектору</w:t>
      </w:r>
      <w:r w:rsidRPr="00B238E1">
        <w:rPr>
          <w:sz w:val="24"/>
          <w:szCs w:val="24"/>
        </w:rPr>
        <w:t xml:space="preserve"> су праксу чешће налазили директном пријавом код послодавца</w:t>
      </w:r>
      <w:r w:rsidR="00527E35" w:rsidRPr="00B238E1">
        <w:rPr>
          <w:sz w:val="24"/>
          <w:szCs w:val="24"/>
          <w:lang w:val="sr-Cyrl-RS"/>
        </w:rPr>
        <w:t xml:space="preserve">, док </w:t>
      </w:r>
      <w:r w:rsidR="007A4AB9" w:rsidRPr="00B238E1">
        <w:rPr>
          <w:sz w:val="24"/>
          <w:szCs w:val="24"/>
          <w:lang w:val="sr-Cyrl-RS"/>
        </w:rPr>
        <w:t xml:space="preserve">су праксу </w:t>
      </w:r>
      <w:r w:rsidR="00527E35" w:rsidRPr="00B238E1">
        <w:rPr>
          <w:sz w:val="24"/>
          <w:szCs w:val="24"/>
          <w:lang w:val="sr-Cyrl-RS"/>
        </w:rPr>
        <w:t xml:space="preserve">у приватном сектору </w:t>
      </w:r>
      <w:r w:rsidR="007A4AB9" w:rsidRPr="00B238E1">
        <w:rPr>
          <w:sz w:val="24"/>
          <w:szCs w:val="24"/>
          <w:lang w:val="sr-Cyrl-RS"/>
        </w:rPr>
        <w:t xml:space="preserve">чешће налазили </w:t>
      </w:r>
      <w:r w:rsidR="00527E35" w:rsidRPr="00B238E1">
        <w:rPr>
          <w:sz w:val="24"/>
          <w:szCs w:val="24"/>
          <w:lang w:val="sr-Cyrl-RS"/>
        </w:rPr>
        <w:t xml:space="preserve">преко НСЗ саветника. </w:t>
      </w:r>
    </w:p>
    <w:p w14:paraId="5548CC59" w14:textId="094F5197" w:rsidR="00EF7501" w:rsidRPr="00B238E1" w:rsidRDefault="00EF7501" w:rsidP="00E00E5F">
      <w:pPr>
        <w:pStyle w:val="NoSpacing"/>
        <w:numPr>
          <w:ilvl w:val="0"/>
          <w:numId w:val="8"/>
        </w:numPr>
        <w:spacing w:line="276" w:lineRule="auto"/>
        <w:jc w:val="both"/>
        <w:rPr>
          <w:sz w:val="24"/>
          <w:szCs w:val="24"/>
        </w:rPr>
      </w:pPr>
      <w:r w:rsidRPr="00B238E1">
        <w:rPr>
          <w:sz w:val="24"/>
          <w:szCs w:val="24"/>
        </w:rPr>
        <w:lastRenderedPageBreak/>
        <w:t xml:space="preserve">Невезано за укључивање у меру, </w:t>
      </w:r>
      <w:r w:rsidR="0092444D" w:rsidRPr="00B238E1">
        <w:rPr>
          <w:sz w:val="24"/>
          <w:szCs w:val="24"/>
          <w:lang w:val="sr-Cyrl-RS"/>
        </w:rPr>
        <w:t>испитаницима</w:t>
      </w:r>
      <w:r w:rsidRPr="00B238E1">
        <w:rPr>
          <w:sz w:val="24"/>
          <w:szCs w:val="24"/>
        </w:rPr>
        <w:t xml:space="preserve"> је постављено питање коју су </w:t>
      </w:r>
      <w:r w:rsidRPr="00B238E1">
        <w:rPr>
          <w:b/>
          <w:sz w:val="24"/>
          <w:szCs w:val="24"/>
        </w:rPr>
        <w:t>помоћ добили од НСЗ током 12 месеци</w:t>
      </w:r>
      <w:r w:rsidRPr="00B238E1">
        <w:rPr>
          <w:sz w:val="24"/>
          <w:szCs w:val="24"/>
        </w:rPr>
        <w:t xml:space="preserve"> </w:t>
      </w:r>
      <w:r w:rsidRPr="00B238E1">
        <w:rPr>
          <w:b/>
          <w:sz w:val="24"/>
          <w:szCs w:val="24"/>
        </w:rPr>
        <w:t>који су претходили мери</w:t>
      </w:r>
      <w:r w:rsidRPr="00B238E1">
        <w:rPr>
          <w:sz w:val="24"/>
          <w:szCs w:val="24"/>
        </w:rPr>
        <w:t xml:space="preserve">. Половина </w:t>
      </w:r>
      <w:r w:rsidR="0092444D" w:rsidRPr="00B238E1">
        <w:rPr>
          <w:sz w:val="24"/>
          <w:szCs w:val="24"/>
          <w:lang w:val="sr-Cyrl-RS"/>
        </w:rPr>
        <w:t>испитаника</w:t>
      </w:r>
      <w:r w:rsidRPr="00B238E1">
        <w:rPr>
          <w:sz w:val="24"/>
          <w:szCs w:val="24"/>
        </w:rPr>
        <w:t xml:space="preserve"> је рекла да није добила никакву помоћ. Међу онима који су рекли да су добили неки вид помоћи од НСЗ, најчешће је то био савет како да траже посао (30,7%) и помоћ приликом укључивања у програм Стручне праксе (24,3%). Испитаници су такође навели да су од НСЗ добијали информације о слободним радним местима (19,2%), саветовање у вези са могућностима за образовање и обуке (16,9%) као и место у образовним програмима или обукама (7,2%). </w:t>
      </w:r>
      <w:r w:rsidR="0092444D" w:rsidRPr="00B238E1">
        <w:rPr>
          <w:sz w:val="24"/>
          <w:szCs w:val="24"/>
          <w:lang w:val="sr-Cyrl-RS"/>
        </w:rPr>
        <w:t>Анкетирани у</w:t>
      </w:r>
      <w:r w:rsidRPr="00B238E1">
        <w:rPr>
          <w:sz w:val="24"/>
          <w:szCs w:val="24"/>
        </w:rPr>
        <w:t>чесници Стручне праксе у приватн</w:t>
      </w:r>
      <w:r w:rsidR="000309E9" w:rsidRPr="00B238E1">
        <w:rPr>
          <w:sz w:val="24"/>
          <w:szCs w:val="24"/>
          <w:lang w:val="sr-Cyrl-RS"/>
        </w:rPr>
        <w:t>о</w:t>
      </w:r>
      <w:r w:rsidRPr="00B238E1">
        <w:rPr>
          <w:sz w:val="24"/>
          <w:szCs w:val="24"/>
        </w:rPr>
        <w:t xml:space="preserve">м </w:t>
      </w:r>
      <w:r w:rsidR="000309E9" w:rsidRPr="00B238E1">
        <w:rPr>
          <w:sz w:val="24"/>
          <w:szCs w:val="24"/>
          <w:lang w:val="sr-Cyrl-RS"/>
        </w:rPr>
        <w:t>сектору</w:t>
      </w:r>
      <w:r w:rsidRPr="00B238E1">
        <w:rPr>
          <w:sz w:val="24"/>
          <w:szCs w:val="24"/>
        </w:rPr>
        <w:t xml:space="preserve"> чешће су наводили да су добили неки вид помоћи од </w:t>
      </w:r>
      <w:r w:rsidR="0092444D" w:rsidRPr="00B238E1">
        <w:rPr>
          <w:sz w:val="24"/>
          <w:szCs w:val="24"/>
          <w:lang w:val="sr-Cyrl-RS"/>
        </w:rPr>
        <w:t>испитаника</w:t>
      </w:r>
      <w:r w:rsidRPr="00B238E1">
        <w:rPr>
          <w:sz w:val="24"/>
          <w:szCs w:val="24"/>
        </w:rPr>
        <w:t xml:space="preserve"> у </w:t>
      </w:r>
      <w:r w:rsidR="000309E9" w:rsidRPr="00B238E1">
        <w:rPr>
          <w:sz w:val="24"/>
          <w:szCs w:val="24"/>
          <w:lang w:val="sr-Cyrl-RS"/>
        </w:rPr>
        <w:t>јавном сектору.</w:t>
      </w:r>
    </w:p>
    <w:p w14:paraId="64D4686B" w14:textId="091BD8D6" w:rsidR="00EF7501" w:rsidRPr="00B238E1" w:rsidRDefault="00EF7501" w:rsidP="00E00E5F">
      <w:pPr>
        <w:pStyle w:val="NoSpacing"/>
        <w:numPr>
          <w:ilvl w:val="0"/>
          <w:numId w:val="8"/>
        </w:numPr>
        <w:spacing w:line="276" w:lineRule="auto"/>
        <w:jc w:val="both"/>
        <w:rPr>
          <w:sz w:val="24"/>
          <w:szCs w:val="24"/>
        </w:rPr>
      </w:pPr>
      <w:r w:rsidRPr="00B238E1">
        <w:rPr>
          <w:sz w:val="24"/>
          <w:szCs w:val="24"/>
        </w:rPr>
        <w:t xml:space="preserve">Као </w:t>
      </w:r>
      <w:r w:rsidRPr="00B238E1">
        <w:rPr>
          <w:b/>
          <w:sz w:val="24"/>
          <w:szCs w:val="24"/>
        </w:rPr>
        <w:t>разлог учешћа у програму</w:t>
      </w:r>
      <w:r w:rsidR="00954F81" w:rsidRPr="00B238E1">
        <w:rPr>
          <w:sz w:val="24"/>
          <w:szCs w:val="24"/>
          <w:lang w:val="sr-Cyrl-RS"/>
        </w:rPr>
        <w:t xml:space="preserve"> (учесници анкете су имали опцију више одговора),</w:t>
      </w:r>
      <w:r w:rsidRPr="00B238E1">
        <w:rPr>
          <w:sz w:val="24"/>
          <w:szCs w:val="24"/>
        </w:rPr>
        <w:t xml:space="preserve"> 71,9 % </w:t>
      </w:r>
      <w:r w:rsidR="0092444D" w:rsidRPr="00B238E1">
        <w:rPr>
          <w:sz w:val="24"/>
          <w:szCs w:val="24"/>
          <w:lang w:val="sr-Cyrl-RS"/>
        </w:rPr>
        <w:t>испитаника</w:t>
      </w:r>
      <w:r w:rsidRPr="00B238E1">
        <w:rPr>
          <w:sz w:val="24"/>
          <w:szCs w:val="24"/>
        </w:rPr>
        <w:t xml:space="preserve"> навело је да је желело да стекне радно искуство, 35,2% њих рекли су да су учествовали у програму ради стицања приправничког стажа потребног за полагање стручног испита и 32,7% учесника пријавило се ради финансијске надокнаде. Више од половине </w:t>
      </w:r>
      <w:r w:rsidR="0092444D" w:rsidRPr="00B238E1">
        <w:rPr>
          <w:sz w:val="24"/>
          <w:szCs w:val="24"/>
          <w:lang w:val="sr-Cyrl-RS"/>
        </w:rPr>
        <w:t>испитаника</w:t>
      </w:r>
      <w:r w:rsidRPr="00B238E1">
        <w:rPr>
          <w:sz w:val="24"/>
          <w:szCs w:val="24"/>
        </w:rPr>
        <w:t xml:space="preserve"> из јавног сектора (53%) навели су да је разлог учешћа у програму обављање приправничког стажа за стицање услова за полагање стручног испита, док се због истог разлога пријавило њих 26,5% из приватног сектора. </w:t>
      </w:r>
    </w:p>
    <w:p w14:paraId="43B6B4E7" w14:textId="635AD6C6" w:rsidR="00EF7501" w:rsidRPr="00B238E1" w:rsidRDefault="0092444D" w:rsidP="00E00E5F">
      <w:pPr>
        <w:pStyle w:val="NoSpacing"/>
        <w:numPr>
          <w:ilvl w:val="0"/>
          <w:numId w:val="8"/>
        </w:numPr>
        <w:spacing w:line="276" w:lineRule="auto"/>
        <w:jc w:val="both"/>
        <w:rPr>
          <w:sz w:val="24"/>
          <w:szCs w:val="24"/>
        </w:rPr>
      </w:pPr>
      <w:r w:rsidRPr="00B238E1">
        <w:rPr>
          <w:sz w:val="24"/>
          <w:szCs w:val="24"/>
          <w:lang w:val="sr-Cyrl-RS"/>
        </w:rPr>
        <w:t>Испитаници</w:t>
      </w:r>
      <w:r w:rsidR="00EF7501" w:rsidRPr="00B238E1">
        <w:rPr>
          <w:sz w:val="24"/>
          <w:szCs w:val="24"/>
        </w:rPr>
        <w:t xml:space="preserve"> су позитивно одговорили на питање да ли су </w:t>
      </w:r>
      <w:r w:rsidR="00EF7501" w:rsidRPr="00B238E1">
        <w:rPr>
          <w:b/>
          <w:sz w:val="24"/>
          <w:szCs w:val="24"/>
        </w:rPr>
        <w:t>задовољни подршком НСЗ приликом укључивања у меру</w:t>
      </w:r>
      <w:r w:rsidR="00EF7501" w:rsidRPr="00B238E1">
        <w:rPr>
          <w:sz w:val="24"/>
          <w:szCs w:val="24"/>
        </w:rPr>
        <w:t xml:space="preserve">, чак 86,4% испитаника дали су потврдан одговор. У истом броју су </w:t>
      </w:r>
      <w:r w:rsidR="00D42BE7" w:rsidRPr="00B238E1">
        <w:rPr>
          <w:sz w:val="24"/>
          <w:szCs w:val="24"/>
          <w:lang w:val="sr-Cyrl-RS"/>
        </w:rPr>
        <w:t>испитаници</w:t>
      </w:r>
      <w:r w:rsidR="00EF7501" w:rsidRPr="00B238E1">
        <w:rPr>
          <w:sz w:val="24"/>
          <w:szCs w:val="24"/>
        </w:rPr>
        <w:t xml:space="preserve"> из приватног и јавног сектора били задовољни подршком НСЗ приликом укључивања у меру. Док </w:t>
      </w:r>
      <w:r w:rsidR="003D14B6" w:rsidRPr="00B238E1">
        <w:rPr>
          <w:sz w:val="24"/>
          <w:szCs w:val="24"/>
          <w:lang w:val="sr-Cyrl-RS"/>
        </w:rPr>
        <w:t xml:space="preserve">је </w:t>
      </w:r>
      <w:r w:rsidR="00EF7501" w:rsidRPr="00B238E1">
        <w:rPr>
          <w:b/>
          <w:sz w:val="24"/>
          <w:szCs w:val="24"/>
        </w:rPr>
        <w:t>подршком</w:t>
      </w:r>
      <w:r w:rsidR="00EF7501" w:rsidRPr="00B238E1">
        <w:rPr>
          <w:sz w:val="24"/>
          <w:szCs w:val="24"/>
        </w:rPr>
        <w:t xml:space="preserve"> </w:t>
      </w:r>
      <w:r w:rsidR="00EF7501" w:rsidRPr="00B238E1">
        <w:rPr>
          <w:b/>
          <w:sz w:val="24"/>
          <w:szCs w:val="24"/>
        </w:rPr>
        <w:t>НСЗ током мере било</w:t>
      </w:r>
      <w:r w:rsidR="00EF7501" w:rsidRPr="00B238E1">
        <w:rPr>
          <w:sz w:val="24"/>
          <w:szCs w:val="24"/>
        </w:rPr>
        <w:t xml:space="preserve"> задовољно 85,2% </w:t>
      </w:r>
      <w:r w:rsidR="00D42BE7" w:rsidRPr="00B238E1">
        <w:rPr>
          <w:sz w:val="24"/>
          <w:szCs w:val="24"/>
          <w:lang w:val="sr-Cyrl-RS"/>
        </w:rPr>
        <w:t xml:space="preserve">анкетираних </w:t>
      </w:r>
      <w:r w:rsidR="00EF7501" w:rsidRPr="00B238E1">
        <w:rPr>
          <w:sz w:val="24"/>
          <w:szCs w:val="24"/>
        </w:rPr>
        <w:t>учесника програма стручне праксе; из приватног сектора њих чак 86,7%</w:t>
      </w:r>
      <w:r w:rsidR="003D14B6" w:rsidRPr="00B238E1">
        <w:rPr>
          <w:sz w:val="24"/>
          <w:szCs w:val="24"/>
          <w:lang w:val="sr-Cyrl-RS"/>
        </w:rPr>
        <w:t>,</w:t>
      </w:r>
      <w:r w:rsidR="00EF7501" w:rsidRPr="00B238E1">
        <w:rPr>
          <w:sz w:val="24"/>
          <w:szCs w:val="24"/>
        </w:rPr>
        <w:t xml:space="preserve"> а из јавног 82,2%.</w:t>
      </w:r>
    </w:p>
    <w:p w14:paraId="5346C833" w14:textId="117E226C" w:rsidR="00EF7501" w:rsidRPr="00B238E1" w:rsidRDefault="00EF7501" w:rsidP="00E00E5F">
      <w:pPr>
        <w:pStyle w:val="NoSpacing"/>
        <w:numPr>
          <w:ilvl w:val="0"/>
          <w:numId w:val="8"/>
        </w:numPr>
        <w:spacing w:line="276" w:lineRule="auto"/>
        <w:jc w:val="both"/>
        <w:rPr>
          <w:sz w:val="24"/>
          <w:szCs w:val="24"/>
        </w:rPr>
      </w:pPr>
      <w:r w:rsidRPr="00B238E1">
        <w:rPr>
          <w:sz w:val="24"/>
          <w:szCs w:val="24"/>
        </w:rPr>
        <w:t xml:space="preserve">Приликом давања одговора на питање </w:t>
      </w:r>
      <w:r w:rsidRPr="00B238E1">
        <w:rPr>
          <w:b/>
          <w:sz w:val="24"/>
          <w:szCs w:val="24"/>
        </w:rPr>
        <w:t>колико су</w:t>
      </w:r>
      <w:r w:rsidRPr="00B238E1">
        <w:rPr>
          <w:sz w:val="24"/>
          <w:szCs w:val="24"/>
        </w:rPr>
        <w:t xml:space="preserve"> </w:t>
      </w:r>
      <w:r w:rsidRPr="00B238E1">
        <w:rPr>
          <w:b/>
          <w:sz w:val="24"/>
          <w:szCs w:val="24"/>
        </w:rPr>
        <w:t>сати недељно радили</w:t>
      </w:r>
      <w:r w:rsidRPr="00B238E1">
        <w:rPr>
          <w:sz w:val="24"/>
          <w:szCs w:val="24"/>
        </w:rPr>
        <w:t xml:space="preserve">, </w:t>
      </w:r>
      <w:r w:rsidR="00D42BE7" w:rsidRPr="00B238E1">
        <w:rPr>
          <w:sz w:val="24"/>
          <w:szCs w:val="24"/>
          <w:lang w:val="sr-Cyrl-RS"/>
        </w:rPr>
        <w:t>већина</w:t>
      </w:r>
      <w:r w:rsidRPr="00B238E1">
        <w:rPr>
          <w:sz w:val="24"/>
          <w:szCs w:val="24"/>
        </w:rPr>
        <w:t xml:space="preserve"> </w:t>
      </w:r>
      <w:r w:rsidR="00D42BE7" w:rsidRPr="00B238E1">
        <w:rPr>
          <w:sz w:val="24"/>
          <w:szCs w:val="24"/>
          <w:lang w:val="sr-Cyrl-RS"/>
        </w:rPr>
        <w:t>испитаника</w:t>
      </w:r>
      <w:r w:rsidRPr="00B238E1">
        <w:rPr>
          <w:sz w:val="24"/>
          <w:szCs w:val="24"/>
        </w:rPr>
        <w:t xml:space="preserve"> </w:t>
      </w:r>
      <w:r w:rsidR="00D42BE7" w:rsidRPr="00B238E1">
        <w:rPr>
          <w:sz w:val="24"/>
          <w:szCs w:val="24"/>
          <w:lang w:val="sr-Cyrl-RS"/>
        </w:rPr>
        <w:t xml:space="preserve">је одоговорила </w:t>
      </w:r>
      <w:r w:rsidRPr="00B238E1">
        <w:rPr>
          <w:sz w:val="24"/>
          <w:szCs w:val="24"/>
        </w:rPr>
        <w:t xml:space="preserve">40 (и из приватног и из јавног сектора). </w:t>
      </w:r>
    </w:p>
    <w:p w14:paraId="5D7B34E7" w14:textId="7C15AE21" w:rsidR="00EF7501" w:rsidRPr="00B238E1" w:rsidRDefault="00EF7501" w:rsidP="00E00E5F">
      <w:pPr>
        <w:pStyle w:val="NoSpacing"/>
        <w:numPr>
          <w:ilvl w:val="0"/>
          <w:numId w:val="8"/>
        </w:numPr>
        <w:spacing w:line="276" w:lineRule="auto"/>
        <w:jc w:val="both"/>
        <w:rPr>
          <w:sz w:val="24"/>
          <w:szCs w:val="24"/>
        </w:rPr>
      </w:pPr>
      <w:r w:rsidRPr="00B238E1">
        <w:rPr>
          <w:sz w:val="24"/>
          <w:szCs w:val="24"/>
        </w:rPr>
        <w:t xml:space="preserve">Скоро сви </w:t>
      </w:r>
      <w:r w:rsidR="00D42BE7" w:rsidRPr="00B238E1">
        <w:rPr>
          <w:sz w:val="24"/>
          <w:szCs w:val="24"/>
          <w:lang w:val="sr-Cyrl-RS"/>
        </w:rPr>
        <w:t>испитаници</w:t>
      </w:r>
      <w:r w:rsidRPr="00B238E1">
        <w:rPr>
          <w:sz w:val="24"/>
          <w:szCs w:val="24"/>
        </w:rPr>
        <w:t xml:space="preserve"> били су </w:t>
      </w:r>
      <w:r w:rsidRPr="00B238E1">
        <w:rPr>
          <w:b/>
          <w:sz w:val="24"/>
          <w:szCs w:val="24"/>
        </w:rPr>
        <w:t xml:space="preserve">задовољни програмом </w:t>
      </w:r>
      <w:r w:rsidRPr="00B238E1">
        <w:rPr>
          <w:sz w:val="24"/>
          <w:szCs w:val="24"/>
        </w:rPr>
        <w:t>(93%), тачније, из приватног сектора 92,2% полазника а из јавног њих 94,6%.</w:t>
      </w:r>
    </w:p>
    <w:p w14:paraId="5AA95CBB" w14:textId="7A28C6A7" w:rsidR="00EF7501" w:rsidRPr="00B238E1" w:rsidRDefault="00EF7501" w:rsidP="00E00E5F">
      <w:pPr>
        <w:pStyle w:val="NoSpacing"/>
        <w:numPr>
          <w:ilvl w:val="0"/>
          <w:numId w:val="8"/>
        </w:numPr>
        <w:spacing w:line="276" w:lineRule="auto"/>
        <w:jc w:val="both"/>
        <w:rPr>
          <w:sz w:val="24"/>
          <w:szCs w:val="24"/>
        </w:rPr>
      </w:pPr>
      <w:r w:rsidRPr="00B238E1">
        <w:rPr>
          <w:sz w:val="24"/>
          <w:szCs w:val="24"/>
        </w:rPr>
        <w:t xml:space="preserve">На питање </w:t>
      </w:r>
      <w:r w:rsidRPr="00B238E1">
        <w:rPr>
          <w:b/>
          <w:sz w:val="24"/>
          <w:szCs w:val="24"/>
        </w:rPr>
        <w:t>колико су радни задаци и обавезе током стручне праксе допринели стицању и унапређењу знања и вештина</w:t>
      </w:r>
      <w:r w:rsidRPr="00B238E1">
        <w:rPr>
          <w:sz w:val="24"/>
          <w:szCs w:val="24"/>
        </w:rPr>
        <w:t xml:space="preserve">, 94,2% </w:t>
      </w:r>
      <w:r w:rsidR="007613B0" w:rsidRPr="00B238E1">
        <w:rPr>
          <w:sz w:val="24"/>
          <w:szCs w:val="24"/>
          <w:lang w:val="sr-Cyrl-RS"/>
        </w:rPr>
        <w:t>испитаника</w:t>
      </w:r>
      <w:r w:rsidRPr="00B238E1">
        <w:rPr>
          <w:sz w:val="24"/>
          <w:szCs w:val="24"/>
        </w:rPr>
        <w:t xml:space="preserve"> изразило је позитиван став, тј. 92,2% из приватног сектора, и 94,6% из јавног. </w:t>
      </w:r>
    </w:p>
    <w:p w14:paraId="2E575178" w14:textId="3D616BA3" w:rsidR="00EF7501" w:rsidRPr="00B238E1" w:rsidRDefault="00EF7501" w:rsidP="00E00E5F">
      <w:pPr>
        <w:pStyle w:val="NoSpacing"/>
        <w:numPr>
          <w:ilvl w:val="0"/>
          <w:numId w:val="8"/>
        </w:numPr>
        <w:spacing w:line="276" w:lineRule="auto"/>
        <w:jc w:val="both"/>
        <w:rPr>
          <w:sz w:val="24"/>
          <w:szCs w:val="24"/>
        </w:rPr>
      </w:pPr>
      <w:r w:rsidRPr="00B238E1">
        <w:rPr>
          <w:sz w:val="24"/>
          <w:szCs w:val="24"/>
        </w:rPr>
        <w:t xml:space="preserve">Више од 90% </w:t>
      </w:r>
      <w:r w:rsidR="007613B0" w:rsidRPr="00B238E1">
        <w:rPr>
          <w:sz w:val="24"/>
          <w:szCs w:val="24"/>
          <w:lang w:val="sr-Cyrl-RS"/>
        </w:rPr>
        <w:t xml:space="preserve">анкетираних </w:t>
      </w:r>
      <w:r w:rsidRPr="00B238E1">
        <w:rPr>
          <w:sz w:val="24"/>
          <w:szCs w:val="24"/>
        </w:rPr>
        <w:t xml:space="preserve">учесника СП постављало је </w:t>
      </w:r>
      <w:r w:rsidRPr="00B238E1">
        <w:rPr>
          <w:b/>
          <w:sz w:val="24"/>
          <w:szCs w:val="24"/>
        </w:rPr>
        <w:t>питања без осећаја нелагодности</w:t>
      </w:r>
      <w:r w:rsidRPr="00B238E1">
        <w:rPr>
          <w:sz w:val="24"/>
          <w:szCs w:val="24"/>
        </w:rPr>
        <w:t xml:space="preserve"> (95,4%); 93% учесника сматрало је да им је </w:t>
      </w:r>
      <w:r w:rsidRPr="00B238E1">
        <w:rPr>
          <w:b/>
          <w:sz w:val="24"/>
          <w:szCs w:val="24"/>
        </w:rPr>
        <w:t>ментор помогао да унапреде знања и вештине</w:t>
      </w:r>
      <w:r w:rsidRPr="00B238E1">
        <w:rPr>
          <w:sz w:val="24"/>
          <w:szCs w:val="24"/>
        </w:rPr>
        <w:t xml:space="preserve">; 94,9% имало је добар </w:t>
      </w:r>
      <w:r w:rsidRPr="00B238E1">
        <w:rPr>
          <w:b/>
          <w:sz w:val="24"/>
          <w:szCs w:val="24"/>
        </w:rPr>
        <w:t>однос с ментором</w:t>
      </w:r>
      <w:r w:rsidRPr="00B238E1">
        <w:rPr>
          <w:sz w:val="24"/>
          <w:szCs w:val="24"/>
        </w:rPr>
        <w:t xml:space="preserve">; 94,1% учесника </w:t>
      </w:r>
      <w:r w:rsidRPr="00B238E1">
        <w:rPr>
          <w:b/>
          <w:sz w:val="24"/>
          <w:szCs w:val="24"/>
        </w:rPr>
        <w:t>унапредило је знања и вештине током стицања СП</w:t>
      </w:r>
      <w:r w:rsidRPr="00B238E1">
        <w:rPr>
          <w:sz w:val="24"/>
          <w:szCs w:val="24"/>
        </w:rPr>
        <w:t xml:space="preserve">; 94,7% учесника </w:t>
      </w:r>
      <w:r w:rsidRPr="00B238E1">
        <w:rPr>
          <w:b/>
          <w:sz w:val="24"/>
          <w:szCs w:val="24"/>
        </w:rPr>
        <w:t>препоручило би програм</w:t>
      </w:r>
      <w:r w:rsidRPr="00B238E1">
        <w:rPr>
          <w:sz w:val="24"/>
          <w:szCs w:val="24"/>
        </w:rPr>
        <w:t xml:space="preserve"> својим пријатељима или члановима породице. Није постојала разлика у ставовима </w:t>
      </w:r>
      <w:r w:rsidR="007613B0" w:rsidRPr="00B238E1">
        <w:rPr>
          <w:sz w:val="24"/>
          <w:szCs w:val="24"/>
          <w:lang w:val="sr-Cyrl-RS"/>
        </w:rPr>
        <w:t xml:space="preserve">анкетираних </w:t>
      </w:r>
      <w:r w:rsidRPr="00B238E1">
        <w:rPr>
          <w:sz w:val="24"/>
          <w:szCs w:val="24"/>
        </w:rPr>
        <w:t xml:space="preserve">учесника из приватног и јавног сектора према поменутим питањима. </w:t>
      </w:r>
    </w:p>
    <w:p w14:paraId="66DD32C5" w14:textId="4003D5C1" w:rsidR="00EF7501" w:rsidRPr="00B238E1" w:rsidRDefault="00EF7501" w:rsidP="00E00E5F">
      <w:pPr>
        <w:pStyle w:val="NoSpacing"/>
        <w:numPr>
          <w:ilvl w:val="0"/>
          <w:numId w:val="8"/>
        </w:numPr>
        <w:spacing w:line="276" w:lineRule="auto"/>
        <w:jc w:val="both"/>
        <w:rPr>
          <w:sz w:val="24"/>
          <w:szCs w:val="24"/>
        </w:rPr>
      </w:pPr>
      <w:r w:rsidRPr="00B238E1">
        <w:rPr>
          <w:sz w:val="24"/>
          <w:szCs w:val="24"/>
        </w:rPr>
        <w:lastRenderedPageBreak/>
        <w:t xml:space="preserve">Након завршетка програма Стручне праксе, 34,4% </w:t>
      </w:r>
      <w:r w:rsidR="007613B0" w:rsidRPr="00B238E1">
        <w:rPr>
          <w:sz w:val="24"/>
          <w:szCs w:val="24"/>
          <w:lang w:val="sr-Cyrl-RS"/>
        </w:rPr>
        <w:t>испитаника</w:t>
      </w:r>
      <w:r w:rsidR="007613B0" w:rsidRPr="00B238E1">
        <w:rPr>
          <w:sz w:val="24"/>
          <w:szCs w:val="24"/>
        </w:rPr>
        <w:t xml:space="preserve"> </w:t>
      </w:r>
      <w:r w:rsidRPr="00B238E1">
        <w:rPr>
          <w:sz w:val="24"/>
          <w:szCs w:val="24"/>
        </w:rPr>
        <w:t xml:space="preserve">полагало је </w:t>
      </w:r>
      <w:r w:rsidRPr="00B238E1">
        <w:rPr>
          <w:b/>
          <w:sz w:val="24"/>
          <w:szCs w:val="24"/>
        </w:rPr>
        <w:t>стручни испит</w:t>
      </w:r>
      <w:r w:rsidRPr="00B238E1">
        <w:rPr>
          <w:sz w:val="24"/>
          <w:szCs w:val="24"/>
        </w:rPr>
        <w:t>. Доминантнији су били учесници из јавног сектора 52%, а из приватног 25,8%.</w:t>
      </w:r>
      <w:r w:rsidR="003C7D05" w:rsidRPr="00B238E1">
        <w:rPr>
          <w:sz w:val="24"/>
          <w:szCs w:val="24"/>
        </w:rPr>
        <w:t xml:space="preserve"> </w:t>
      </w:r>
      <w:r w:rsidR="003C7D05" w:rsidRPr="00B238E1">
        <w:rPr>
          <w:sz w:val="24"/>
          <w:szCs w:val="24"/>
          <w:lang w:val="sr-Cyrl-RS"/>
        </w:rPr>
        <w:t xml:space="preserve">Проценат </w:t>
      </w:r>
      <w:r w:rsidR="007613B0" w:rsidRPr="00B238E1">
        <w:rPr>
          <w:sz w:val="24"/>
          <w:szCs w:val="24"/>
          <w:lang w:val="sr-Cyrl-RS"/>
        </w:rPr>
        <w:t>испитаника</w:t>
      </w:r>
      <w:r w:rsidR="007613B0" w:rsidRPr="00B238E1">
        <w:rPr>
          <w:sz w:val="24"/>
          <w:szCs w:val="24"/>
        </w:rPr>
        <w:t xml:space="preserve"> </w:t>
      </w:r>
      <w:r w:rsidR="003C7D05" w:rsidRPr="00B238E1">
        <w:rPr>
          <w:sz w:val="24"/>
          <w:szCs w:val="24"/>
          <w:lang w:val="sr-Cyrl-RS"/>
        </w:rPr>
        <w:t>који су полагали Стручни испит је низак и он указује на то да</w:t>
      </w:r>
      <w:r w:rsidR="00F049B4" w:rsidRPr="00B238E1">
        <w:rPr>
          <w:sz w:val="24"/>
          <w:szCs w:val="24"/>
        </w:rPr>
        <w:t xml:space="preserve"> </w:t>
      </w:r>
      <w:r w:rsidR="00F049B4" w:rsidRPr="00B238E1">
        <w:rPr>
          <w:sz w:val="24"/>
          <w:szCs w:val="24"/>
          <w:lang w:val="sr-Cyrl-RS"/>
        </w:rPr>
        <w:t>се</w:t>
      </w:r>
      <w:r w:rsidR="003C7D05" w:rsidRPr="00B238E1">
        <w:rPr>
          <w:sz w:val="24"/>
          <w:szCs w:val="24"/>
          <w:lang w:val="sr-Cyrl-RS"/>
        </w:rPr>
        <w:t xml:space="preserve"> заправо знатан број учесника укључује у програм због стицања практичних знања и </w:t>
      </w:r>
      <w:r w:rsidR="0088791F" w:rsidRPr="00B238E1">
        <w:rPr>
          <w:sz w:val="24"/>
          <w:szCs w:val="24"/>
          <w:lang w:val="sr-Cyrl-RS"/>
        </w:rPr>
        <w:t xml:space="preserve">радног </w:t>
      </w:r>
      <w:r w:rsidR="003C7D05" w:rsidRPr="00B238E1">
        <w:rPr>
          <w:sz w:val="24"/>
          <w:szCs w:val="24"/>
          <w:lang w:val="sr-Cyrl-RS"/>
        </w:rPr>
        <w:t xml:space="preserve">искуства, а не због стицања услова за </w:t>
      </w:r>
      <w:r w:rsidR="00EC5D90" w:rsidRPr="00B238E1">
        <w:rPr>
          <w:sz w:val="24"/>
          <w:szCs w:val="24"/>
          <w:lang w:val="sr-Cyrl-RS"/>
        </w:rPr>
        <w:t>полагање стручног испита</w:t>
      </w:r>
      <w:r w:rsidR="0088791F" w:rsidRPr="00B238E1">
        <w:rPr>
          <w:sz w:val="24"/>
          <w:szCs w:val="24"/>
          <w:lang w:val="sr-Latn-RS"/>
        </w:rPr>
        <w:t xml:space="preserve">, тј. приправничког </w:t>
      </w:r>
      <w:r w:rsidR="0088791F" w:rsidRPr="00B238E1">
        <w:rPr>
          <w:sz w:val="24"/>
          <w:szCs w:val="24"/>
          <w:lang w:val="sr-Cyrl-RS"/>
        </w:rPr>
        <w:t>стажа</w:t>
      </w:r>
      <w:r w:rsidR="003C7D05" w:rsidRPr="00B238E1">
        <w:rPr>
          <w:sz w:val="24"/>
          <w:szCs w:val="24"/>
          <w:lang w:val="sr-Cyrl-RS"/>
        </w:rPr>
        <w:t>.</w:t>
      </w:r>
    </w:p>
    <w:p w14:paraId="4EF1A906" w14:textId="0716DC43" w:rsidR="00EF7501" w:rsidRPr="00B238E1" w:rsidRDefault="007613B0" w:rsidP="00E00E5F">
      <w:pPr>
        <w:pStyle w:val="NoSpacing"/>
        <w:numPr>
          <w:ilvl w:val="0"/>
          <w:numId w:val="8"/>
        </w:numPr>
        <w:spacing w:line="276" w:lineRule="auto"/>
        <w:jc w:val="both"/>
        <w:rPr>
          <w:sz w:val="24"/>
          <w:szCs w:val="24"/>
        </w:rPr>
      </w:pPr>
      <w:r w:rsidRPr="00B238E1">
        <w:rPr>
          <w:b/>
          <w:sz w:val="24"/>
          <w:szCs w:val="24"/>
          <w:lang w:val="sr-Cyrl-RS"/>
        </w:rPr>
        <w:t>Анкетирани у</w:t>
      </w:r>
      <w:r w:rsidR="00EF7501" w:rsidRPr="00B238E1">
        <w:rPr>
          <w:b/>
          <w:sz w:val="24"/>
          <w:szCs w:val="24"/>
        </w:rPr>
        <w:t>чесници који нису полагали стручни испит</w:t>
      </w:r>
      <w:r w:rsidR="00EF7501" w:rsidRPr="00B238E1">
        <w:rPr>
          <w:sz w:val="24"/>
          <w:szCs w:val="24"/>
        </w:rPr>
        <w:t xml:space="preserve"> као разлог навели су да још увек нису спремни за полагање (29,2%), нису били информисани да постоји могућност полагања стручног испита (26,1%) или им није био потребан из разлога што имају посао који то не захтева (20,8%). Нешто мање </w:t>
      </w:r>
      <w:r w:rsidRPr="00B238E1">
        <w:rPr>
          <w:sz w:val="24"/>
          <w:szCs w:val="24"/>
          <w:lang w:val="sr-Cyrl-RS"/>
        </w:rPr>
        <w:t>испитаника</w:t>
      </w:r>
      <w:r w:rsidRPr="00B238E1">
        <w:rPr>
          <w:sz w:val="24"/>
          <w:szCs w:val="24"/>
        </w:rPr>
        <w:t xml:space="preserve"> </w:t>
      </w:r>
      <w:r w:rsidR="00EF7501" w:rsidRPr="00B238E1">
        <w:rPr>
          <w:sz w:val="24"/>
          <w:szCs w:val="24"/>
        </w:rPr>
        <w:t xml:space="preserve">дало је одговор да су имали личне разлоге за то (14,3%) или нису били довољно обучени (6,7%). Такође, 47,1% </w:t>
      </w:r>
      <w:r w:rsidRPr="00B238E1">
        <w:rPr>
          <w:sz w:val="24"/>
          <w:szCs w:val="24"/>
          <w:lang w:val="sr-Cyrl-RS"/>
        </w:rPr>
        <w:t>испитаника</w:t>
      </w:r>
      <w:r w:rsidRPr="00B238E1">
        <w:rPr>
          <w:sz w:val="24"/>
          <w:szCs w:val="24"/>
        </w:rPr>
        <w:t xml:space="preserve"> </w:t>
      </w:r>
      <w:r w:rsidR="00EF7501" w:rsidRPr="00B238E1">
        <w:rPr>
          <w:sz w:val="24"/>
          <w:szCs w:val="24"/>
        </w:rPr>
        <w:t xml:space="preserve">из јавног сектора још увек се спрема за полагање стручног испита, а из приватног сектора то исто чини 23,7% </w:t>
      </w:r>
      <w:r w:rsidRPr="00B238E1">
        <w:rPr>
          <w:sz w:val="24"/>
          <w:szCs w:val="24"/>
          <w:lang w:val="sr-Cyrl-RS"/>
        </w:rPr>
        <w:t>испитаника</w:t>
      </w:r>
      <w:r w:rsidR="00EF7501" w:rsidRPr="00B238E1">
        <w:rPr>
          <w:sz w:val="24"/>
          <w:szCs w:val="24"/>
        </w:rPr>
        <w:t xml:space="preserve">. Више </w:t>
      </w:r>
      <w:r w:rsidRPr="00B238E1">
        <w:rPr>
          <w:sz w:val="24"/>
          <w:szCs w:val="24"/>
          <w:lang w:val="sr-Cyrl-RS"/>
        </w:rPr>
        <w:t>испитаника</w:t>
      </w:r>
      <w:r w:rsidRPr="00B238E1">
        <w:rPr>
          <w:sz w:val="24"/>
          <w:szCs w:val="24"/>
        </w:rPr>
        <w:t xml:space="preserve"> </w:t>
      </w:r>
      <w:r w:rsidR="00EF7501" w:rsidRPr="00B238E1">
        <w:rPr>
          <w:sz w:val="24"/>
          <w:szCs w:val="24"/>
        </w:rPr>
        <w:t xml:space="preserve">из приватног сектора (32,2%) дали су одговор да им испит није потребан за посао који обављају у односу на </w:t>
      </w:r>
      <w:r w:rsidRPr="00B238E1">
        <w:rPr>
          <w:sz w:val="24"/>
          <w:szCs w:val="24"/>
          <w:lang w:val="sr-Cyrl-RS"/>
        </w:rPr>
        <w:t>испитаника</w:t>
      </w:r>
      <w:r w:rsidRPr="00B238E1">
        <w:rPr>
          <w:sz w:val="24"/>
          <w:szCs w:val="24"/>
        </w:rPr>
        <w:t xml:space="preserve"> </w:t>
      </w:r>
      <w:r w:rsidR="00EF7501" w:rsidRPr="00B238E1">
        <w:rPr>
          <w:sz w:val="24"/>
          <w:szCs w:val="24"/>
        </w:rPr>
        <w:t>из јавног сектора (6,5%).</w:t>
      </w:r>
    </w:p>
    <w:p w14:paraId="27EE35E1" w14:textId="0DDEB158" w:rsidR="00EF7501" w:rsidRPr="00B238E1" w:rsidRDefault="00EF7501" w:rsidP="00E00E5F">
      <w:pPr>
        <w:pStyle w:val="NoSpacing"/>
        <w:numPr>
          <w:ilvl w:val="0"/>
          <w:numId w:val="8"/>
        </w:numPr>
        <w:spacing w:line="276" w:lineRule="auto"/>
        <w:jc w:val="both"/>
        <w:rPr>
          <w:sz w:val="24"/>
          <w:szCs w:val="24"/>
        </w:rPr>
      </w:pPr>
      <w:r w:rsidRPr="00B238E1">
        <w:rPr>
          <w:sz w:val="24"/>
          <w:szCs w:val="24"/>
        </w:rPr>
        <w:t xml:space="preserve">Скоро сви </w:t>
      </w:r>
      <w:r w:rsidR="007613B0" w:rsidRPr="00B238E1">
        <w:rPr>
          <w:sz w:val="24"/>
          <w:szCs w:val="24"/>
          <w:lang w:val="sr-Cyrl-RS"/>
        </w:rPr>
        <w:t>испитаника</w:t>
      </w:r>
      <w:r w:rsidRPr="00B238E1">
        <w:rPr>
          <w:sz w:val="24"/>
          <w:szCs w:val="24"/>
        </w:rPr>
        <w:t xml:space="preserve">, који су полагали, су и </w:t>
      </w:r>
      <w:r w:rsidRPr="00B238E1">
        <w:rPr>
          <w:b/>
          <w:sz w:val="24"/>
          <w:szCs w:val="24"/>
        </w:rPr>
        <w:t>положили стручни испит</w:t>
      </w:r>
      <w:r w:rsidRPr="00B238E1">
        <w:rPr>
          <w:sz w:val="24"/>
          <w:szCs w:val="24"/>
        </w:rPr>
        <w:t xml:space="preserve"> (97,4%); по</w:t>
      </w:r>
      <w:r w:rsidRPr="00B238E1">
        <w:rPr>
          <w:sz w:val="24"/>
          <w:szCs w:val="24"/>
          <w:lang w:val="sr-Cyrl-RS"/>
        </w:rPr>
        <w:t>дј</w:t>
      </w:r>
      <w:r w:rsidRPr="00B238E1">
        <w:rPr>
          <w:sz w:val="24"/>
          <w:szCs w:val="24"/>
        </w:rPr>
        <w:t xml:space="preserve">еднако у приватном (95,3%) и јавном сектору (99,4%). </w:t>
      </w:r>
    </w:p>
    <w:p w14:paraId="7895C563" w14:textId="46BCBF36" w:rsidR="00857EE3" w:rsidRPr="00B238E1" w:rsidRDefault="00EF7501" w:rsidP="00E00E5F">
      <w:pPr>
        <w:pStyle w:val="NoSpacing"/>
        <w:numPr>
          <w:ilvl w:val="0"/>
          <w:numId w:val="8"/>
        </w:numPr>
        <w:spacing w:line="276" w:lineRule="auto"/>
        <w:jc w:val="both"/>
        <w:rPr>
          <w:color w:val="FF0000"/>
          <w:sz w:val="24"/>
          <w:szCs w:val="24"/>
          <w:lang w:val="sr-Latn-RS"/>
        </w:rPr>
      </w:pPr>
      <w:r w:rsidRPr="00B238E1">
        <w:rPr>
          <w:sz w:val="24"/>
          <w:szCs w:val="24"/>
        </w:rPr>
        <w:t>На питање</w:t>
      </w:r>
      <w:r w:rsidRPr="00B238E1">
        <w:rPr>
          <w:b/>
          <w:sz w:val="24"/>
          <w:szCs w:val="24"/>
        </w:rPr>
        <w:t xml:space="preserve"> у којој мери су им знање и вештине стечени током СП помогли при полагању стручног испита</w:t>
      </w:r>
      <w:r w:rsidRPr="00B238E1">
        <w:rPr>
          <w:sz w:val="24"/>
          <w:szCs w:val="24"/>
        </w:rPr>
        <w:t xml:space="preserve">, 94,1% </w:t>
      </w:r>
      <w:r w:rsidR="007613B0" w:rsidRPr="00B238E1">
        <w:rPr>
          <w:sz w:val="24"/>
          <w:szCs w:val="24"/>
          <w:lang w:val="sr-Cyrl-RS"/>
        </w:rPr>
        <w:t>испитаника</w:t>
      </w:r>
      <w:r w:rsidR="007613B0" w:rsidRPr="00B238E1">
        <w:rPr>
          <w:sz w:val="24"/>
          <w:szCs w:val="24"/>
        </w:rPr>
        <w:t xml:space="preserve"> </w:t>
      </w:r>
      <w:r w:rsidRPr="00B238E1">
        <w:rPr>
          <w:sz w:val="24"/>
          <w:szCs w:val="24"/>
        </w:rPr>
        <w:t>дало је позитиван одговор, при чему није било значајних разлика међу секторима (њих 95,2% из приватног сектора и 93% из јавног).</w:t>
      </w:r>
    </w:p>
    <w:p w14:paraId="24C26033" w14:textId="77777777" w:rsidR="00857EE3" w:rsidRPr="00B238E1" w:rsidRDefault="00857EE3" w:rsidP="00857EE3">
      <w:pPr>
        <w:pStyle w:val="NoSpacing"/>
        <w:spacing w:line="276" w:lineRule="auto"/>
        <w:jc w:val="both"/>
        <w:rPr>
          <w:color w:val="FF0000"/>
          <w:sz w:val="24"/>
          <w:szCs w:val="24"/>
          <w:lang w:val="sr-Latn-RS"/>
        </w:rPr>
      </w:pPr>
    </w:p>
    <w:p w14:paraId="4FF15A78" w14:textId="77777777" w:rsidR="00857EE3" w:rsidRPr="00B238E1" w:rsidRDefault="00857EE3" w:rsidP="00857EE3">
      <w:pPr>
        <w:pStyle w:val="Caption"/>
        <w:rPr>
          <w:i w:val="0"/>
          <w:sz w:val="24"/>
          <w:szCs w:val="24"/>
        </w:rPr>
      </w:pPr>
      <w:r w:rsidRPr="00B238E1">
        <w:rPr>
          <w:i w:val="0"/>
          <w:color w:val="000000" w:themeColor="text1"/>
          <w:sz w:val="24"/>
          <w:szCs w:val="24"/>
        </w:rPr>
        <w:t xml:space="preserve">Табела </w:t>
      </w:r>
      <w:r w:rsidRPr="00B238E1">
        <w:rPr>
          <w:i w:val="0"/>
          <w:color w:val="000000" w:themeColor="text1"/>
          <w:sz w:val="24"/>
          <w:szCs w:val="24"/>
          <w:lang w:val="sr-Cyrl-RS"/>
        </w:rPr>
        <w:t>1</w:t>
      </w:r>
      <w:r w:rsidRPr="00B238E1">
        <w:rPr>
          <w:i w:val="0"/>
          <w:color w:val="000000" w:themeColor="text1"/>
          <w:sz w:val="24"/>
          <w:szCs w:val="24"/>
          <w:lang w:val="en-GB"/>
        </w:rPr>
        <w:t>1:</w:t>
      </w:r>
      <w:r w:rsidRPr="00B238E1">
        <w:rPr>
          <w:i w:val="0"/>
          <w:color w:val="000000" w:themeColor="text1"/>
          <w:sz w:val="24"/>
          <w:szCs w:val="24"/>
          <w:lang w:val="sr-Cyrl-RS"/>
        </w:rPr>
        <w:t xml:space="preserve"> </w:t>
      </w:r>
      <w:r w:rsidRPr="00B238E1">
        <w:rPr>
          <w:i w:val="0"/>
          <w:color w:val="000000" w:themeColor="text1"/>
          <w:sz w:val="24"/>
          <w:szCs w:val="24"/>
        </w:rPr>
        <w:t>Запошљавање код послодавца након завршетка програма Стручне праксе</w:t>
      </w:r>
    </w:p>
    <w:tbl>
      <w:tblPr>
        <w:tblStyle w:val="TableGrid"/>
        <w:tblW w:w="0" w:type="auto"/>
        <w:tblBorders>
          <w:left w:val="nil"/>
          <w:bottom w:val="nil"/>
          <w:right w:val="nil"/>
          <w:insideH w:val="nil"/>
          <w:insideV w:val="nil"/>
        </w:tblBorders>
        <w:tblLook w:val="04A0" w:firstRow="1" w:lastRow="0" w:firstColumn="1" w:lastColumn="0" w:noHBand="0" w:noVBand="1"/>
      </w:tblPr>
      <w:tblGrid>
        <w:gridCol w:w="4678"/>
        <w:gridCol w:w="992"/>
        <w:gridCol w:w="1053"/>
        <w:gridCol w:w="1275"/>
        <w:gridCol w:w="1018"/>
      </w:tblGrid>
      <w:tr w:rsidR="00857EE3" w:rsidRPr="00B238E1" w14:paraId="08FCE7AD" w14:textId="77777777" w:rsidTr="008527C9">
        <w:tc>
          <w:tcPr>
            <w:tcW w:w="4678" w:type="dxa"/>
          </w:tcPr>
          <w:p w14:paraId="7928948B" w14:textId="77777777" w:rsidR="00857EE3" w:rsidRPr="00B238E1" w:rsidRDefault="00857EE3" w:rsidP="008527C9">
            <w:pPr>
              <w:spacing w:after="0"/>
              <w:jc w:val="center"/>
              <w:rPr>
                <w:rFonts w:asciiTheme="minorHAnsi" w:hAnsiTheme="minorHAnsi" w:cstheme="minorHAnsi"/>
                <w:sz w:val="20"/>
                <w:szCs w:val="20"/>
              </w:rPr>
            </w:pPr>
          </w:p>
        </w:tc>
        <w:tc>
          <w:tcPr>
            <w:tcW w:w="992" w:type="dxa"/>
          </w:tcPr>
          <w:p w14:paraId="65C8CCAB" w14:textId="77777777" w:rsidR="00857EE3" w:rsidRPr="00B238E1" w:rsidRDefault="00857EE3" w:rsidP="008527C9">
            <w:pPr>
              <w:spacing w:after="0"/>
              <w:jc w:val="center"/>
              <w:rPr>
                <w:rFonts w:asciiTheme="minorHAnsi" w:hAnsiTheme="minorHAnsi" w:cstheme="minorHAnsi"/>
                <w:b/>
                <w:sz w:val="20"/>
                <w:szCs w:val="20"/>
                <w:lang w:val="sr-Cyrl-RS"/>
              </w:rPr>
            </w:pPr>
            <w:r w:rsidRPr="00B238E1">
              <w:rPr>
                <w:rFonts w:asciiTheme="minorHAnsi" w:hAnsiTheme="minorHAnsi" w:cstheme="minorHAnsi"/>
                <w:b/>
                <w:sz w:val="20"/>
                <w:szCs w:val="20"/>
                <w:lang w:val="sr-Cyrl-RS"/>
              </w:rPr>
              <w:t>Укупно</w:t>
            </w:r>
          </w:p>
          <w:p w14:paraId="24D7885E" w14:textId="6360ADC9" w:rsidR="003F41E9" w:rsidRPr="00B238E1" w:rsidRDefault="003F41E9" w:rsidP="008527C9">
            <w:pPr>
              <w:spacing w:after="0"/>
              <w:jc w:val="center"/>
              <w:rPr>
                <w:rFonts w:asciiTheme="minorHAnsi" w:hAnsiTheme="minorHAnsi" w:cstheme="minorHAnsi"/>
                <w:b/>
                <w:sz w:val="20"/>
                <w:szCs w:val="20"/>
                <w:lang w:val="sr-Cyrl-RS"/>
              </w:rPr>
            </w:pPr>
            <w:r w:rsidRPr="00B238E1">
              <w:rPr>
                <w:rFonts w:asciiTheme="minorHAnsi" w:hAnsiTheme="minorHAnsi" w:cstheme="minorHAnsi"/>
                <w:b/>
                <w:sz w:val="20"/>
                <w:szCs w:val="20"/>
                <w:lang w:val="sr-Cyrl-RS"/>
              </w:rPr>
              <w:t>Н=901</w:t>
            </w:r>
          </w:p>
        </w:tc>
        <w:tc>
          <w:tcPr>
            <w:tcW w:w="1053" w:type="dxa"/>
          </w:tcPr>
          <w:p w14:paraId="2EB11E42" w14:textId="77777777" w:rsidR="00857EE3" w:rsidRPr="00B238E1" w:rsidRDefault="00857EE3" w:rsidP="008527C9">
            <w:pPr>
              <w:spacing w:after="0"/>
              <w:jc w:val="center"/>
              <w:rPr>
                <w:rFonts w:asciiTheme="minorHAnsi" w:hAnsiTheme="minorHAnsi" w:cstheme="minorHAnsi"/>
                <w:b/>
                <w:sz w:val="20"/>
                <w:szCs w:val="20"/>
                <w:lang w:val="sr-Cyrl-RS"/>
              </w:rPr>
            </w:pPr>
            <w:r w:rsidRPr="00B238E1">
              <w:rPr>
                <w:rFonts w:asciiTheme="minorHAnsi" w:hAnsiTheme="minorHAnsi" w:cstheme="minorHAnsi"/>
                <w:b/>
                <w:sz w:val="20"/>
                <w:szCs w:val="20"/>
                <w:lang w:val="sr-Cyrl-RS"/>
              </w:rPr>
              <w:t>Приватно</w:t>
            </w:r>
          </w:p>
          <w:p w14:paraId="7B9738F7" w14:textId="5BE29C06" w:rsidR="003F41E9" w:rsidRPr="00B238E1" w:rsidRDefault="003F41E9" w:rsidP="008527C9">
            <w:pPr>
              <w:spacing w:after="0"/>
              <w:jc w:val="center"/>
              <w:rPr>
                <w:rFonts w:asciiTheme="minorHAnsi" w:hAnsiTheme="minorHAnsi" w:cstheme="minorHAnsi"/>
                <w:b/>
                <w:sz w:val="20"/>
                <w:szCs w:val="20"/>
                <w:lang w:val="sr-Cyrl-RS"/>
              </w:rPr>
            </w:pPr>
            <w:r w:rsidRPr="00B238E1">
              <w:rPr>
                <w:rFonts w:asciiTheme="minorHAnsi" w:hAnsiTheme="minorHAnsi" w:cstheme="minorHAnsi"/>
                <w:b/>
                <w:sz w:val="20"/>
                <w:szCs w:val="20"/>
                <w:lang w:val="sr-Cyrl-RS"/>
              </w:rPr>
              <w:t>Н=603</w:t>
            </w:r>
          </w:p>
        </w:tc>
        <w:tc>
          <w:tcPr>
            <w:tcW w:w="1275" w:type="dxa"/>
          </w:tcPr>
          <w:p w14:paraId="7135C797" w14:textId="77777777" w:rsidR="00857EE3" w:rsidRPr="00B238E1" w:rsidRDefault="00857EE3" w:rsidP="008527C9">
            <w:pPr>
              <w:spacing w:after="0"/>
              <w:jc w:val="center"/>
              <w:rPr>
                <w:rFonts w:asciiTheme="minorHAnsi" w:hAnsiTheme="minorHAnsi" w:cstheme="minorHAnsi"/>
                <w:b/>
                <w:sz w:val="20"/>
                <w:szCs w:val="20"/>
                <w:lang w:val="sr-Cyrl-RS"/>
              </w:rPr>
            </w:pPr>
            <w:r w:rsidRPr="00B238E1">
              <w:rPr>
                <w:rFonts w:asciiTheme="minorHAnsi" w:hAnsiTheme="minorHAnsi" w:cstheme="minorHAnsi"/>
                <w:b/>
                <w:sz w:val="20"/>
                <w:szCs w:val="20"/>
                <w:lang w:val="sr-Cyrl-RS"/>
              </w:rPr>
              <w:t>Јавно</w:t>
            </w:r>
          </w:p>
          <w:p w14:paraId="73714C1F" w14:textId="3736DC8C" w:rsidR="003F41E9" w:rsidRPr="00B238E1" w:rsidRDefault="003F41E9" w:rsidP="008527C9">
            <w:pPr>
              <w:spacing w:after="0"/>
              <w:jc w:val="center"/>
              <w:rPr>
                <w:rFonts w:asciiTheme="minorHAnsi" w:hAnsiTheme="minorHAnsi" w:cstheme="minorHAnsi"/>
                <w:b/>
                <w:sz w:val="20"/>
                <w:szCs w:val="20"/>
                <w:lang w:val="sr-Cyrl-RS"/>
              </w:rPr>
            </w:pPr>
            <w:r w:rsidRPr="00B238E1">
              <w:rPr>
                <w:rFonts w:asciiTheme="minorHAnsi" w:hAnsiTheme="minorHAnsi" w:cstheme="minorHAnsi"/>
                <w:b/>
                <w:sz w:val="20"/>
                <w:szCs w:val="20"/>
                <w:lang w:val="sr-Cyrl-RS"/>
              </w:rPr>
              <w:t>Н=298</w:t>
            </w:r>
          </w:p>
        </w:tc>
        <w:tc>
          <w:tcPr>
            <w:tcW w:w="1018" w:type="dxa"/>
          </w:tcPr>
          <w:p w14:paraId="5C822CC8" w14:textId="6C53B5EB" w:rsidR="00857EE3" w:rsidRPr="00B238E1" w:rsidRDefault="003F41E9" w:rsidP="008527C9">
            <w:pPr>
              <w:spacing w:after="0"/>
              <w:jc w:val="center"/>
              <w:rPr>
                <w:rFonts w:asciiTheme="minorHAnsi" w:hAnsiTheme="minorHAnsi" w:cstheme="minorHAnsi"/>
                <w:b/>
                <w:sz w:val="20"/>
                <w:szCs w:val="20"/>
                <w:lang w:val="sr-Cyrl-RS"/>
              </w:rPr>
            </w:pPr>
            <w:r w:rsidRPr="00B238E1">
              <w:rPr>
                <w:rFonts w:asciiTheme="minorHAnsi" w:hAnsiTheme="minorHAnsi" w:cstheme="minorHAnsi"/>
                <w:b/>
                <w:sz w:val="20"/>
                <w:szCs w:val="20"/>
                <w:lang w:val="sr-Cyrl-RS"/>
              </w:rPr>
              <w:t>Стат. знач.</w:t>
            </w:r>
          </w:p>
        </w:tc>
      </w:tr>
      <w:tr w:rsidR="00857EE3" w:rsidRPr="00B238E1" w14:paraId="41762EF2" w14:textId="77777777" w:rsidTr="008527C9">
        <w:tc>
          <w:tcPr>
            <w:tcW w:w="4678" w:type="dxa"/>
            <w:tcBorders>
              <w:top w:val="single" w:sz="0" w:space="0" w:color="000000"/>
            </w:tcBorders>
          </w:tcPr>
          <w:p w14:paraId="23BFAF07"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Запослио/ла се код послодавца</w:t>
            </w:r>
          </w:p>
        </w:tc>
        <w:tc>
          <w:tcPr>
            <w:tcW w:w="992" w:type="dxa"/>
            <w:tcBorders>
              <w:top w:val="single" w:sz="0" w:space="0" w:color="000000"/>
            </w:tcBorders>
          </w:tcPr>
          <w:p w14:paraId="0BAA766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35,9%</w:t>
            </w:r>
          </w:p>
        </w:tc>
        <w:tc>
          <w:tcPr>
            <w:tcW w:w="1053" w:type="dxa"/>
            <w:tcBorders>
              <w:top w:val="single" w:sz="0" w:space="0" w:color="000000"/>
            </w:tcBorders>
          </w:tcPr>
          <w:p w14:paraId="258C7B7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38,4%</w:t>
            </w:r>
          </w:p>
        </w:tc>
        <w:tc>
          <w:tcPr>
            <w:tcW w:w="1275" w:type="dxa"/>
            <w:tcBorders>
              <w:top w:val="single" w:sz="0" w:space="0" w:color="000000"/>
            </w:tcBorders>
          </w:tcPr>
          <w:p w14:paraId="1968A93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30,9%</w:t>
            </w:r>
          </w:p>
        </w:tc>
        <w:tc>
          <w:tcPr>
            <w:tcW w:w="1018" w:type="dxa"/>
            <w:tcBorders>
              <w:top w:val="single" w:sz="0" w:space="0" w:color="000000"/>
            </w:tcBorders>
          </w:tcPr>
          <w:p w14:paraId="5F2FA267" w14:textId="111D4F7C"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color w:val="000000" w:themeColor="text1"/>
                <w:sz w:val="20"/>
                <w:lang w:val="sr-Cyrl-RS"/>
              </w:rPr>
              <w:t>да</w:t>
            </w:r>
          </w:p>
        </w:tc>
      </w:tr>
      <w:tr w:rsidR="00857EE3" w:rsidRPr="00B238E1" w14:paraId="7A3D81FC" w14:textId="77777777" w:rsidTr="008527C9">
        <w:tc>
          <w:tcPr>
            <w:tcW w:w="4678" w:type="dxa"/>
          </w:tcPr>
          <w:p w14:paraId="6DF3D879"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Запослен/а код истог послодавца на дан анкете</w:t>
            </w:r>
          </w:p>
        </w:tc>
        <w:tc>
          <w:tcPr>
            <w:tcW w:w="992" w:type="dxa"/>
          </w:tcPr>
          <w:p w14:paraId="3EC47CA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67,0%</w:t>
            </w:r>
          </w:p>
        </w:tc>
        <w:tc>
          <w:tcPr>
            <w:tcW w:w="1053" w:type="dxa"/>
          </w:tcPr>
          <w:p w14:paraId="12EE5B9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65,5%</w:t>
            </w:r>
          </w:p>
        </w:tc>
        <w:tc>
          <w:tcPr>
            <w:tcW w:w="1275" w:type="dxa"/>
          </w:tcPr>
          <w:p w14:paraId="5D3CC30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70,7%</w:t>
            </w:r>
          </w:p>
        </w:tc>
        <w:tc>
          <w:tcPr>
            <w:tcW w:w="1018" w:type="dxa"/>
          </w:tcPr>
          <w:p w14:paraId="7F124066" w14:textId="144B7DD1"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color w:val="000000" w:themeColor="text1"/>
                <w:sz w:val="20"/>
                <w:lang w:val="sr-Cyrl-RS"/>
              </w:rPr>
              <w:t>не</w:t>
            </w:r>
          </w:p>
        </w:tc>
      </w:tr>
      <w:tr w:rsidR="00857EE3" w:rsidRPr="00B238E1" w14:paraId="77359DE3" w14:textId="77777777" w:rsidTr="008527C9">
        <w:tc>
          <w:tcPr>
            <w:tcW w:w="4678" w:type="dxa"/>
          </w:tcPr>
          <w:p w14:paraId="24B0A758"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Исти послови као кад се запослио/ла</w:t>
            </w:r>
          </w:p>
        </w:tc>
        <w:tc>
          <w:tcPr>
            <w:tcW w:w="992" w:type="dxa"/>
          </w:tcPr>
          <w:p w14:paraId="2810AC1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53" w:type="dxa"/>
          </w:tcPr>
          <w:p w14:paraId="22A7C9E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75" w:type="dxa"/>
          </w:tcPr>
          <w:p w14:paraId="19F85B16"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tcPr>
          <w:p w14:paraId="67CB241F" w14:textId="65CC4F09"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color w:val="000000" w:themeColor="text1"/>
                <w:sz w:val="20"/>
                <w:lang w:val="sr-Cyrl-RS"/>
              </w:rPr>
              <w:t>не</w:t>
            </w:r>
          </w:p>
        </w:tc>
      </w:tr>
      <w:tr w:rsidR="00857EE3" w:rsidRPr="00B238E1" w14:paraId="45034AC4" w14:textId="77777777" w:rsidTr="008527C9">
        <w:tc>
          <w:tcPr>
            <w:tcW w:w="4678" w:type="dxa"/>
          </w:tcPr>
          <w:p w14:paraId="5EF70B7E"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Исто радно место</w:t>
            </w:r>
          </w:p>
        </w:tc>
        <w:tc>
          <w:tcPr>
            <w:tcW w:w="992" w:type="dxa"/>
          </w:tcPr>
          <w:p w14:paraId="4680CEB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73,6%</w:t>
            </w:r>
          </w:p>
        </w:tc>
        <w:tc>
          <w:tcPr>
            <w:tcW w:w="1053" w:type="dxa"/>
          </w:tcPr>
          <w:p w14:paraId="5686480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74,8%</w:t>
            </w:r>
          </w:p>
        </w:tc>
        <w:tc>
          <w:tcPr>
            <w:tcW w:w="1275" w:type="dxa"/>
          </w:tcPr>
          <w:p w14:paraId="7886D5D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70,8%</w:t>
            </w:r>
          </w:p>
        </w:tc>
        <w:tc>
          <w:tcPr>
            <w:tcW w:w="1018" w:type="dxa"/>
          </w:tcPr>
          <w:p w14:paraId="67C67F01"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A8C09E1" w14:textId="77777777" w:rsidTr="008527C9">
        <w:tc>
          <w:tcPr>
            <w:tcW w:w="4678" w:type="dxa"/>
          </w:tcPr>
          <w:p w14:paraId="2A580F48"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Друго радно место, напредовао/ла</w:t>
            </w:r>
          </w:p>
        </w:tc>
        <w:tc>
          <w:tcPr>
            <w:tcW w:w="992" w:type="dxa"/>
          </w:tcPr>
          <w:p w14:paraId="0F4EFAF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21,8%</w:t>
            </w:r>
          </w:p>
        </w:tc>
        <w:tc>
          <w:tcPr>
            <w:tcW w:w="1053" w:type="dxa"/>
          </w:tcPr>
          <w:p w14:paraId="63FEF6A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22,5%</w:t>
            </w:r>
          </w:p>
        </w:tc>
        <w:tc>
          <w:tcPr>
            <w:tcW w:w="1275" w:type="dxa"/>
          </w:tcPr>
          <w:p w14:paraId="474A2AF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20,0%</w:t>
            </w:r>
          </w:p>
        </w:tc>
        <w:tc>
          <w:tcPr>
            <w:tcW w:w="1018" w:type="dxa"/>
          </w:tcPr>
          <w:p w14:paraId="035FBAC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624BBE21" w14:textId="77777777" w:rsidTr="008527C9">
        <w:tc>
          <w:tcPr>
            <w:tcW w:w="4678" w:type="dxa"/>
          </w:tcPr>
          <w:p w14:paraId="3963C412"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Друго радно место, није напредовао/ла</w:t>
            </w:r>
          </w:p>
        </w:tc>
        <w:tc>
          <w:tcPr>
            <w:tcW w:w="992" w:type="dxa"/>
          </w:tcPr>
          <w:p w14:paraId="4365BD6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4,6%</w:t>
            </w:r>
          </w:p>
        </w:tc>
        <w:tc>
          <w:tcPr>
            <w:tcW w:w="1053" w:type="dxa"/>
          </w:tcPr>
          <w:p w14:paraId="311F201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2,6%</w:t>
            </w:r>
          </w:p>
        </w:tc>
        <w:tc>
          <w:tcPr>
            <w:tcW w:w="1275" w:type="dxa"/>
          </w:tcPr>
          <w:p w14:paraId="121EAA6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9,2%</w:t>
            </w:r>
          </w:p>
        </w:tc>
        <w:tc>
          <w:tcPr>
            <w:tcW w:w="1018" w:type="dxa"/>
          </w:tcPr>
          <w:p w14:paraId="3D7C3D62"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78D5D88" w14:textId="77777777" w:rsidTr="008527C9">
        <w:tc>
          <w:tcPr>
            <w:tcW w:w="4678" w:type="dxa"/>
          </w:tcPr>
          <w:p w14:paraId="0EC9D68D"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Плата у односу на почетну</w:t>
            </w:r>
          </w:p>
        </w:tc>
        <w:tc>
          <w:tcPr>
            <w:tcW w:w="992" w:type="dxa"/>
          </w:tcPr>
          <w:p w14:paraId="70389B8A"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53" w:type="dxa"/>
          </w:tcPr>
          <w:p w14:paraId="46B3DF7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75" w:type="dxa"/>
          </w:tcPr>
          <w:p w14:paraId="7D8FB183"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tcPr>
          <w:p w14:paraId="0C99E907" w14:textId="7C0A56AD"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color w:val="000000" w:themeColor="text1"/>
                <w:sz w:val="20"/>
                <w:lang w:val="sr-Cyrl-RS"/>
              </w:rPr>
              <w:t xml:space="preserve"> не</w:t>
            </w:r>
          </w:p>
        </w:tc>
      </w:tr>
      <w:tr w:rsidR="00857EE3" w:rsidRPr="00B238E1" w14:paraId="2E33E64A" w14:textId="77777777" w:rsidTr="008527C9">
        <w:tc>
          <w:tcPr>
            <w:tcW w:w="4678" w:type="dxa"/>
          </w:tcPr>
          <w:p w14:paraId="5549CF6B"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Мања</w:t>
            </w:r>
          </w:p>
        </w:tc>
        <w:tc>
          <w:tcPr>
            <w:tcW w:w="992" w:type="dxa"/>
          </w:tcPr>
          <w:p w14:paraId="0BA731B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1,0%</w:t>
            </w:r>
          </w:p>
        </w:tc>
        <w:tc>
          <w:tcPr>
            <w:tcW w:w="1053" w:type="dxa"/>
          </w:tcPr>
          <w:p w14:paraId="282BC86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0,0%</w:t>
            </w:r>
          </w:p>
        </w:tc>
        <w:tc>
          <w:tcPr>
            <w:tcW w:w="1275" w:type="dxa"/>
          </w:tcPr>
          <w:p w14:paraId="32B4A9E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3,1%</w:t>
            </w:r>
          </w:p>
        </w:tc>
        <w:tc>
          <w:tcPr>
            <w:tcW w:w="1018" w:type="dxa"/>
          </w:tcPr>
          <w:p w14:paraId="57E603FD"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0DAFCC9" w14:textId="77777777" w:rsidTr="008527C9">
        <w:tc>
          <w:tcPr>
            <w:tcW w:w="4678" w:type="dxa"/>
          </w:tcPr>
          <w:p w14:paraId="18167582"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Иста</w:t>
            </w:r>
          </w:p>
        </w:tc>
        <w:tc>
          <w:tcPr>
            <w:tcW w:w="992" w:type="dxa"/>
          </w:tcPr>
          <w:p w14:paraId="30A6C0C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16,3%</w:t>
            </w:r>
          </w:p>
        </w:tc>
        <w:tc>
          <w:tcPr>
            <w:tcW w:w="1053" w:type="dxa"/>
          </w:tcPr>
          <w:p w14:paraId="083EC09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15,3%</w:t>
            </w:r>
          </w:p>
        </w:tc>
        <w:tc>
          <w:tcPr>
            <w:tcW w:w="1275" w:type="dxa"/>
          </w:tcPr>
          <w:p w14:paraId="6A6EB44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18,8%</w:t>
            </w:r>
          </w:p>
        </w:tc>
        <w:tc>
          <w:tcPr>
            <w:tcW w:w="1018" w:type="dxa"/>
          </w:tcPr>
          <w:p w14:paraId="3406B859"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1990C7E" w14:textId="77777777" w:rsidTr="008527C9">
        <w:tc>
          <w:tcPr>
            <w:tcW w:w="4678" w:type="dxa"/>
          </w:tcPr>
          <w:p w14:paraId="6C206550"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Већа</w:t>
            </w:r>
          </w:p>
        </w:tc>
        <w:tc>
          <w:tcPr>
            <w:tcW w:w="992" w:type="dxa"/>
          </w:tcPr>
          <w:p w14:paraId="31DB940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82,7%</w:t>
            </w:r>
          </w:p>
        </w:tc>
        <w:tc>
          <w:tcPr>
            <w:tcW w:w="1053" w:type="dxa"/>
          </w:tcPr>
          <w:p w14:paraId="4FCB314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84,7%</w:t>
            </w:r>
          </w:p>
        </w:tc>
        <w:tc>
          <w:tcPr>
            <w:tcW w:w="1275" w:type="dxa"/>
          </w:tcPr>
          <w:p w14:paraId="412D5A7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78,1%</w:t>
            </w:r>
          </w:p>
        </w:tc>
        <w:tc>
          <w:tcPr>
            <w:tcW w:w="1018" w:type="dxa"/>
          </w:tcPr>
          <w:p w14:paraId="03F53904"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F0A45A3" w14:textId="77777777" w:rsidTr="008527C9">
        <w:tc>
          <w:tcPr>
            <w:tcW w:w="4678" w:type="dxa"/>
          </w:tcPr>
          <w:p w14:paraId="178126E7"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Разлог зашто није више запослен/а код послодавца</w:t>
            </w:r>
          </w:p>
        </w:tc>
        <w:tc>
          <w:tcPr>
            <w:tcW w:w="992" w:type="dxa"/>
          </w:tcPr>
          <w:p w14:paraId="50BE1966"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53" w:type="dxa"/>
          </w:tcPr>
          <w:p w14:paraId="27E141B6"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75" w:type="dxa"/>
          </w:tcPr>
          <w:p w14:paraId="07A2ACED"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tcPr>
          <w:p w14:paraId="06D0B05B" w14:textId="451AD351"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color w:val="000000" w:themeColor="text1"/>
                <w:sz w:val="20"/>
                <w:lang w:val="sr-Cyrl-RS"/>
              </w:rPr>
              <w:t>да</w:t>
            </w:r>
          </w:p>
        </w:tc>
      </w:tr>
      <w:tr w:rsidR="00857EE3" w:rsidRPr="00B238E1" w14:paraId="095739C6" w14:textId="77777777" w:rsidTr="008527C9">
        <w:tc>
          <w:tcPr>
            <w:tcW w:w="4678" w:type="dxa"/>
          </w:tcPr>
          <w:p w14:paraId="181E48FF"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Нашао/ла бољи посао</w:t>
            </w:r>
          </w:p>
        </w:tc>
        <w:tc>
          <w:tcPr>
            <w:tcW w:w="992" w:type="dxa"/>
          </w:tcPr>
          <w:p w14:paraId="5CE31CC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39,7%</w:t>
            </w:r>
          </w:p>
        </w:tc>
        <w:tc>
          <w:tcPr>
            <w:tcW w:w="1053" w:type="dxa"/>
          </w:tcPr>
          <w:p w14:paraId="0FD2E1D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44,2%</w:t>
            </w:r>
          </w:p>
        </w:tc>
        <w:tc>
          <w:tcPr>
            <w:tcW w:w="1275" w:type="dxa"/>
          </w:tcPr>
          <w:p w14:paraId="282EEB1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26,7%</w:t>
            </w:r>
          </w:p>
        </w:tc>
        <w:tc>
          <w:tcPr>
            <w:tcW w:w="1018" w:type="dxa"/>
          </w:tcPr>
          <w:p w14:paraId="2AFEBAF6"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3DF6EECE" w14:textId="77777777" w:rsidTr="008527C9">
        <w:tc>
          <w:tcPr>
            <w:tcW w:w="4678" w:type="dxa"/>
          </w:tcPr>
          <w:p w14:paraId="72502290"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Отпуштен/а сам</w:t>
            </w:r>
          </w:p>
        </w:tc>
        <w:tc>
          <w:tcPr>
            <w:tcW w:w="992" w:type="dxa"/>
          </w:tcPr>
          <w:p w14:paraId="074AF30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6,9%</w:t>
            </w:r>
          </w:p>
        </w:tc>
        <w:tc>
          <w:tcPr>
            <w:tcW w:w="1053" w:type="dxa"/>
          </w:tcPr>
          <w:p w14:paraId="615987F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8,1%</w:t>
            </w:r>
          </w:p>
        </w:tc>
        <w:tc>
          <w:tcPr>
            <w:tcW w:w="1275" w:type="dxa"/>
          </w:tcPr>
          <w:p w14:paraId="42C0F7D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3,3%</w:t>
            </w:r>
          </w:p>
        </w:tc>
        <w:tc>
          <w:tcPr>
            <w:tcW w:w="1018" w:type="dxa"/>
          </w:tcPr>
          <w:p w14:paraId="7FF03A3B"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37517DB6" w14:textId="77777777" w:rsidTr="008527C9">
        <w:tc>
          <w:tcPr>
            <w:tcW w:w="4678" w:type="dxa"/>
          </w:tcPr>
          <w:p w14:paraId="45343AF7"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Незадовољан/на радним местом</w:t>
            </w:r>
          </w:p>
        </w:tc>
        <w:tc>
          <w:tcPr>
            <w:tcW w:w="992" w:type="dxa"/>
          </w:tcPr>
          <w:p w14:paraId="7FC6DF4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7,8%</w:t>
            </w:r>
          </w:p>
        </w:tc>
        <w:tc>
          <w:tcPr>
            <w:tcW w:w="1053" w:type="dxa"/>
          </w:tcPr>
          <w:p w14:paraId="0B71C1C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9,3%</w:t>
            </w:r>
          </w:p>
        </w:tc>
        <w:tc>
          <w:tcPr>
            <w:tcW w:w="1275" w:type="dxa"/>
          </w:tcPr>
          <w:p w14:paraId="2623AE4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3,3%</w:t>
            </w:r>
          </w:p>
        </w:tc>
        <w:tc>
          <w:tcPr>
            <w:tcW w:w="1018" w:type="dxa"/>
          </w:tcPr>
          <w:p w14:paraId="41E2DD53"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15299756" w14:textId="77777777" w:rsidTr="008527C9">
        <w:tc>
          <w:tcPr>
            <w:tcW w:w="4678" w:type="dxa"/>
          </w:tcPr>
          <w:p w14:paraId="4C5090AC"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Уговор је истекао</w:t>
            </w:r>
          </w:p>
        </w:tc>
        <w:tc>
          <w:tcPr>
            <w:tcW w:w="992" w:type="dxa"/>
          </w:tcPr>
          <w:p w14:paraId="49CB035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35,3%</w:t>
            </w:r>
          </w:p>
        </w:tc>
        <w:tc>
          <w:tcPr>
            <w:tcW w:w="1053" w:type="dxa"/>
          </w:tcPr>
          <w:p w14:paraId="0C4C90F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25,6%</w:t>
            </w:r>
          </w:p>
        </w:tc>
        <w:tc>
          <w:tcPr>
            <w:tcW w:w="1275" w:type="dxa"/>
          </w:tcPr>
          <w:p w14:paraId="7062954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63,3%</w:t>
            </w:r>
          </w:p>
        </w:tc>
        <w:tc>
          <w:tcPr>
            <w:tcW w:w="1018" w:type="dxa"/>
          </w:tcPr>
          <w:p w14:paraId="110558BA"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27AEC5F4" w14:textId="77777777" w:rsidTr="008527C9">
        <w:tc>
          <w:tcPr>
            <w:tcW w:w="4678" w:type="dxa"/>
          </w:tcPr>
          <w:p w14:paraId="779F87D2"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Наставио са школовањем</w:t>
            </w:r>
          </w:p>
        </w:tc>
        <w:tc>
          <w:tcPr>
            <w:tcW w:w="992" w:type="dxa"/>
          </w:tcPr>
          <w:p w14:paraId="3E2A6B5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6,0%</w:t>
            </w:r>
          </w:p>
        </w:tc>
        <w:tc>
          <w:tcPr>
            <w:tcW w:w="1053" w:type="dxa"/>
          </w:tcPr>
          <w:p w14:paraId="7C65B42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7,0%</w:t>
            </w:r>
          </w:p>
        </w:tc>
        <w:tc>
          <w:tcPr>
            <w:tcW w:w="1275" w:type="dxa"/>
          </w:tcPr>
          <w:p w14:paraId="64BD7FE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3,3%</w:t>
            </w:r>
          </w:p>
        </w:tc>
        <w:tc>
          <w:tcPr>
            <w:tcW w:w="1018" w:type="dxa"/>
          </w:tcPr>
          <w:p w14:paraId="54DFC5A9"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1F4015E8" w14:textId="77777777" w:rsidTr="008527C9">
        <w:tc>
          <w:tcPr>
            <w:tcW w:w="4678" w:type="dxa"/>
          </w:tcPr>
          <w:p w14:paraId="76ECE825"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Остало</w:t>
            </w:r>
          </w:p>
        </w:tc>
        <w:tc>
          <w:tcPr>
            <w:tcW w:w="992" w:type="dxa"/>
          </w:tcPr>
          <w:p w14:paraId="7992D0B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4,3%</w:t>
            </w:r>
          </w:p>
        </w:tc>
        <w:tc>
          <w:tcPr>
            <w:tcW w:w="1053" w:type="dxa"/>
          </w:tcPr>
          <w:p w14:paraId="105E17A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5,8%</w:t>
            </w:r>
          </w:p>
        </w:tc>
        <w:tc>
          <w:tcPr>
            <w:tcW w:w="1275" w:type="dxa"/>
          </w:tcPr>
          <w:p w14:paraId="04BE68C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0,0%</w:t>
            </w:r>
          </w:p>
        </w:tc>
        <w:tc>
          <w:tcPr>
            <w:tcW w:w="1018" w:type="dxa"/>
          </w:tcPr>
          <w:p w14:paraId="17C5EDCA"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8905F46" w14:textId="77777777" w:rsidTr="008527C9">
        <w:tc>
          <w:tcPr>
            <w:tcW w:w="4678" w:type="dxa"/>
          </w:tcPr>
          <w:p w14:paraId="78952F9B"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rPr>
              <w:t>Разлог зашто се није запослио код послодавца</w:t>
            </w:r>
          </w:p>
        </w:tc>
        <w:tc>
          <w:tcPr>
            <w:tcW w:w="992" w:type="dxa"/>
          </w:tcPr>
          <w:p w14:paraId="0E5054B5"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53" w:type="dxa"/>
          </w:tcPr>
          <w:p w14:paraId="3ACE5FEC"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75" w:type="dxa"/>
          </w:tcPr>
          <w:p w14:paraId="1A42B51B"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tcPr>
          <w:p w14:paraId="0C2A9485" w14:textId="45023B19"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770B9BB4" w14:textId="77777777" w:rsidTr="008527C9">
        <w:tc>
          <w:tcPr>
            <w:tcW w:w="4678" w:type="dxa"/>
          </w:tcPr>
          <w:p w14:paraId="35A3D9AC"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Није било слободних места у фирми</w:t>
            </w:r>
          </w:p>
        </w:tc>
        <w:tc>
          <w:tcPr>
            <w:tcW w:w="992" w:type="dxa"/>
          </w:tcPr>
          <w:p w14:paraId="69E25BC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41,5%</w:t>
            </w:r>
          </w:p>
        </w:tc>
        <w:tc>
          <w:tcPr>
            <w:tcW w:w="1053" w:type="dxa"/>
          </w:tcPr>
          <w:p w14:paraId="2BE78EE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28,9%</w:t>
            </w:r>
          </w:p>
        </w:tc>
        <w:tc>
          <w:tcPr>
            <w:tcW w:w="1275" w:type="dxa"/>
          </w:tcPr>
          <w:p w14:paraId="6D62E55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64,3%</w:t>
            </w:r>
          </w:p>
        </w:tc>
        <w:tc>
          <w:tcPr>
            <w:tcW w:w="1018" w:type="dxa"/>
          </w:tcPr>
          <w:p w14:paraId="06048915"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F1C12AE" w14:textId="77777777" w:rsidTr="008527C9">
        <w:tc>
          <w:tcPr>
            <w:tcW w:w="4678" w:type="dxa"/>
          </w:tcPr>
          <w:p w14:paraId="1361479F"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Није понуђен посао</w:t>
            </w:r>
          </w:p>
        </w:tc>
        <w:tc>
          <w:tcPr>
            <w:tcW w:w="992" w:type="dxa"/>
          </w:tcPr>
          <w:p w14:paraId="160562B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23,8%</w:t>
            </w:r>
          </w:p>
        </w:tc>
        <w:tc>
          <w:tcPr>
            <w:tcW w:w="1053" w:type="dxa"/>
          </w:tcPr>
          <w:p w14:paraId="67A9236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28,1%</w:t>
            </w:r>
          </w:p>
        </w:tc>
        <w:tc>
          <w:tcPr>
            <w:tcW w:w="1275" w:type="dxa"/>
          </w:tcPr>
          <w:p w14:paraId="5EBF27B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16,1%</w:t>
            </w:r>
          </w:p>
        </w:tc>
        <w:tc>
          <w:tcPr>
            <w:tcW w:w="1018" w:type="dxa"/>
          </w:tcPr>
          <w:p w14:paraId="66636B66"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113A6A36" w14:textId="77777777" w:rsidTr="008527C9">
        <w:tc>
          <w:tcPr>
            <w:tcW w:w="4678" w:type="dxa"/>
          </w:tcPr>
          <w:p w14:paraId="430562E5"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Понуђено запослење, одбио/ла</w:t>
            </w:r>
          </w:p>
        </w:tc>
        <w:tc>
          <w:tcPr>
            <w:tcW w:w="992" w:type="dxa"/>
          </w:tcPr>
          <w:p w14:paraId="40AFC22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6,1%</w:t>
            </w:r>
          </w:p>
        </w:tc>
        <w:tc>
          <w:tcPr>
            <w:tcW w:w="1053" w:type="dxa"/>
          </w:tcPr>
          <w:p w14:paraId="31B95A7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8,3%</w:t>
            </w:r>
          </w:p>
        </w:tc>
        <w:tc>
          <w:tcPr>
            <w:tcW w:w="1275" w:type="dxa"/>
          </w:tcPr>
          <w:p w14:paraId="2ED1705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2,0%</w:t>
            </w:r>
          </w:p>
        </w:tc>
        <w:tc>
          <w:tcPr>
            <w:tcW w:w="1018" w:type="dxa"/>
          </w:tcPr>
          <w:p w14:paraId="33CE6D0D"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1FE27CE3" w14:textId="77777777" w:rsidTr="008527C9">
        <w:tc>
          <w:tcPr>
            <w:tcW w:w="4678" w:type="dxa"/>
          </w:tcPr>
          <w:p w14:paraId="09094EF8"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lastRenderedPageBreak/>
              <w:t xml:space="preserve">   </w:t>
            </w:r>
            <w:r w:rsidRPr="00B238E1">
              <w:rPr>
                <w:rFonts w:asciiTheme="minorHAnsi" w:hAnsiTheme="minorHAnsi" w:cstheme="minorHAnsi"/>
                <w:sz w:val="20"/>
                <w:szCs w:val="20"/>
              </w:rPr>
              <w:t>Наставио са школовањем</w:t>
            </w:r>
          </w:p>
        </w:tc>
        <w:tc>
          <w:tcPr>
            <w:tcW w:w="992" w:type="dxa"/>
          </w:tcPr>
          <w:p w14:paraId="4527402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12,9%</w:t>
            </w:r>
          </w:p>
        </w:tc>
        <w:tc>
          <w:tcPr>
            <w:tcW w:w="1053" w:type="dxa"/>
          </w:tcPr>
          <w:p w14:paraId="0DD523F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13,3%</w:t>
            </w:r>
          </w:p>
        </w:tc>
        <w:tc>
          <w:tcPr>
            <w:tcW w:w="1275" w:type="dxa"/>
          </w:tcPr>
          <w:p w14:paraId="44D2522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12,1%</w:t>
            </w:r>
          </w:p>
        </w:tc>
        <w:tc>
          <w:tcPr>
            <w:tcW w:w="1018" w:type="dxa"/>
          </w:tcPr>
          <w:p w14:paraId="53A5EF84"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260D70C1" w14:textId="77777777" w:rsidTr="008527C9">
        <w:tc>
          <w:tcPr>
            <w:tcW w:w="4678" w:type="dxa"/>
          </w:tcPr>
          <w:p w14:paraId="4EDDD373"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Нашао/ла други посао</w:t>
            </w:r>
          </w:p>
        </w:tc>
        <w:tc>
          <w:tcPr>
            <w:tcW w:w="992" w:type="dxa"/>
          </w:tcPr>
          <w:p w14:paraId="2F05CB7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5,7%</w:t>
            </w:r>
          </w:p>
        </w:tc>
        <w:tc>
          <w:tcPr>
            <w:tcW w:w="1053" w:type="dxa"/>
          </w:tcPr>
          <w:p w14:paraId="0C5AF17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7,2%</w:t>
            </w:r>
          </w:p>
        </w:tc>
        <w:tc>
          <w:tcPr>
            <w:tcW w:w="1275" w:type="dxa"/>
          </w:tcPr>
          <w:p w14:paraId="17EE314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3,0%</w:t>
            </w:r>
          </w:p>
        </w:tc>
        <w:tc>
          <w:tcPr>
            <w:tcW w:w="1018" w:type="dxa"/>
          </w:tcPr>
          <w:p w14:paraId="27E562D6"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CDAC90F" w14:textId="77777777" w:rsidTr="008527C9">
        <w:trPr>
          <w:trHeight w:val="76"/>
        </w:trPr>
        <w:tc>
          <w:tcPr>
            <w:tcW w:w="4678" w:type="dxa"/>
          </w:tcPr>
          <w:p w14:paraId="6CAB5AC0"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Лични разлози</w:t>
            </w:r>
          </w:p>
        </w:tc>
        <w:tc>
          <w:tcPr>
            <w:tcW w:w="992" w:type="dxa"/>
          </w:tcPr>
          <w:p w14:paraId="04C5724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4,3%</w:t>
            </w:r>
          </w:p>
        </w:tc>
        <w:tc>
          <w:tcPr>
            <w:tcW w:w="1053" w:type="dxa"/>
          </w:tcPr>
          <w:p w14:paraId="25BD273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5,8%</w:t>
            </w:r>
          </w:p>
        </w:tc>
        <w:tc>
          <w:tcPr>
            <w:tcW w:w="1275" w:type="dxa"/>
          </w:tcPr>
          <w:p w14:paraId="64964FA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1,5%</w:t>
            </w:r>
          </w:p>
        </w:tc>
        <w:tc>
          <w:tcPr>
            <w:tcW w:w="1018" w:type="dxa"/>
          </w:tcPr>
          <w:p w14:paraId="7579CDD8"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67FB79EC" w14:textId="77777777" w:rsidTr="008527C9">
        <w:tc>
          <w:tcPr>
            <w:tcW w:w="4678" w:type="dxa"/>
            <w:tcBorders>
              <w:bottom w:val="single" w:sz="0" w:space="0" w:color="000000"/>
            </w:tcBorders>
          </w:tcPr>
          <w:p w14:paraId="50602C60" w14:textId="77777777" w:rsidR="00857EE3" w:rsidRPr="00B238E1" w:rsidRDefault="00857EE3" w:rsidP="008527C9">
            <w:pPr>
              <w:pStyle w:val="NoSpacing"/>
              <w:rPr>
                <w:rFonts w:asciiTheme="minorHAnsi" w:hAnsiTheme="minorHAnsi" w:cstheme="minorHAnsi"/>
                <w:sz w:val="20"/>
                <w:szCs w:val="20"/>
              </w:rPr>
            </w:pPr>
            <w:r w:rsidRPr="00B238E1">
              <w:rPr>
                <w:rFonts w:asciiTheme="minorHAnsi" w:hAnsiTheme="minorHAnsi" w:cstheme="minorHAnsi"/>
                <w:sz w:val="20"/>
                <w:szCs w:val="20"/>
                <w:lang w:val="sr-Cyrl-RS"/>
              </w:rPr>
              <w:t xml:space="preserve">   </w:t>
            </w:r>
            <w:r w:rsidRPr="00B238E1">
              <w:rPr>
                <w:rFonts w:asciiTheme="minorHAnsi" w:hAnsiTheme="minorHAnsi" w:cstheme="minorHAnsi"/>
                <w:sz w:val="20"/>
                <w:szCs w:val="20"/>
              </w:rPr>
              <w:t>Остало</w:t>
            </w:r>
          </w:p>
        </w:tc>
        <w:tc>
          <w:tcPr>
            <w:tcW w:w="992" w:type="dxa"/>
            <w:tcBorders>
              <w:bottom w:val="single" w:sz="0" w:space="0" w:color="000000"/>
            </w:tcBorders>
          </w:tcPr>
          <w:p w14:paraId="1493363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5,7%</w:t>
            </w:r>
          </w:p>
        </w:tc>
        <w:tc>
          <w:tcPr>
            <w:tcW w:w="1053" w:type="dxa"/>
            <w:tcBorders>
              <w:bottom w:val="single" w:sz="0" w:space="0" w:color="000000"/>
            </w:tcBorders>
          </w:tcPr>
          <w:p w14:paraId="6E94BA6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8,3%</w:t>
            </w:r>
          </w:p>
        </w:tc>
        <w:tc>
          <w:tcPr>
            <w:tcW w:w="1275" w:type="dxa"/>
            <w:tcBorders>
              <w:bottom w:val="single" w:sz="0" w:space="0" w:color="000000"/>
            </w:tcBorders>
          </w:tcPr>
          <w:p w14:paraId="5AC0892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1,0%</w:t>
            </w:r>
          </w:p>
        </w:tc>
        <w:tc>
          <w:tcPr>
            <w:tcW w:w="1018" w:type="dxa"/>
            <w:tcBorders>
              <w:bottom w:val="single" w:sz="0" w:space="0" w:color="000000"/>
            </w:tcBorders>
          </w:tcPr>
          <w:p w14:paraId="275AF87C"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bl>
    <w:p w14:paraId="35813A83" w14:textId="5A2FF736" w:rsidR="00857EE3" w:rsidRPr="00B238E1" w:rsidRDefault="00857EE3" w:rsidP="00630AB2">
      <w:pPr>
        <w:jc w:val="both"/>
        <w:rPr>
          <w:color w:val="FF0000"/>
          <w:sz w:val="24"/>
          <w:szCs w:val="24"/>
          <w:lang w:val="sr-Latn-RS"/>
        </w:rPr>
      </w:pPr>
      <w:r w:rsidRPr="00B238E1">
        <w:rPr>
          <w:color w:val="000000" w:themeColor="text1"/>
          <w:sz w:val="20"/>
          <w:szCs w:val="20"/>
        </w:rPr>
        <w:t>Н</w:t>
      </w:r>
      <w:r w:rsidRPr="00B238E1">
        <w:rPr>
          <w:color w:val="000000" w:themeColor="text1"/>
          <w:sz w:val="20"/>
          <w:szCs w:val="20"/>
          <w:lang w:val="sr-Cyrl-RS"/>
        </w:rPr>
        <w:t>апомена</w:t>
      </w:r>
      <w:r w:rsidRPr="00B238E1">
        <w:rPr>
          <w:color w:val="000000" w:themeColor="text1"/>
          <w:sz w:val="20"/>
          <w:szCs w:val="20"/>
        </w:rPr>
        <w:t>: *Могуће више одговора. +Скала од 1 до 6, одговори 4 до 6 класификовани као одговор Да. За континуалне варијабле табела приказује медијану и интерквартални опсег у загради (п25-п75). Или просек и ± стандардну девијацију у загради.</w:t>
      </w:r>
      <w:r w:rsidRPr="00B238E1">
        <w:rPr>
          <w:color w:val="000000" w:themeColor="text1"/>
          <w:sz w:val="20"/>
          <w:szCs w:val="20"/>
          <w:lang w:val="sr-Cyrl-RS"/>
        </w:rPr>
        <w:t xml:space="preserve"> </w:t>
      </w:r>
      <w:r w:rsidR="00043621" w:rsidRPr="00B238E1">
        <w:rPr>
          <w:color w:val="000000" w:themeColor="text1"/>
          <w:sz w:val="20"/>
          <w:szCs w:val="20"/>
          <w:lang w:val="sr-Cyrl-RS"/>
        </w:rPr>
        <w:t>Последња колона даје информацију да ли је разлика између</w:t>
      </w:r>
      <w:r w:rsidR="00043621" w:rsidRPr="00B238E1">
        <w:rPr>
          <w:color w:val="000000" w:themeColor="text1"/>
          <w:sz w:val="20"/>
          <w:szCs w:val="20"/>
          <w:lang w:val="sr-Latn-RS"/>
        </w:rPr>
        <w:t xml:space="preserve"> </w:t>
      </w:r>
      <w:r w:rsidR="00043621" w:rsidRPr="00B238E1">
        <w:rPr>
          <w:color w:val="000000" w:themeColor="text1"/>
          <w:sz w:val="20"/>
          <w:szCs w:val="20"/>
          <w:lang w:val="sr-Cyrl-RS"/>
        </w:rPr>
        <w:t>сектора статистички значајна на нивоу 10%.</w:t>
      </w:r>
    </w:p>
    <w:p w14:paraId="39AE7D05" w14:textId="73FC1AD4" w:rsidR="00EF7501" w:rsidRPr="00B238E1" w:rsidRDefault="00EF7501" w:rsidP="00EF7501">
      <w:pPr>
        <w:spacing w:after="0"/>
        <w:jc w:val="both"/>
        <w:rPr>
          <w:color w:val="000000" w:themeColor="text1"/>
          <w:sz w:val="24"/>
          <w:szCs w:val="24"/>
          <w:lang w:val="sr-Latn-RS"/>
        </w:rPr>
      </w:pPr>
      <w:r w:rsidRPr="00B238E1">
        <w:rPr>
          <w:color w:val="000000" w:themeColor="text1"/>
          <w:sz w:val="24"/>
          <w:szCs w:val="24"/>
          <w:lang w:val="sr-Latn-RS"/>
        </w:rPr>
        <w:t xml:space="preserve">У табели </w:t>
      </w:r>
      <w:r w:rsidR="002C26A2" w:rsidRPr="00B238E1">
        <w:rPr>
          <w:color w:val="000000" w:themeColor="text1"/>
          <w:sz w:val="24"/>
          <w:szCs w:val="24"/>
          <w:lang w:val="sr-Cyrl-RS"/>
        </w:rPr>
        <w:t>1</w:t>
      </w:r>
      <w:r w:rsidR="002E01C8" w:rsidRPr="00B238E1">
        <w:rPr>
          <w:color w:val="000000" w:themeColor="text1"/>
          <w:sz w:val="24"/>
          <w:szCs w:val="24"/>
          <w:lang w:val="en-GB"/>
        </w:rPr>
        <w:t>1</w:t>
      </w:r>
      <w:r w:rsidRPr="00B238E1">
        <w:rPr>
          <w:color w:val="000000" w:themeColor="text1"/>
          <w:sz w:val="24"/>
          <w:szCs w:val="24"/>
          <w:lang w:val="sr-Latn-RS"/>
        </w:rPr>
        <w:t xml:space="preserve"> која приказује ставове </w:t>
      </w:r>
      <w:r w:rsidR="007613B0" w:rsidRPr="00B238E1">
        <w:rPr>
          <w:sz w:val="24"/>
          <w:szCs w:val="24"/>
          <w:lang w:val="sr-Cyrl-RS"/>
        </w:rPr>
        <w:t>испитаника</w:t>
      </w:r>
      <w:r w:rsidR="007613B0" w:rsidRPr="00B238E1">
        <w:rPr>
          <w:sz w:val="24"/>
          <w:szCs w:val="24"/>
        </w:rPr>
        <w:t xml:space="preserve"> </w:t>
      </w:r>
      <w:r w:rsidRPr="00B238E1">
        <w:rPr>
          <w:color w:val="000000" w:themeColor="text1"/>
          <w:sz w:val="24"/>
          <w:szCs w:val="24"/>
          <w:lang w:val="sr-Latn-RS"/>
        </w:rPr>
        <w:t>према запошљавању након завршетка програма СП, издвајамо следеће:</w:t>
      </w:r>
    </w:p>
    <w:p w14:paraId="75FF02F4" w14:textId="77777777" w:rsidR="00EF7501" w:rsidRPr="00B238E1" w:rsidRDefault="00EF7501" w:rsidP="00EF7501">
      <w:pPr>
        <w:spacing w:after="0"/>
        <w:jc w:val="both"/>
        <w:rPr>
          <w:color w:val="000000" w:themeColor="text1"/>
          <w:sz w:val="24"/>
          <w:szCs w:val="24"/>
          <w:lang w:val="sr-Latn-RS"/>
        </w:rPr>
      </w:pPr>
    </w:p>
    <w:p w14:paraId="5321382F" w14:textId="2A95BA4E" w:rsidR="00EF7501" w:rsidRPr="00B238E1" w:rsidRDefault="00EF7501" w:rsidP="00E00E5F">
      <w:pPr>
        <w:pStyle w:val="ListParagraph"/>
        <w:numPr>
          <w:ilvl w:val="0"/>
          <w:numId w:val="7"/>
        </w:numPr>
        <w:spacing w:after="0"/>
        <w:jc w:val="both"/>
        <w:rPr>
          <w:color w:val="000000" w:themeColor="text1"/>
          <w:sz w:val="24"/>
          <w:szCs w:val="24"/>
          <w:lang w:val="sr-Latn-RS"/>
        </w:rPr>
      </w:pPr>
      <w:r w:rsidRPr="00B238E1">
        <w:rPr>
          <w:color w:val="000000" w:themeColor="text1"/>
          <w:sz w:val="24"/>
          <w:szCs w:val="24"/>
          <w:lang w:val="sr-Latn-RS"/>
        </w:rPr>
        <w:t xml:space="preserve">Од укупног броја анкетираних, 35,9% </w:t>
      </w:r>
      <w:r w:rsidR="007613B0" w:rsidRPr="00B238E1">
        <w:rPr>
          <w:sz w:val="24"/>
          <w:szCs w:val="24"/>
          <w:lang w:val="sr-Cyrl-RS"/>
        </w:rPr>
        <w:t>испитаника</w:t>
      </w:r>
      <w:r w:rsidR="007613B0" w:rsidRPr="00B238E1">
        <w:rPr>
          <w:sz w:val="24"/>
          <w:szCs w:val="24"/>
        </w:rPr>
        <w:t xml:space="preserve"> </w:t>
      </w:r>
      <w:r w:rsidRPr="00B238E1">
        <w:rPr>
          <w:b/>
          <w:color w:val="000000" w:themeColor="text1"/>
          <w:sz w:val="24"/>
          <w:szCs w:val="24"/>
          <w:lang w:val="sr-Latn-RS"/>
        </w:rPr>
        <w:t>запослило се код послодавца након завршетка програма</w:t>
      </w:r>
      <w:r w:rsidRPr="00B238E1">
        <w:rPr>
          <w:color w:val="000000" w:themeColor="text1"/>
          <w:sz w:val="24"/>
          <w:szCs w:val="24"/>
          <w:lang w:val="sr-Latn-RS"/>
        </w:rPr>
        <w:t xml:space="preserve">: 38,4% </w:t>
      </w:r>
      <w:r w:rsidR="00C65C92" w:rsidRPr="00B238E1">
        <w:rPr>
          <w:color w:val="000000" w:themeColor="text1"/>
          <w:sz w:val="24"/>
          <w:szCs w:val="24"/>
          <w:lang w:val="sr-Cyrl-RS"/>
        </w:rPr>
        <w:t>из</w:t>
      </w:r>
      <w:r w:rsidRPr="00B238E1">
        <w:rPr>
          <w:color w:val="000000" w:themeColor="text1"/>
          <w:sz w:val="24"/>
          <w:szCs w:val="24"/>
          <w:lang w:val="sr-Latn-RS"/>
        </w:rPr>
        <w:t xml:space="preserve"> приватно</w:t>
      </w:r>
      <w:r w:rsidR="00C65C92" w:rsidRPr="00B238E1">
        <w:rPr>
          <w:color w:val="000000" w:themeColor="text1"/>
          <w:sz w:val="24"/>
          <w:szCs w:val="24"/>
          <w:lang w:val="sr-Cyrl-RS"/>
        </w:rPr>
        <w:t>г</w:t>
      </w:r>
      <w:r w:rsidRPr="00B238E1">
        <w:rPr>
          <w:color w:val="000000" w:themeColor="text1"/>
          <w:sz w:val="24"/>
          <w:szCs w:val="24"/>
          <w:lang w:val="sr-Latn-RS"/>
        </w:rPr>
        <w:t xml:space="preserve"> сектор</w:t>
      </w:r>
      <w:r w:rsidR="00C65C92" w:rsidRPr="00B238E1">
        <w:rPr>
          <w:color w:val="000000" w:themeColor="text1"/>
          <w:sz w:val="24"/>
          <w:szCs w:val="24"/>
          <w:lang w:val="sr-Cyrl-RS"/>
        </w:rPr>
        <w:t>а</w:t>
      </w:r>
      <w:r w:rsidRPr="00B238E1">
        <w:rPr>
          <w:color w:val="000000" w:themeColor="text1"/>
          <w:sz w:val="24"/>
          <w:szCs w:val="24"/>
          <w:lang w:val="sr-Latn-RS"/>
        </w:rPr>
        <w:t xml:space="preserve"> и 30,9% </w:t>
      </w:r>
      <w:r w:rsidR="00F42C0B" w:rsidRPr="00B238E1">
        <w:rPr>
          <w:color w:val="000000" w:themeColor="text1"/>
          <w:sz w:val="24"/>
          <w:szCs w:val="24"/>
          <w:lang w:val="sr-Cyrl-RS"/>
        </w:rPr>
        <w:t>из</w:t>
      </w:r>
      <w:r w:rsidRPr="00B238E1">
        <w:rPr>
          <w:color w:val="000000" w:themeColor="text1"/>
          <w:sz w:val="24"/>
          <w:szCs w:val="24"/>
          <w:lang w:val="sr-Latn-RS"/>
        </w:rPr>
        <w:t xml:space="preserve"> јавно</w:t>
      </w:r>
      <w:r w:rsidR="00C65C92" w:rsidRPr="00B238E1">
        <w:rPr>
          <w:color w:val="000000" w:themeColor="text1"/>
          <w:sz w:val="24"/>
          <w:szCs w:val="24"/>
          <w:lang w:val="sr-Cyrl-RS"/>
        </w:rPr>
        <w:t>г</w:t>
      </w:r>
      <w:r w:rsidR="0088791F" w:rsidRPr="00B238E1">
        <w:rPr>
          <w:color w:val="000000" w:themeColor="text1"/>
          <w:sz w:val="24"/>
          <w:szCs w:val="24"/>
          <w:lang w:val="sr-Cyrl-RS"/>
        </w:rPr>
        <w:t>.</w:t>
      </w:r>
      <w:r w:rsidRPr="00B238E1">
        <w:rPr>
          <w:color w:val="000000" w:themeColor="text1"/>
          <w:sz w:val="24"/>
          <w:szCs w:val="24"/>
          <w:lang w:val="sr-Latn-RS"/>
        </w:rPr>
        <w:t xml:space="preserve"> На питање да ли су још увек запослени у тој компанији, 67% </w:t>
      </w:r>
      <w:r w:rsidR="007613B0" w:rsidRPr="00B238E1">
        <w:rPr>
          <w:sz w:val="24"/>
          <w:szCs w:val="24"/>
          <w:lang w:val="sr-Cyrl-RS"/>
        </w:rPr>
        <w:t>испитаника</w:t>
      </w:r>
      <w:r w:rsidR="007613B0" w:rsidRPr="00B238E1">
        <w:rPr>
          <w:sz w:val="24"/>
          <w:szCs w:val="24"/>
        </w:rPr>
        <w:t xml:space="preserve"> </w:t>
      </w:r>
      <w:r w:rsidRPr="00B238E1">
        <w:rPr>
          <w:color w:val="000000" w:themeColor="text1"/>
          <w:sz w:val="24"/>
          <w:szCs w:val="24"/>
          <w:lang w:val="sr-Latn-RS"/>
        </w:rPr>
        <w:t>дало је позитиван одговор (65,5% из приватног сектора и 70,7% из јавног).</w:t>
      </w:r>
    </w:p>
    <w:p w14:paraId="3C75527E" w14:textId="0D74C6A6" w:rsidR="00EF7501" w:rsidRPr="00B238E1" w:rsidRDefault="00EF7501" w:rsidP="00E00E5F">
      <w:pPr>
        <w:pStyle w:val="ListParagraph"/>
        <w:numPr>
          <w:ilvl w:val="0"/>
          <w:numId w:val="7"/>
        </w:numPr>
        <w:spacing w:after="0"/>
        <w:jc w:val="both"/>
        <w:rPr>
          <w:color w:val="000000" w:themeColor="text1"/>
          <w:sz w:val="24"/>
          <w:szCs w:val="24"/>
          <w:lang w:val="sr-Latn-RS"/>
        </w:rPr>
      </w:pPr>
      <w:r w:rsidRPr="00B238E1">
        <w:rPr>
          <w:color w:val="000000" w:themeColor="text1"/>
          <w:sz w:val="24"/>
          <w:szCs w:val="24"/>
          <w:lang w:val="sr-Latn-RS"/>
        </w:rPr>
        <w:t xml:space="preserve">Већина </w:t>
      </w:r>
      <w:r w:rsidR="007613B0" w:rsidRPr="00B238E1">
        <w:rPr>
          <w:b/>
          <w:sz w:val="24"/>
          <w:szCs w:val="24"/>
          <w:lang w:val="sr-Cyrl-RS"/>
        </w:rPr>
        <w:t>испитаника</w:t>
      </w:r>
      <w:r w:rsidR="007613B0" w:rsidRPr="00B238E1">
        <w:rPr>
          <w:sz w:val="24"/>
          <w:szCs w:val="24"/>
        </w:rPr>
        <w:t xml:space="preserve"> </w:t>
      </w:r>
      <w:r w:rsidRPr="00B238E1">
        <w:rPr>
          <w:b/>
          <w:color w:val="000000" w:themeColor="text1"/>
          <w:sz w:val="24"/>
          <w:szCs w:val="24"/>
          <w:lang w:val="sr-Latn-RS"/>
        </w:rPr>
        <w:t xml:space="preserve">је остала да ради на истом радном месту </w:t>
      </w:r>
      <w:r w:rsidRPr="00B238E1">
        <w:rPr>
          <w:color w:val="000000" w:themeColor="text1"/>
          <w:sz w:val="24"/>
          <w:szCs w:val="24"/>
          <w:lang w:val="sr-Latn-RS"/>
        </w:rPr>
        <w:t xml:space="preserve">након завршетка програма (73,6%), док је 21,8% </w:t>
      </w:r>
      <w:r w:rsidR="007613B0" w:rsidRPr="00B238E1">
        <w:rPr>
          <w:sz w:val="24"/>
          <w:szCs w:val="24"/>
          <w:lang w:val="sr-Cyrl-RS"/>
        </w:rPr>
        <w:t>испитаника</w:t>
      </w:r>
      <w:r w:rsidR="007613B0" w:rsidRPr="00B238E1">
        <w:rPr>
          <w:sz w:val="24"/>
          <w:szCs w:val="24"/>
        </w:rPr>
        <w:t xml:space="preserve"> </w:t>
      </w:r>
      <w:r w:rsidRPr="00B238E1">
        <w:rPr>
          <w:color w:val="000000" w:themeColor="text1"/>
          <w:sz w:val="24"/>
          <w:szCs w:val="24"/>
          <w:lang w:val="sr-Latn-RS"/>
        </w:rPr>
        <w:t xml:space="preserve">напредовало прешавши на друго радно место. Не постоје разлике између приватног и јавног сектора код </w:t>
      </w:r>
      <w:r w:rsidR="007613B0" w:rsidRPr="00B238E1">
        <w:rPr>
          <w:sz w:val="24"/>
          <w:szCs w:val="24"/>
          <w:lang w:val="sr-Cyrl-RS"/>
        </w:rPr>
        <w:t>испитаника</w:t>
      </w:r>
      <w:r w:rsidR="007613B0" w:rsidRPr="00B238E1">
        <w:rPr>
          <w:sz w:val="24"/>
          <w:szCs w:val="24"/>
        </w:rPr>
        <w:t xml:space="preserve"> </w:t>
      </w:r>
      <w:r w:rsidRPr="00B238E1">
        <w:rPr>
          <w:color w:val="000000" w:themeColor="text1"/>
          <w:sz w:val="24"/>
          <w:szCs w:val="24"/>
          <w:lang w:val="sr-Latn-RS"/>
        </w:rPr>
        <w:t xml:space="preserve">који су остали на истом радном месту (74,8% из приватног сектора и 70,8% из јавног). </w:t>
      </w:r>
    </w:p>
    <w:p w14:paraId="7BEA896E" w14:textId="7E488322" w:rsidR="00EF7501" w:rsidRPr="00B238E1" w:rsidRDefault="00EF7501" w:rsidP="00E00E5F">
      <w:pPr>
        <w:pStyle w:val="ListParagraph"/>
        <w:numPr>
          <w:ilvl w:val="0"/>
          <w:numId w:val="7"/>
        </w:numPr>
        <w:spacing w:after="0"/>
        <w:jc w:val="both"/>
        <w:rPr>
          <w:color w:val="000000" w:themeColor="text1"/>
          <w:sz w:val="24"/>
          <w:szCs w:val="24"/>
          <w:lang w:val="sr-Latn-RS"/>
        </w:rPr>
      </w:pPr>
      <w:r w:rsidRPr="00B238E1">
        <w:rPr>
          <w:color w:val="000000" w:themeColor="text1"/>
          <w:sz w:val="24"/>
          <w:szCs w:val="24"/>
          <w:lang w:val="sr-Latn-RS"/>
        </w:rPr>
        <w:t xml:space="preserve">Већина </w:t>
      </w:r>
      <w:r w:rsidR="007613B0" w:rsidRPr="00B238E1">
        <w:rPr>
          <w:sz w:val="24"/>
          <w:szCs w:val="24"/>
          <w:lang w:val="sr-Cyrl-RS"/>
        </w:rPr>
        <w:t>испитаника</w:t>
      </w:r>
      <w:r w:rsidR="007613B0" w:rsidRPr="00B238E1">
        <w:rPr>
          <w:sz w:val="24"/>
          <w:szCs w:val="24"/>
        </w:rPr>
        <w:t xml:space="preserve"> </w:t>
      </w:r>
      <w:r w:rsidRPr="00B238E1">
        <w:rPr>
          <w:color w:val="000000" w:themeColor="text1"/>
          <w:sz w:val="24"/>
          <w:szCs w:val="24"/>
          <w:lang w:val="sr-Latn-RS"/>
        </w:rPr>
        <w:t xml:space="preserve">је дала </w:t>
      </w:r>
      <w:r w:rsidR="00954F81" w:rsidRPr="00B238E1">
        <w:rPr>
          <w:color w:val="000000" w:themeColor="text1"/>
          <w:sz w:val="24"/>
          <w:szCs w:val="24"/>
          <w:lang w:val="sr-Cyrl-RS"/>
        </w:rPr>
        <w:t xml:space="preserve">потврдан </w:t>
      </w:r>
      <w:r w:rsidRPr="00B238E1">
        <w:rPr>
          <w:color w:val="000000" w:themeColor="text1"/>
          <w:sz w:val="24"/>
          <w:szCs w:val="24"/>
          <w:lang w:val="sr-Latn-RS"/>
        </w:rPr>
        <w:t xml:space="preserve">одговор на питање </w:t>
      </w:r>
      <w:r w:rsidRPr="00B238E1">
        <w:rPr>
          <w:b/>
          <w:color w:val="000000" w:themeColor="text1"/>
          <w:sz w:val="24"/>
          <w:szCs w:val="24"/>
          <w:lang w:val="sr-Latn-RS"/>
        </w:rPr>
        <w:t>да ли им је плата већа</w:t>
      </w:r>
      <w:r w:rsidRPr="00B238E1">
        <w:rPr>
          <w:color w:val="000000" w:themeColor="text1"/>
          <w:sz w:val="24"/>
          <w:szCs w:val="24"/>
          <w:lang w:val="sr-Latn-RS"/>
        </w:rPr>
        <w:t xml:space="preserve"> у односу на прву плату коју су имали након завршетка СП (82,7% </w:t>
      </w:r>
      <w:r w:rsidR="007613B0" w:rsidRPr="00B238E1">
        <w:rPr>
          <w:sz w:val="24"/>
          <w:szCs w:val="24"/>
          <w:lang w:val="sr-Cyrl-RS"/>
        </w:rPr>
        <w:t>испитаника</w:t>
      </w:r>
      <w:r w:rsidRPr="00B238E1">
        <w:rPr>
          <w:color w:val="000000" w:themeColor="text1"/>
          <w:sz w:val="24"/>
          <w:szCs w:val="24"/>
          <w:lang w:val="sr-Latn-RS"/>
        </w:rPr>
        <w:t xml:space="preserve">). У приватном сектору 84,7% </w:t>
      </w:r>
      <w:r w:rsidR="007613B0" w:rsidRPr="00B238E1">
        <w:rPr>
          <w:sz w:val="24"/>
          <w:szCs w:val="24"/>
          <w:lang w:val="sr-Cyrl-RS"/>
        </w:rPr>
        <w:t>испитаника</w:t>
      </w:r>
      <w:r w:rsidR="007613B0" w:rsidRPr="00B238E1">
        <w:rPr>
          <w:sz w:val="24"/>
          <w:szCs w:val="24"/>
        </w:rPr>
        <w:t xml:space="preserve"> </w:t>
      </w:r>
      <w:r w:rsidRPr="00B238E1">
        <w:rPr>
          <w:color w:val="000000" w:themeColor="text1"/>
          <w:sz w:val="24"/>
          <w:szCs w:val="24"/>
          <w:lang w:val="sr-Latn-RS"/>
        </w:rPr>
        <w:t xml:space="preserve">има већу плату у односу на почетну, а у јавном 78,1% </w:t>
      </w:r>
      <w:r w:rsidR="007613B0" w:rsidRPr="00B238E1">
        <w:rPr>
          <w:sz w:val="24"/>
          <w:szCs w:val="24"/>
          <w:lang w:val="sr-Cyrl-RS"/>
        </w:rPr>
        <w:t>испитаника</w:t>
      </w:r>
      <w:r w:rsidRPr="00B238E1">
        <w:rPr>
          <w:color w:val="000000" w:themeColor="text1"/>
          <w:sz w:val="24"/>
          <w:szCs w:val="24"/>
          <w:lang w:val="sr-Latn-RS"/>
        </w:rPr>
        <w:t>.</w:t>
      </w:r>
    </w:p>
    <w:p w14:paraId="6FA7431C" w14:textId="4A9A263E" w:rsidR="00EF7501" w:rsidRPr="00B238E1" w:rsidRDefault="00CE06EA" w:rsidP="00E00E5F">
      <w:pPr>
        <w:pStyle w:val="ListParagraph"/>
        <w:numPr>
          <w:ilvl w:val="0"/>
          <w:numId w:val="7"/>
        </w:numPr>
        <w:spacing w:after="0"/>
        <w:jc w:val="both"/>
        <w:rPr>
          <w:color w:val="000000" w:themeColor="text1"/>
          <w:sz w:val="24"/>
          <w:szCs w:val="24"/>
          <w:lang w:val="sr-Latn-RS"/>
        </w:rPr>
      </w:pPr>
      <w:r w:rsidRPr="00B238E1">
        <w:rPr>
          <w:color w:val="000000" w:themeColor="text1"/>
          <w:sz w:val="24"/>
          <w:szCs w:val="24"/>
          <w:lang w:val="sr-Cyrl-RS"/>
        </w:rPr>
        <w:t xml:space="preserve">Међу особама које су се запослиле код послодавца </w:t>
      </w:r>
      <w:r w:rsidR="006358E4" w:rsidRPr="00B238E1">
        <w:rPr>
          <w:color w:val="000000" w:themeColor="text1"/>
          <w:sz w:val="24"/>
          <w:szCs w:val="24"/>
          <w:lang w:val="sr-Cyrl-RS"/>
        </w:rPr>
        <w:t>код којег су обавиле</w:t>
      </w:r>
      <w:r w:rsidRPr="00B238E1">
        <w:rPr>
          <w:color w:val="000000" w:themeColor="text1"/>
          <w:sz w:val="24"/>
          <w:szCs w:val="24"/>
          <w:lang w:val="sr-Cyrl-RS"/>
        </w:rPr>
        <w:t xml:space="preserve"> СП, а које више не раде код тог послодавца, к</w:t>
      </w:r>
      <w:r w:rsidR="00EF7501" w:rsidRPr="00B238E1">
        <w:rPr>
          <w:color w:val="000000" w:themeColor="text1"/>
          <w:sz w:val="24"/>
          <w:szCs w:val="24"/>
          <w:lang w:val="sr-Latn-RS"/>
        </w:rPr>
        <w:t xml:space="preserve">ао </w:t>
      </w:r>
      <w:r w:rsidR="00EF7501" w:rsidRPr="00B238E1">
        <w:rPr>
          <w:b/>
          <w:color w:val="000000" w:themeColor="text1"/>
          <w:sz w:val="24"/>
          <w:szCs w:val="24"/>
          <w:lang w:val="sr-Latn-RS"/>
        </w:rPr>
        <w:t xml:space="preserve">разлог зашто више не раде код </w:t>
      </w:r>
      <w:r w:rsidRPr="00B238E1">
        <w:rPr>
          <w:b/>
          <w:color w:val="000000" w:themeColor="text1"/>
          <w:sz w:val="24"/>
          <w:szCs w:val="24"/>
          <w:lang w:val="sr-Cyrl-RS"/>
        </w:rPr>
        <w:t>њега</w:t>
      </w:r>
      <w:r w:rsidR="00EF7501" w:rsidRPr="00B238E1">
        <w:rPr>
          <w:color w:val="000000" w:themeColor="text1"/>
          <w:sz w:val="24"/>
          <w:szCs w:val="24"/>
          <w:lang w:val="sr-Latn-RS"/>
        </w:rPr>
        <w:t xml:space="preserve">, 39,7% </w:t>
      </w:r>
      <w:r w:rsidR="007613B0" w:rsidRPr="00B238E1">
        <w:rPr>
          <w:sz w:val="24"/>
          <w:szCs w:val="24"/>
          <w:lang w:val="sr-Cyrl-RS"/>
        </w:rPr>
        <w:t>испитаника</w:t>
      </w:r>
      <w:r w:rsidR="007613B0" w:rsidRPr="00B238E1">
        <w:rPr>
          <w:sz w:val="24"/>
          <w:szCs w:val="24"/>
        </w:rPr>
        <w:t xml:space="preserve"> </w:t>
      </w:r>
      <w:r w:rsidR="00EF7501" w:rsidRPr="00B238E1">
        <w:rPr>
          <w:color w:val="000000" w:themeColor="text1"/>
          <w:sz w:val="24"/>
          <w:szCs w:val="24"/>
          <w:lang w:val="sr-Latn-RS"/>
        </w:rPr>
        <w:t xml:space="preserve">навело је да су нашли бољи посао и 35,3% да им је уговор истекао. </w:t>
      </w:r>
      <w:r w:rsidR="007613B0" w:rsidRPr="00B238E1">
        <w:rPr>
          <w:color w:val="000000" w:themeColor="text1"/>
          <w:sz w:val="24"/>
          <w:szCs w:val="24"/>
          <w:lang w:val="sr-Cyrl-RS"/>
        </w:rPr>
        <w:t>Анкетирани у</w:t>
      </w:r>
      <w:r w:rsidR="00EF7501" w:rsidRPr="00B238E1">
        <w:rPr>
          <w:color w:val="000000" w:themeColor="text1"/>
          <w:sz w:val="24"/>
          <w:szCs w:val="24"/>
          <w:lang w:val="sr-Latn-RS"/>
        </w:rPr>
        <w:t xml:space="preserve">чесници стручне праксе из јавног сектора чешће су наводили да им је уговор истекао (64,3%), док су </w:t>
      </w:r>
      <w:r w:rsidR="004E74A9" w:rsidRPr="00B238E1">
        <w:rPr>
          <w:sz w:val="24"/>
          <w:szCs w:val="24"/>
          <w:lang w:val="sr-Cyrl-RS"/>
        </w:rPr>
        <w:t xml:space="preserve">испитаници </w:t>
      </w:r>
      <w:r w:rsidR="00EF7501" w:rsidRPr="00B238E1">
        <w:rPr>
          <w:color w:val="000000" w:themeColor="text1"/>
          <w:sz w:val="24"/>
          <w:szCs w:val="24"/>
          <w:lang w:val="sr-Latn-RS"/>
        </w:rPr>
        <w:t>из приватног сектора чешће изјављивали како су нашли бољи посао (44,2%).</w:t>
      </w:r>
    </w:p>
    <w:p w14:paraId="7EC676A3" w14:textId="24E8482D" w:rsidR="00EF7501" w:rsidRPr="00B238E1" w:rsidRDefault="00EF7501" w:rsidP="00E00E5F">
      <w:pPr>
        <w:pStyle w:val="ListParagraph"/>
        <w:numPr>
          <w:ilvl w:val="0"/>
          <w:numId w:val="7"/>
        </w:numPr>
        <w:spacing w:after="0"/>
        <w:jc w:val="both"/>
        <w:rPr>
          <w:color w:val="000000" w:themeColor="text1"/>
          <w:sz w:val="24"/>
          <w:szCs w:val="24"/>
          <w:lang w:val="sr-Latn-RS"/>
        </w:rPr>
      </w:pPr>
      <w:r w:rsidRPr="00B238E1">
        <w:rPr>
          <w:color w:val="000000" w:themeColor="text1"/>
          <w:sz w:val="24"/>
          <w:szCs w:val="24"/>
          <w:lang w:val="sr-Latn-RS"/>
        </w:rPr>
        <w:t xml:space="preserve">На питање </w:t>
      </w:r>
      <w:r w:rsidRPr="00B238E1">
        <w:rPr>
          <w:b/>
          <w:color w:val="000000" w:themeColor="text1"/>
          <w:sz w:val="24"/>
          <w:szCs w:val="24"/>
          <w:lang w:val="sr-Latn-RS"/>
        </w:rPr>
        <w:t>зашто нису остали да раде код послодавца након завршетка СП</w:t>
      </w:r>
      <w:r w:rsidRPr="00B238E1">
        <w:rPr>
          <w:color w:val="000000" w:themeColor="text1"/>
          <w:sz w:val="24"/>
          <w:szCs w:val="24"/>
          <w:lang w:val="sr-Latn-RS"/>
        </w:rPr>
        <w:t xml:space="preserve">, </w:t>
      </w:r>
      <w:r w:rsidR="004E74A9" w:rsidRPr="00B238E1">
        <w:rPr>
          <w:sz w:val="24"/>
          <w:szCs w:val="24"/>
          <w:lang w:val="sr-Cyrl-RS"/>
        </w:rPr>
        <w:t>испитаника</w:t>
      </w:r>
      <w:r w:rsidR="004E74A9" w:rsidRPr="00B238E1">
        <w:rPr>
          <w:sz w:val="24"/>
          <w:szCs w:val="24"/>
        </w:rPr>
        <w:t xml:space="preserve"> </w:t>
      </w:r>
      <w:r w:rsidRPr="00B238E1">
        <w:rPr>
          <w:color w:val="000000" w:themeColor="text1"/>
          <w:sz w:val="24"/>
          <w:szCs w:val="24"/>
          <w:lang w:val="sr-Latn-RS"/>
        </w:rPr>
        <w:t xml:space="preserve">су у одговорима наводили два главна разлога: није било слободних радних места (41,5%) и да им није понуђен посао (23,8%). Да није било слободних радних места одговорило је 62,5% </w:t>
      </w:r>
      <w:r w:rsidR="004E74A9" w:rsidRPr="00B238E1">
        <w:rPr>
          <w:sz w:val="24"/>
          <w:szCs w:val="24"/>
          <w:lang w:val="sr-Cyrl-RS"/>
        </w:rPr>
        <w:t>испитаника</w:t>
      </w:r>
      <w:r w:rsidR="004E74A9" w:rsidRPr="00B238E1">
        <w:rPr>
          <w:sz w:val="24"/>
          <w:szCs w:val="24"/>
        </w:rPr>
        <w:t xml:space="preserve"> </w:t>
      </w:r>
      <w:r w:rsidRPr="00B238E1">
        <w:rPr>
          <w:color w:val="000000" w:themeColor="text1"/>
          <w:sz w:val="24"/>
          <w:szCs w:val="24"/>
          <w:lang w:val="sr-Latn-RS"/>
        </w:rPr>
        <w:t xml:space="preserve">из јавног сектора, док је 28,3% </w:t>
      </w:r>
      <w:r w:rsidR="004E74A9" w:rsidRPr="00B238E1">
        <w:rPr>
          <w:sz w:val="24"/>
          <w:szCs w:val="24"/>
          <w:lang w:val="sr-Cyrl-RS"/>
        </w:rPr>
        <w:t>испитаника</w:t>
      </w:r>
      <w:r w:rsidR="004E74A9" w:rsidRPr="00B238E1">
        <w:rPr>
          <w:sz w:val="24"/>
          <w:szCs w:val="24"/>
        </w:rPr>
        <w:t xml:space="preserve"> </w:t>
      </w:r>
      <w:r w:rsidRPr="00B238E1">
        <w:rPr>
          <w:color w:val="000000" w:themeColor="text1"/>
          <w:sz w:val="24"/>
          <w:szCs w:val="24"/>
          <w:lang w:val="sr-Latn-RS"/>
        </w:rPr>
        <w:t xml:space="preserve">из приватног односно 28,1% из јавног сектора навело да им посао није био понуђен.  </w:t>
      </w:r>
    </w:p>
    <w:p w14:paraId="1EC259F5" w14:textId="77777777" w:rsidR="00EF7501" w:rsidRPr="00B238E1" w:rsidRDefault="00EF7501" w:rsidP="00EF7501">
      <w:pPr>
        <w:spacing w:after="0"/>
        <w:jc w:val="both"/>
        <w:rPr>
          <w:color w:val="000000" w:themeColor="text1"/>
          <w:sz w:val="20"/>
          <w:szCs w:val="20"/>
        </w:rPr>
      </w:pPr>
    </w:p>
    <w:p w14:paraId="2101C088" w14:textId="77777777" w:rsidR="002E01C8" w:rsidRPr="00B238E1" w:rsidRDefault="002E01C8" w:rsidP="002C26A2">
      <w:pPr>
        <w:pStyle w:val="Caption"/>
        <w:rPr>
          <w:i w:val="0"/>
          <w:color w:val="000000" w:themeColor="text1"/>
          <w:sz w:val="24"/>
          <w:szCs w:val="24"/>
        </w:rPr>
      </w:pPr>
    </w:p>
    <w:p w14:paraId="5B43E18B" w14:textId="28149F23" w:rsidR="002E01C8" w:rsidRDefault="002E01C8" w:rsidP="002C26A2">
      <w:pPr>
        <w:pStyle w:val="Caption"/>
        <w:rPr>
          <w:i w:val="0"/>
          <w:color w:val="000000" w:themeColor="text1"/>
          <w:sz w:val="24"/>
          <w:szCs w:val="24"/>
        </w:rPr>
      </w:pPr>
    </w:p>
    <w:p w14:paraId="3A29CD18" w14:textId="77777777" w:rsidR="007A33DA" w:rsidRPr="007A33DA" w:rsidRDefault="007A33DA" w:rsidP="007A33DA"/>
    <w:p w14:paraId="56307DEB" w14:textId="77777777" w:rsidR="002E01C8" w:rsidRPr="00B238E1" w:rsidRDefault="002E01C8" w:rsidP="002C26A2">
      <w:pPr>
        <w:pStyle w:val="Caption"/>
        <w:rPr>
          <w:i w:val="0"/>
          <w:color w:val="000000" w:themeColor="text1"/>
          <w:sz w:val="24"/>
          <w:szCs w:val="24"/>
        </w:rPr>
      </w:pPr>
    </w:p>
    <w:p w14:paraId="1D5B73D8" w14:textId="77777777" w:rsidR="00857EE3" w:rsidRPr="00B238E1" w:rsidRDefault="00857EE3" w:rsidP="00857EE3">
      <w:pPr>
        <w:pStyle w:val="Caption"/>
        <w:rPr>
          <w:i w:val="0"/>
          <w:color w:val="000000" w:themeColor="text1"/>
          <w:sz w:val="24"/>
          <w:szCs w:val="24"/>
          <w:lang w:val="sr-Latn-RS"/>
        </w:rPr>
      </w:pPr>
      <w:r w:rsidRPr="00B238E1">
        <w:rPr>
          <w:i w:val="0"/>
          <w:color w:val="000000" w:themeColor="text1"/>
          <w:sz w:val="24"/>
          <w:szCs w:val="24"/>
        </w:rPr>
        <w:lastRenderedPageBreak/>
        <w:t xml:space="preserve">Табела </w:t>
      </w:r>
      <w:r w:rsidRPr="00B238E1">
        <w:rPr>
          <w:i w:val="0"/>
          <w:color w:val="000000" w:themeColor="text1"/>
          <w:sz w:val="24"/>
          <w:szCs w:val="24"/>
          <w:lang w:val="sr-Cyrl-RS"/>
        </w:rPr>
        <w:t>1</w:t>
      </w:r>
      <w:r w:rsidRPr="00B238E1">
        <w:rPr>
          <w:i w:val="0"/>
          <w:color w:val="000000" w:themeColor="text1"/>
          <w:sz w:val="24"/>
          <w:szCs w:val="24"/>
          <w:lang w:val="en-GB"/>
        </w:rPr>
        <w:t>2:</w:t>
      </w:r>
      <w:r w:rsidRPr="00B238E1">
        <w:rPr>
          <w:i w:val="0"/>
          <w:color w:val="000000" w:themeColor="text1"/>
          <w:sz w:val="24"/>
          <w:szCs w:val="24"/>
          <w:lang w:val="sr-Cyrl-RS"/>
        </w:rPr>
        <w:t xml:space="preserve"> </w:t>
      </w:r>
      <w:r w:rsidRPr="00B238E1">
        <w:rPr>
          <w:i w:val="0"/>
          <w:color w:val="000000" w:themeColor="text1"/>
          <w:sz w:val="24"/>
          <w:szCs w:val="24"/>
          <w:lang w:val="sr-Latn-RS"/>
        </w:rPr>
        <w:t>Запослење и тражење посла на дан анкете</w:t>
      </w:r>
    </w:p>
    <w:tbl>
      <w:tblPr>
        <w:tblStyle w:val="TableGrid"/>
        <w:tblW w:w="0" w:type="auto"/>
        <w:tblBorders>
          <w:left w:val="nil"/>
          <w:bottom w:val="nil"/>
          <w:right w:val="nil"/>
          <w:insideH w:val="nil"/>
          <w:insideV w:val="nil"/>
        </w:tblBorders>
        <w:tblLook w:val="04A0" w:firstRow="1" w:lastRow="0" w:firstColumn="1" w:lastColumn="0" w:noHBand="0" w:noVBand="1"/>
      </w:tblPr>
      <w:tblGrid>
        <w:gridCol w:w="4235"/>
        <w:gridCol w:w="1255"/>
        <w:gridCol w:w="1257"/>
        <w:gridCol w:w="1255"/>
        <w:gridCol w:w="1018"/>
      </w:tblGrid>
      <w:tr w:rsidR="00857EE3" w:rsidRPr="00B238E1" w14:paraId="05380A65" w14:textId="77777777" w:rsidTr="008527C9">
        <w:tc>
          <w:tcPr>
            <w:tcW w:w="4235" w:type="dxa"/>
          </w:tcPr>
          <w:p w14:paraId="5877E648" w14:textId="77777777" w:rsidR="00857EE3" w:rsidRPr="00B238E1" w:rsidRDefault="00857EE3" w:rsidP="008527C9">
            <w:pPr>
              <w:spacing w:after="0"/>
              <w:jc w:val="center"/>
              <w:rPr>
                <w:rFonts w:asciiTheme="minorHAnsi" w:hAnsiTheme="minorHAnsi" w:cstheme="minorHAnsi"/>
                <w:color w:val="000000" w:themeColor="text1"/>
                <w:sz w:val="20"/>
                <w:szCs w:val="20"/>
              </w:rPr>
            </w:pPr>
          </w:p>
        </w:tc>
        <w:tc>
          <w:tcPr>
            <w:tcW w:w="1255" w:type="dxa"/>
          </w:tcPr>
          <w:p w14:paraId="45A8F917" w14:textId="77777777" w:rsidR="00857EE3" w:rsidRPr="00B238E1" w:rsidRDefault="00857EE3" w:rsidP="008527C9">
            <w:pPr>
              <w:spacing w:after="0"/>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color w:val="000000" w:themeColor="text1"/>
                <w:sz w:val="20"/>
                <w:szCs w:val="20"/>
                <w:lang w:val="sr-Cyrl-RS"/>
              </w:rPr>
              <w:t>Укупно</w:t>
            </w:r>
          </w:p>
          <w:p w14:paraId="0ACA3692" w14:textId="7E68B700" w:rsidR="001A0FA3" w:rsidRPr="00B238E1" w:rsidRDefault="001A0FA3" w:rsidP="008527C9">
            <w:pPr>
              <w:spacing w:after="0"/>
              <w:jc w:val="center"/>
              <w:rPr>
                <w:rFonts w:asciiTheme="minorHAnsi" w:hAnsiTheme="minorHAnsi" w:cstheme="minorHAnsi"/>
                <w:b/>
                <w:color w:val="000000" w:themeColor="text1"/>
                <w:sz w:val="20"/>
                <w:szCs w:val="20"/>
                <w:lang w:val="sr-Cyrl-RS"/>
              </w:rPr>
            </w:pPr>
            <w:r w:rsidRPr="00B238E1">
              <w:rPr>
                <w:b/>
                <w:color w:val="000000" w:themeColor="text1"/>
                <w:lang w:val="sr-Cyrl-RS"/>
              </w:rPr>
              <w:t>Н</w:t>
            </w:r>
            <w:r w:rsidRPr="00B238E1">
              <w:rPr>
                <w:b/>
                <w:color w:val="000000" w:themeColor="text1"/>
              </w:rPr>
              <w:t>=901</w:t>
            </w:r>
          </w:p>
        </w:tc>
        <w:tc>
          <w:tcPr>
            <w:tcW w:w="1257" w:type="dxa"/>
          </w:tcPr>
          <w:p w14:paraId="5ECBD383" w14:textId="77777777" w:rsidR="00857EE3" w:rsidRPr="00B238E1" w:rsidRDefault="00857EE3" w:rsidP="008527C9">
            <w:pPr>
              <w:spacing w:after="0"/>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color w:val="000000" w:themeColor="text1"/>
                <w:sz w:val="20"/>
                <w:szCs w:val="20"/>
                <w:lang w:val="sr-Cyrl-RS"/>
              </w:rPr>
              <w:t>Приватно</w:t>
            </w:r>
          </w:p>
          <w:p w14:paraId="0A9C2D6C" w14:textId="4C7E2713" w:rsidR="001A0FA3" w:rsidRPr="00B238E1" w:rsidRDefault="001A0FA3" w:rsidP="008527C9">
            <w:pPr>
              <w:spacing w:after="0"/>
              <w:jc w:val="center"/>
              <w:rPr>
                <w:rFonts w:asciiTheme="minorHAnsi" w:hAnsiTheme="minorHAnsi" w:cstheme="minorHAnsi"/>
                <w:b/>
                <w:color w:val="000000" w:themeColor="text1"/>
                <w:sz w:val="20"/>
                <w:szCs w:val="20"/>
                <w:lang w:val="sr-Cyrl-RS"/>
              </w:rPr>
            </w:pPr>
            <w:r w:rsidRPr="00B238E1">
              <w:rPr>
                <w:b/>
                <w:color w:val="000000" w:themeColor="text1"/>
                <w:lang w:val="sr-Cyrl-RS"/>
              </w:rPr>
              <w:t>Н</w:t>
            </w:r>
            <w:r w:rsidRPr="00B238E1">
              <w:rPr>
                <w:b/>
                <w:color w:val="000000" w:themeColor="text1"/>
              </w:rPr>
              <w:t>=603</w:t>
            </w:r>
          </w:p>
        </w:tc>
        <w:tc>
          <w:tcPr>
            <w:tcW w:w="1255" w:type="dxa"/>
          </w:tcPr>
          <w:p w14:paraId="73C73981" w14:textId="77777777" w:rsidR="00857EE3" w:rsidRPr="00B238E1" w:rsidRDefault="00857EE3" w:rsidP="008527C9">
            <w:pPr>
              <w:spacing w:after="0"/>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color w:val="000000" w:themeColor="text1"/>
                <w:sz w:val="20"/>
                <w:szCs w:val="20"/>
                <w:lang w:val="sr-Cyrl-RS"/>
              </w:rPr>
              <w:t>Јавно</w:t>
            </w:r>
          </w:p>
          <w:p w14:paraId="24874C6C" w14:textId="3CF5F576" w:rsidR="001A0FA3" w:rsidRPr="00B238E1" w:rsidRDefault="001A0FA3" w:rsidP="008527C9">
            <w:pPr>
              <w:spacing w:after="0"/>
              <w:jc w:val="center"/>
              <w:rPr>
                <w:rFonts w:asciiTheme="minorHAnsi" w:hAnsiTheme="minorHAnsi" w:cstheme="minorHAnsi"/>
                <w:b/>
                <w:color w:val="000000" w:themeColor="text1"/>
                <w:sz w:val="20"/>
                <w:szCs w:val="20"/>
              </w:rPr>
            </w:pPr>
            <w:r w:rsidRPr="00B238E1">
              <w:rPr>
                <w:b/>
                <w:color w:val="000000" w:themeColor="text1"/>
                <w:lang w:val="sr-Cyrl-RS"/>
              </w:rPr>
              <w:t>Н</w:t>
            </w:r>
            <w:r w:rsidRPr="00B238E1">
              <w:rPr>
                <w:b/>
                <w:color w:val="000000" w:themeColor="text1"/>
              </w:rPr>
              <w:t>=298</w:t>
            </w:r>
          </w:p>
        </w:tc>
        <w:tc>
          <w:tcPr>
            <w:tcW w:w="1018" w:type="dxa"/>
          </w:tcPr>
          <w:p w14:paraId="758B89F2" w14:textId="517D6ECC" w:rsidR="00857EE3" w:rsidRPr="00B238E1" w:rsidRDefault="001A0FA3" w:rsidP="008527C9">
            <w:pPr>
              <w:spacing w:after="0"/>
              <w:jc w:val="center"/>
              <w:rPr>
                <w:rFonts w:asciiTheme="minorHAnsi" w:hAnsiTheme="minorHAnsi" w:cstheme="minorHAnsi"/>
                <w:b/>
                <w:color w:val="000000" w:themeColor="text1"/>
                <w:sz w:val="20"/>
                <w:szCs w:val="20"/>
                <w:lang w:val="sr-Cyrl-RS"/>
              </w:rPr>
            </w:pPr>
            <w:r w:rsidRPr="00B238E1">
              <w:rPr>
                <w:rFonts w:asciiTheme="minorHAnsi" w:hAnsiTheme="minorHAnsi" w:cstheme="minorHAnsi"/>
                <w:b/>
                <w:sz w:val="20"/>
                <w:szCs w:val="20"/>
                <w:lang w:val="sr-Cyrl-RS"/>
              </w:rPr>
              <w:t>Стат. знач.</w:t>
            </w:r>
          </w:p>
        </w:tc>
      </w:tr>
      <w:tr w:rsidR="00857EE3" w:rsidRPr="00B238E1" w14:paraId="41FA847B" w14:textId="77777777" w:rsidTr="008527C9">
        <w:tc>
          <w:tcPr>
            <w:tcW w:w="4235" w:type="dxa"/>
            <w:tcBorders>
              <w:top w:val="single" w:sz="0" w:space="0" w:color="000000"/>
            </w:tcBorders>
          </w:tcPr>
          <w:p w14:paraId="6B63AAB5"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Запослен/а на дан анкете</w:t>
            </w:r>
          </w:p>
        </w:tc>
        <w:tc>
          <w:tcPr>
            <w:tcW w:w="1255" w:type="dxa"/>
            <w:tcBorders>
              <w:top w:val="single" w:sz="0" w:space="0" w:color="000000"/>
            </w:tcBorders>
          </w:tcPr>
          <w:p w14:paraId="6998D29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58,8%</w:t>
            </w:r>
          </w:p>
        </w:tc>
        <w:tc>
          <w:tcPr>
            <w:tcW w:w="1257" w:type="dxa"/>
            <w:tcBorders>
              <w:top w:val="single" w:sz="0" w:space="0" w:color="000000"/>
            </w:tcBorders>
          </w:tcPr>
          <w:p w14:paraId="26D4005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57,8%</w:t>
            </w:r>
          </w:p>
        </w:tc>
        <w:tc>
          <w:tcPr>
            <w:tcW w:w="1255" w:type="dxa"/>
            <w:tcBorders>
              <w:top w:val="single" w:sz="0" w:space="0" w:color="000000"/>
            </w:tcBorders>
          </w:tcPr>
          <w:p w14:paraId="2E1DCB6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60,7%</w:t>
            </w:r>
          </w:p>
        </w:tc>
        <w:tc>
          <w:tcPr>
            <w:tcW w:w="1018" w:type="dxa"/>
            <w:tcBorders>
              <w:top w:val="single" w:sz="0" w:space="0" w:color="000000"/>
            </w:tcBorders>
          </w:tcPr>
          <w:p w14:paraId="4810A799" w14:textId="0BE65AC9"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color w:val="000000" w:themeColor="text1"/>
                <w:sz w:val="20"/>
                <w:lang w:val="sr-Cyrl-RS"/>
              </w:rPr>
              <w:t>не</w:t>
            </w:r>
          </w:p>
        </w:tc>
      </w:tr>
      <w:tr w:rsidR="00857EE3" w:rsidRPr="00B238E1" w14:paraId="7AE4DA03" w14:textId="77777777" w:rsidTr="008527C9">
        <w:tc>
          <w:tcPr>
            <w:tcW w:w="4235" w:type="dxa"/>
          </w:tcPr>
          <w:p w14:paraId="42B92BBD"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Тип запослења</w:t>
            </w:r>
          </w:p>
        </w:tc>
        <w:tc>
          <w:tcPr>
            <w:tcW w:w="1255" w:type="dxa"/>
          </w:tcPr>
          <w:p w14:paraId="54CFCF52"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57" w:type="dxa"/>
          </w:tcPr>
          <w:p w14:paraId="43515894"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55" w:type="dxa"/>
          </w:tcPr>
          <w:p w14:paraId="22BFECCD"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tcPr>
          <w:p w14:paraId="37EC2F71" w14:textId="6148C367"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0DE3D506" w14:textId="77777777" w:rsidTr="008527C9">
        <w:tc>
          <w:tcPr>
            <w:tcW w:w="4235" w:type="dxa"/>
          </w:tcPr>
          <w:p w14:paraId="388CAEBC"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Запослен са пуним радним временом</w:t>
            </w:r>
          </w:p>
        </w:tc>
        <w:tc>
          <w:tcPr>
            <w:tcW w:w="1255" w:type="dxa"/>
          </w:tcPr>
          <w:p w14:paraId="08182FB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81,0%</w:t>
            </w:r>
          </w:p>
        </w:tc>
        <w:tc>
          <w:tcPr>
            <w:tcW w:w="1257" w:type="dxa"/>
          </w:tcPr>
          <w:p w14:paraId="22EAB1D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77,8%</w:t>
            </w:r>
          </w:p>
        </w:tc>
        <w:tc>
          <w:tcPr>
            <w:tcW w:w="1255" w:type="dxa"/>
          </w:tcPr>
          <w:p w14:paraId="20B5F18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87,2%</w:t>
            </w:r>
          </w:p>
        </w:tc>
        <w:tc>
          <w:tcPr>
            <w:tcW w:w="1018" w:type="dxa"/>
          </w:tcPr>
          <w:p w14:paraId="7EFEBE9F"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34D503D7" w14:textId="77777777" w:rsidTr="008527C9">
        <w:tc>
          <w:tcPr>
            <w:tcW w:w="4235" w:type="dxa"/>
          </w:tcPr>
          <w:p w14:paraId="786FF302"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Самозапослени</w:t>
            </w:r>
          </w:p>
        </w:tc>
        <w:tc>
          <w:tcPr>
            <w:tcW w:w="1255" w:type="dxa"/>
          </w:tcPr>
          <w:p w14:paraId="79CA9DE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11,0%</w:t>
            </w:r>
          </w:p>
        </w:tc>
        <w:tc>
          <w:tcPr>
            <w:tcW w:w="1257" w:type="dxa"/>
          </w:tcPr>
          <w:p w14:paraId="6D1831E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15,9%</w:t>
            </w:r>
          </w:p>
        </w:tc>
        <w:tc>
          <w:tcPr>
            <w:tcW w:w="1255" w:type="dxa"/>
          </w:tcPr>
          <w:p w14:paraId="54406C4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1,7%</w:t>
            </w:r>
          </w:p>
        </w:tc>
        <w:tc>
          <w:tcPr>
            <w:tcW w:w="1018" w:type="dxa"/>
          </w:tcPr>
          <w:p w14:paraId="46869A29"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38EB1FE" w14:textId="77777777" w:rsidTr="008527C9">
        <w:tc>
          <w:tcPr>
            <w:tcW w:w="4235" w:type="dxa"/>
          </w:tcPr>
          <w:p w14:paraId="6B012CFD"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Остало</w:t>
            </w:r>
          </w:p>
        </w:tc>
        <w:tc>
          <w:tcPr>
            <w:tcW w:w="1255" w:type="dxa"/>
          </w:tcPr>
          <w:p w14:paraId="2727D69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8,0%</w:t>
            </w:r>
          </w:p>
        </w:tc>
        <w:tc>
          <w:tcPr>
            <w:tcW w:w="1257" w:type="dxa"/>
          </w:tcPr>
          <w:p w14:paraId="3E60B2F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6,3%</w:t>
            </w:r>
          </w:p>
        </w:tc>
        <w:tc>
          <w:tcPr>
            <w:tcW w:w="1255" w:type="dxa"/>
          </w:tcPr>
          <w:p w14:paraId="1EBF034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11,1%</w:t>
            </w:r>
          </w:p>
        </w:tc>
        <w:tc>
          <w:tcPr>
            <w:tcW w:w="1018" w:type="dxa"/>
          </w:tcPr>
          <w:p w14:paraId="20ED8832"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5213B75" w14:textId="77777777" w:rsidTr="008527C9">
        <w:tc>
          <w:tcPr>
            <w:tcW w:w="4235" w:type="dxa"/>
          </w:tcPr>
          <w:p w14:paraId="244F3039"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Врста институције или предузећа</w:t>
            </w:r>
          </w:p>
        </w:tc>
        <w:tc>
          <w:tcPr>
            <w:tcW w:w="1255" w:type="dxa"/>
          </w:tcPr>
          <w:p w14:paraId="0CF9B11C"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57" w:type="dxa"/>
          </w:tcPr>
          <w:p w14:paraId="620C2DB3"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55" w:type="dxa"/>
          </w:tcPr>
          <w:p w14:paraId="08422484"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tcPr>
          <w:p w14:paraId="6C7F926C" w14:textId="07C814C3"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46B22CB4" w14:textId="77777777" w:rsidTr="008527C9">
        <w:tc>
          <w:tcPr>
            <w:tcW w:w="4235" w:type="dxa"/>
          </w:tcPr>
          <w:p w14:paraId="16F2EC05" w14:textId="77777777" w:rsidR="00857EE3" w:rsidRPr="00B238E1" w:rsidRDefault="0017058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јавна </w:t>
            </w:r>
            <w:r w:rsidR="00857EE3" w:rsidRPr="00B238E1">
              <w:rPr>
                <w:rFonts w:asciiTheme="minorHAnsi" w:hAnsiTheme="minorHAnsi" w:cstheme="minorHAnsi"/>
                <w:color w:val="000000" w:themeColor="text1"/>
                <w:sz w:val="20"/>
                <w:szCs w:val="20"/>
              </w:rPr>
              <w:t>институција</w:t>
            </w:r>
          </w:p>
        </w:tc>
        <w:tc>
          <w:tcPr>
            <w:tcW w:w="1255" w:type="dxa"/>
          </w:tcPr>
          <w:p w14:paraId="005540A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22,8%</w:t>
            </w:r>
          </w:p>
        </w:tc>
        <w:tc>
          <w:tcPr>
            <w:tcW w:w="1257" w:type="dxa"/>
          </w:tcPr>
          <w:p w14:paraId="619F03E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5,8%</w:t>
            </w:r>
          </w:p>
        </w:tc>
        <w:tc>
          <w:tcPr>
            <w:tcW w:w="1255" w:type="dxa"/>
          </w:tcPr>
          <w:p w14:paraId="2C66046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55,2%</w:t>
            </w:r>
          </w:p>
        </w:tc>
        <w:tc>
          <w:tcPr>
            <w:tcW w:w="1018" w:type="dxa"/>
          </w:tcPr>
          <w:p w14:paraId="60C37D7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F4A3C42" w14:textId="77777777" w:rsidTr="008527C9">
        <w:tc>
          <w:tcPr>
            <w:tcW w:w="4235" w:type="dxa"/>
          </w:tcPr>
          <w:p w14:paraId="3C69DEBE"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Приватно предузеће</w:t>
            </w:r>
          </w:p>
        </w:tc>
        <w:tc>
          <w:tcPr>
            <w:tcW w:w="1255" w:type="dxa"/>
          </w:tcPr>
          <w:p w14:paraId="4492E15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74,0%</w:t>
            </w:r>
          </w:p>
        </w:tc>
        <w:tc>
          <w:tcPr>
            <w:tcW w:w="1257" w:type="dxa"/>
          </w:tcPr>
          <w:p w14:paraId="51DB709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90,4%</w:t>
            </w:r>
          </w:p>
        </w:tc>
        <w:tc>
          <w:tcPr>
            <w:tcW w:w="1255" w:type="dxa"/>
          </w:tcPr>
          <w:p w14:paraId="6A7A39B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42,5%</w:t>
            </w:r>
          </w:p>
        </w:tc>
        <w:tc>
          <w:tcPr>
            <w:tcW w:w="1018" w:type="dxa"/>
          </w:tcPr>
          <w:p w14:paraId="6E05603F"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0C83B88" w14:textId="77777777" w:rsidTr="008527C9">
        <w:tc>
          <w:tcPr>
            <w:tcW w:w="4235" w:type="dxa"/>
          </w:tcPr>
          <w:p w14:paraId="3DF6950E"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Остало</w:t>
            </w:r>
          </w:p>
        </w:tc>
        <w:tc>
          <w:tcPr>
            <w:tcW w:w="1255" w:type="dxa"/>
          </w:tcPr>
          <w:p w14:paraId="37C1153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3,2%</w:t>
            </w:r>
          </w:p>
        </w:tc>
        <w:tc>
          <w:tcPr>
            <w:tcW w:w="1257" w:type="dxa"/>
          </w:tcPr>
          <w:p w14:paraId="05571A9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3,8%</w:t>
            </w:r>
          </w:p>
        </w:tc>
        <w:tc>
          <w:tcPr>
            <w:tcW w:w="1255" w:type="dxa"/>
          </w:tcPr>
          <w:p w14:paraId="79A3331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2,2%</w:t>
            </w:r>
          </w:p>
        </w:tc>
        <w:tc>
          <w:tcPr>
            <w:tcW w:w="1018" w:type="dxa"/>
          </w:tcPr>
          <w:p w14:paraId="04EC1AAE"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5F6F72C" w14:textId="77777777" w:rsidTr="008527C9">
        <w:tc>
          <w:tcPr>
            <w:tcW w:w="4235" w:type="dxa"/>
          </w:tcPr>
          <w:p w14:paraId="4CA0C4B2"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Посао из области СП</w:t>
            </w:r>
          </w:p>
        </w:tc>
        <w:tc>
          <w:tcPr>
            <w:tcW w:w="1255" w:type="dxa"/>
          </w:tcPr>
          <w:p w14:paraId="4EA6B6E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75,6%</w:t>
            </w:r>
          </w:p>
        </w:tc>
        <w:tc>
          <w:tcPr>
            <w:tcW w:w="1257" w:type="dxa"/>
          </w:tcPr>
          <w:p w14:paraId="6CC3BEB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79,3%</w:t>
            </w:r>
          </w:p>
        </w:tc>
        <w:tc>
          <w:tcPr>
            <w:tcW w:w="1255" w:type="dxa"/>
          </w:tcPr>
          <w:p w14:paraId="2C795E6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68,5%</w:t>
            </w:r>
          </w:p>
        </w:tc>
        <w:tc>
          <w:tcPr>
            <w:tcW w:w="1018" w:type="dxa"/>
          </w:tcPr>
          <w:p w14:paraId="47279E76" w14:textId="0C7D6EAB"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3BF443AC" w14:textId="77777777" w:rsidTr="008527C9">
        <w:tc>
          <w:tcPr>
            <w:tcW w:w="4235" w:type="dxa"/>
          </w:tcPr>
          <w:p w14:paraId="7E7538CF"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Потребан положен стручни испит</w:t>
            </w:r>
          </w:p>
        </w:tc>
        <w:tc>
          <w:tcPr>
            <w:tcW w:w="1255" w:type="dxa"/>
          </w:tcPr>
          <w:p w14:paraId="721157A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39,8%</w:t>
            </w:r>
          </w:p>
        </w:tc>
        <w:tc>
          <w:tcPr>
            <w:tcW w:w="1257" w:type="dxa"/>
          </w:tcPr>
          <w:p w14:paraId="1E5BB43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32,7%</w:t>
            </w:r>
          </w:p>
        </w:tc>
        <w:tc>
          <w:tcPr>
            <w:tcW w:w="1255" w:type="dxa"/>
          </w:tcPr>
          <w:p w14:paraId="3F1CD3F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53,6%</w:t>
            </w:r>
          </w:p>
        </w:tc>
        <w:tc>
          <w:tcPr>
            <w:tcW w:w="1018" w:type="dxa"/>
          </w:tcPr>
          <w:p w14:paraId="4FFD1AA6" w14:textId="468A89CB"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4D38F83B" w14:textId="77777777" w:rsidTr="008527C9">
        <w:tc>
          <w:tcPr>
            <w:tcW w:w="4235" w:type="dxa"/>
          </w:tcPr>
          <w:p w14:paraId="24D4F082"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Користи вештине и знање стечене током СП</w:t>
            </w:r>
          </w:p>
        </w:tc>
        <w:tc>
          <w:tcPr>
            <w:tcW w:w="1255" w:type="dxa"/>
          </w:tcPr>
          <w:p w14:paraId="181B689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79,7%</w:t>
            </w:r>
          </w:p>
        </w:tc>
        <w:tc>
          <w:tcPr>
            <w:tcW w:w="1257" w:type="dxa"/>
          </w:tcPr>
          <w:p w14:paraId="6E885FF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83,3%</w:t>
            </w:r>
          </w:p>
        </w:tc>
        <w:tc>
          <w:tcPr>
            <w:tcW w:w="1255" w:type="dxa"/>
          </w:tcPr>
          <w:p w14:paraId="00D765C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72,8%</w:t>
            </w:r>
          </w:p>
        </w:tc>
        <w:tc>
          <w:tcPr>
            <w:tcW w:w="1018" w:type="dxa"/>
          </w:tcPr>
          <w:p w14:paraId="62680FF4" w14:textId="7558277F"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68498D15" w14:textId="77777777" w:rsidTr="008527C9">
        <w:tc>
          <w:tcPr>
            <w:tcW w:w="4235" w:type="dxa"/>
          </w:tcPr>
          <w:p w14:paraId="1D97C6A7"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Начин проналаска посла</w:t>
            </w:r>
          </w:p>
        </w:tc>
        <w:tc>
          <w:tcPr>
            <w:tcW w:w="1255" w:type="dxa"/>
          </w:tcPr>
          <w:p w14:paraId="62ACB8A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57" w:type="dxa"/>
          </w:tcPr>
          <w:p w14:paraId="1733C8AA"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55" w:type="dxa"/>
          </w:tcPr>
          <w:p w14:paraId="38A5E2DF"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tcPr>
          <w:p w14:paraId="4EFD58EE" w14:textId="31D72A4C"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3227DE5D" w14:textId="77777777" w:rsidTr="008527C9">
        <w:tc>
          <w:tcPr>
            <w:tcW w:w="4235" w:type="dxa"/>
          </w:tcPr>
          <w:p w14:paraId="68B64AAC"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Фирма у којој је био на СП</w:t>
            </w:r>
          </w:p>
        </w:tc>
        <w:tc>
          <w:tcPr>
            <w:tcW w:w="1255" w:type="dxa"/>
          </w:tcPr>
          <w:p w14:paraId="345BA5D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42,9%</w:t>
            </w:r>
          </w:p>
        </w:tc>
        <w:tc>
          <w:tcPr>
            <w:tcW w:w="1257" w:type="dxa"/>
          </w:tcPr>
          <w:p w14:paraId="3AF5FE8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46,5%</w:t>
            </w:r>
          </w:p>
        </w:tc>
        <w:tc>
          <w:tcPr>
            <w:tcW w:w="1255" w:type="dxa"/>
          </w:tcPr>
          <w:p w14:paraId="0A32373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36,3%</w:t>
            </w:r>
          </w:p>
        </w:tc>
        <w:tc>
          <w:tcPr>
            <w:tcW w:w="1018" w:type="dxa"/>
          </w:tcPr>
          <w:p w14:paraId="437D1F55"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E3B54CA" w14:textId="77777777" w:rsidTr="008527C9">
        <w:tc>
          <w:tcPr>
            <w:tcW w:w="4235" w:type="dxa"/>
          </w:tcPr>
          <w:p w14:paraId="3E8A717F"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Лични контакти</w:t>
            </w:r>
          </w:p>
        </w:tc>
        <w:tc>
          <w:tcPr>
            <w:tcW w:w="1255" w:type="dxa"/>
          </w:tcPr>
          <w:p w14:paraId="6030FB9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25,4%</w:t>
            </w:r>
          </w:p>
        </w:tc>
        <w:tc>
          <w:tcPr>
            <w:tcW w:w="1257" w:type="dxa"/>
          </w:tcPr>
          <w:p w14:paraId="522FA8C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25,8%</w:t>
            </w:r>
          </w:p>
        </w:tc>
        <w:tc>
          <w:tcPr>
            <w:tcW w:w="1255" w:type="dxa"/>
          </w:tcPr>
          <w:p w14:paraId="096A3EC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24,6%</w:t>
            </w:r>
          </w:p>
        </w:tc>
        <w:tc>
          <w:tcPr>
            <w:tcW w:w="1018" w:type="dxa"/>
          </w:tcPr>
          <w:p w14:paraId="4BF7D88C"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17D8915" w14:textId="77777777" w:rsidTr="008527C9">
        <w:tc>
          <w:tcPr>
            <w:tcW w:w="4235" w:type="dxa"/>
          </w:tcPr>
          <w:p w14:paraId="4530B2BB"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Пријавом на оглас</w:t>
            </w:r>
          </w:p>
        </w:tc>
        <w:tc>
          <w:tcPr>
            <w:tcW w:w="1255" w:type="dxa"/>
          </w:tcPr>
          <w:p w14:paraId="784598C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16,9%</w:t>
            </w:r>
          </w:p>
        </w:tc>
        <w:tc>
          <w:tcPr>
            <w:tcW w:w="1257" w:type="dxa"/>
          </w:tcPr>
          <w:p w14:paraId="210228B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13,2%</w:t>
            </w:r>
          </w:p>
        </w:tc>
        <w:tc>
          <w:tcPr>
            <w:tcW w:w="1255" w:type="dxa"/>
          </w:tcPr>
          <w:p w14:paraId="6AE1A19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23,5%</w:t>
            </w:r>
          </w:p>
        </w:tc>
        <w:tc>
          <w:tcPr>
            <w:tcW w:w="1018" w:type="dxa"/>
          </w:tcPr>
          <w:p w14:paraId="6D0204C2"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1285A5FC" w14:textId="77777777" w:rsidTr="008527C9">
        <w:tc>
          <w:tcPr>
            <w:tcW w:w="4235" w:type="dxa"/>
          </w:tcPr>
          <w:p w14:paraId="48008ED2"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Директном пријавом код послодавца</w:t>
            </w:r>
          </w:p>
        </w:tc>
        <w:tc>
          <w:tcPr>
            <w:tcW w:w="1255" w:type="dxa"/>
          </w:tcPr>
          <w:p w14:paraId="5873DDD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6,0%</w:t>
            </w:r>
          </w:p>
        </w:tc>
        <w:tc>
          <w:tcPr>
            <w:tcW w:w="1257" w:type="dxa"/>
          </w:tcPr>
          <w:p w14:paraId="701348D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5,2%</w:t>
            </w:r>
          </w:p>
        </w:tc>
        <w:tc>
          <w:tcPr>
            <w:tcW w:w="1255" w:type="dxa"/>
          </w:tcPr>
          <w:p w14:paraId="2EDE4CF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7,3%</w:t>
            </w:r>
          </w:p>
        </w:tc>
        <w:tc>
          <w:tcPr>
            <w:tcW w:w="1018" w:type="dxa"/>
          </w:tcPr>
          <w:p w14:paraId="213BE9D0"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30F1331" w14:textId="77777777" w:rsidTr="008527C9">
        <w:tc>
          <w:tcPr>
            <w:tcW w:w="4235" w:type="dxa"/>
          </w:tcPr>
          <w:p w14:paraId="2C3D6AB9"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Остало</w:t>
            </w:r>
          </w:p>
        </w:tc>
        <w:tc>
          <w:tcPr>
            <w:tcW w:w="1255" w:type="dxa"/>
          </w:tcPr>
          <w:p w14:paraId="4B33FB3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8,9%</w:t>
            </w:r>
          </w:p>
        </w:tc>
        <w:tc>
          <w:tcPr>
            <w:tcW w:w="1257" w:type="dxa"/>
          </w:tcPr>
          <w:p w14:paraId="24388BA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9,2%</w:t>
            </w:r>
          </w:p>
        </w:tc>
        <w:tc>
          <w:tcPr>
            <w:tcW w:w="1255" w:type="dxa"/>
          </w:tcPr>
          <w:p w14:paraId="28523B0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8,4%</w:t>
            </w:r>
          </w:p>
        </w:tc>
        <w:tc>
          <w:tcPr>
            <w:tcW w:w="1018" w:type="dxa"/>
          </w:tcPr>
          <w:p w14:paraId="75AEEEE1"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62FA4D57" w14:textId="77777777" w:rsidTr="008527C9">
        <w:tc>
          <w:tcPr>
            <w:tcW w:w="4235" w:type="dxa"/>
          </w:tcPr>
          <w:p w14:paraId="0460168C"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Број месеци код тренутног послодавца</w:t>
            </w:r>
          </w:p>
        </w:tc>
        <w:tc>
          <w:tcPr>
            <w:tcW w:w="1255" w:type="dxa"/>
          </w:tcPr>
          <w:p w14:paraId="754DA0D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12 (2-24)</w:t>
            </w:r>
          </w:p>
        </w:tc>
        <w:tc>
          <w:tcPr>
            <w:tcW w:w="1257" w:type="dxa"/>
          </w:tcPr>
          <w:p w14:paraId="3E2164B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12 (3-24)</w:t>
            </w:r>
          </w:p>
        </w:tc>
        <w:tc>
          <w:tcPr>
            <w:tcW w:w="1255" w:type="dxa"/>
          </w:tcPr>
          <w:p w14:paraId="2221113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12 (1-24)</w:t>
            </w:r>
          </w:p>
        </w:tc>
        <w:tc>
          <w:tcPr>
            <w:tcW w:w="1018" w:type="dxa"/>
          </w:tcPr>
          <w:p w14:paraId="699DBA20" w14:textId="0053E378"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color w:val="000000" w:themeColor="text1"/>
                <w:sz w:val="20"/>
                <w:lang w:val="sr-Cyrl-RS"/>
              </w:rPr>
              <w:t>не</w:t>
            </w:r>
          </w:p>
        </w:tc>
      </w:tr>
      <w:tr w:rsidR="00857EE3" w:rsidRPr="00B238E1" w14:paraId="2BD1501F" w14:textId="77777777" w:rsidTr="008527C9">
        <w:tc>
          <w:tcPr>
            <w:tcW w:w="4235" w:type="dxa"/>
          </w:tcPr>
          <w:p w14:paraId="3775FC24"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Број радних сати у недељи</w:t>
            </w:r>
          </w:p>
        </w:tc>
        <w:tc>
          <w:tcPr>
            <w:tcW w:w="1255" w:type="dxa"/>
          </w:tcPr>
          <w:p w14:paraId="4456BC6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40 (40-40)</w:t>
            </w:r>
          </w:p>
        </w:tc>
        <w:tc>
          <w:tcPr>
            <w:tcW w:w="1257" w:type="dxa"/>
          </w:tcPr>
          <w:p w14:paraId="4E85C42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40 (40-40)</w:t>
            </w:r>
          </w:p>
        </w:tc>
        <w:tc>
          <w:tcPr>
            <w:tcW w:w="1255" w:type="dxa"/>
          </w:tcPr>
          <w:p w14:paraId="7CC21F9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40 (40-40)</w:t>
            </w:r>
          </w:p>
        </w:tc>
        <w:tc>
          <w:tcPr>
            <w:tcW w:w="1018" w:type="dxa"/>
          </w:tcPr>
          <w:p w14:paraId="3E4302DB" w14:textId="0EDD26A6"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00A48337" w14:textId="77777777" w:rsidTr="008527C9">
        <w:tc>
          <w:tcPr>
            <w:tcW w:w="4235" w:type="dxa"/>
          </w:tcPr>
          <w:p w14:paraId="17FB7075"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Месечна зарада</w:t>
            </w:r>
          </w:p>
        </w:tc>
        <w:tc>
          <w:tcPr>
            <w:tcW w:w="1255" w:type="dxa"/>
          </w:tcPr>
          <w:p w14:paraId="2415FF03"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57" w:type="dxa"/>
          </w:tcPr>
          <w:p w14:paraId="7AE4ED01"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55" w:type="dxa"/>
          </w:tcPr>
          <w:p w14:paraId="3B65342D"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tcPr>
          <w:p w14:paraId="348F8315" w14:textId="07F9201A"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2B46414B" w14:textId="77777777" w:rsidTr="008527C9">
        <w:tc>
          <w:tcPr>
            <w:tcW w:w="4235" w:type="dxa"/>
          </w:tcPr>
          <w:p w14:paraId="424A8C81"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Мање од 25.000 РСД</w:t>
            </w:r>
          </w:p>
        </w:tc>
        <w:tc>
          <w:tcPr>
            <w:tcW w:w="1255" w:type="dxa"/>
          </w:tcPr>
          <w:p w14:paraId="40FCFB3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8,3%</w:t>
            </w:r>
          </w:p>
        </w:tc>
        <w:tc>
          <w:tcPr>
            <w:tcW w:w="1257" w:type="dxa"/>
          </w:tcPr>
          <w:p w14:paraId="443D734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8,1%</w:t>
            </w:r>
          </w:p>
        </w:tc>
        <w:tc>
          <w:tcPr>
            <w:tcW w:w="1255" w:type="dxa"/>
          </w:tcPr>
          <w:p w14:paraId="047D050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8,7%</w:t>
            </w:r>
          </w:p>
        </w:tc>
        <w:tc>
          <w:tcPr>
            <w:tcW w:w="1018" w:type="dxa"/>
          </w:tcPr>
          <w:p w14:paraId="4B37806A"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84DC721" w14:textId="77777777" w:rsidTr="008527C9">
        <w:tc>
          <w:tcPr>
            <w:tcW w:w="4235" w:type="dxa"/>
          </w:tcPr>
          <w:p w14:paraId="4143AB78"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Између 25.001 и 35.000 РСД</w:t>
            </w:r>
          </w:p>
        </w:tc>
        <w:tc>
          <w:tcPr>
            <w:tcW w:w="1255" w:type="dxa"/>
          </w:tcPr>
          <w:p w14:paraId="5C15F08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25,0%</w:t>
            </w:r>
          </w:p>
        </w:tc>
        <w:tc>
          <w:tcPr>
            <w:tcW w:w="1257" w:type="dxa"/>
          </w:tcPr>
          <w:p w14:paraId="50B99EB8"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28,9%</w:t>
            </w:r>
          </w:p>
        </w:tc>
        <w:tc>
          <w:tcPr>
            <w:tcW w:w="1255" w:type="dxa"/>
          </w:tcPr>
          <w:p w14:paraId="7C0AE8B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18,0%</w:t>
            </w:r>
          </w:p>
        </w:tc>
        <w:tc>
          <w:tcPr>
            <w:tcW w:w="1018" w:type="dxa"/>
          </w:tcPr>
          <w:p w14:paraId="498E6F39"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66F5376F" w14:textId="77777777" w:rsidTr="008527C9">
        <w:tc>
          <w:tcPr>
            <w:tcW w:w="4235" w:type="dxa"/>
          </w:tcPr>
          <w:p w14:paraId="5ADD2CA1"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Између 35.001 и 45.000 РСД</w:t>
            </w:r>
          </w:p>
        </w:tc>
        <w:tc>
          <w:tcPr>
            <w:tcW w:w="1255" w:type="dxa"/>
          </w:tcPr>
          <w:p w14:paraId="72060F3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24,8%</w:t>
            </w:r>
          </w:p>
        </w:tc>
        <w:tc>
          <w:tcPr>
            <w:tcW w:w="1257" w:type="dxa"/>
          </w:tcPr>
          <w:p w14:paraId="6D821B4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26,3%</w:t>
            </w:r>
          </w:p>
        </w:tc>
        <w:tc>
          <w:tcPr>
            <w:tcW w:w="1255" w:type="dxa"/>
          </w:tcPr>
          <w:p w14:paraId="335C4CA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22,0%</w:t>
            </w:r>
          </w:p>
        </w:tc>
        <w:tc>
          <w:tcPr>
            <w:tcW w:w="1018" w:type="dxa"/>
          </w:tcPr>
          <w:p w14:paraId="76F66E5F"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AF47BA8" w14:textId="77777777" w:rsidTr="008527C9">
        <w:tc>
          <w:tcPr>
            <w:tcW w:w="4235" w:type="dxa"/>
          </w:tcPr>
          <w:p w14:paraId="685C8027"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Између 45.001 и 60.000 динара</w:t>
            </w:r>
          </w:p>
        </w:tc>
        <w:tc>
          <w:tcPr>
            <w:tcW w:w="1255" w:type="dxa"/>
          </w:tcPr>
          <w:p w14:paraId="3FAD486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21,2%</w:t>
            </w:r>
          </w:p>
        </w:tc>
        <w:tc>
          <w:tcPr>
            <w:tcW w:w="1257" w:type="dxa"/>
          </w:tcPr>
          <w:p w14:paraId="75BFC1B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19,3%</w:t>
            </w:r>
          </w:p>
        </w:tc>
        <w:tc>
          <w:tcPr>
            <w:tcW w:w="1255" w:type="dxa"/>
          </w:tcPr>
          <w:p w14:paraId="5877F7C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24,7%</w:t>
            </w:r>
          </w:p>
        </w:tc>
        <w:tc>
          <w:tcPr>
            <w:tcW w:w="1018" w:type="dxa"/>
          </w:tcPr>
          <w:p w14:paraId="0D687245"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4FEE7FDD" w14:textId="77777777" w:rsidTr="008527C9">
        <w:tc>
          <w:tcPr>
            <w:tcW w:w="4235" w:type="dxa"/>
          </w:tcPr>
          <w:p w14:paraId="1038DDE3"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Између 60.001 и 80.000 динара</w:t>
            </w:r>
          </w:p>
        </w:tc>
        <w:tc>
          <w:tcPr>
            <w:tcW w:w="1255" w:type="dxa"/>
          </w:tcPr>
          <w:p w14:paraId="70A4F8B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16,7%</w:t>
            </w:r>
          </w:p>
        </w:tc>
        <w:tc>
          <w:tcPr>
            <w:tcW w:w="1257" w:type="dxa"/>
          </w:tcPr>
          <w:p w14:paraId="03E5BD7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13,3%</w:t>
            </w:r>
          </w:p>
        </w:tc>
        <w:tc>
          <w:tcPr>
            <w:tcW w:w="1255" w:type="dxa"/>
          </w:tcPr>
          <w:p w14:paraId="1FA1B72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22,7%</w:t>
            </w:r>
          </w:p>
        </w:tc>
        <w:tc>
          <w:tcPr>
            <w:tcW w:w="1018" w:type="dxa"/>
          </w:tcPr>
          <w:p w14:paraId="19FB1201"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2E3D3203" w14:textId="77777777" w:rsidTr="008527C9">
        <w:tc>
          <w:tcPr>
            <w:tcW w:w="4235" w:type="dxa"/>
          </w:tcPr>
          <w:p w14:paraId="0BAC106A"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Преко 80.001 динара</w:t>
            </w:r>
          </w:p>
        </w:tc>
        <w:tc>
          <w:tcPr>
            <w:tcW w:w="1255" w:type="dxa"/>
          </w:tcPr>
          <w:p w14:paraId="62FE5EC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4,0%</w:t>
            </w:r>
          </w:p>
        </w:tc>
        <w:tc>
          <w:tcPr>
            <w:tcW w:w="1257" w:type="dxa"/>
          </w:tcPr>
          <w:p w14:paraId="538752A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4,1%</w:t>
            </w:r>
          </w:p>
        </w:tc>
        <w:tc>
          <w:tcPr>
            <w:tcW w:w="1255" w:type="dxa"/>
          </w:tcPr>
          <w:p w14:paraId="0979F63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4,0%</w:t>
            </w:r>
          </w:p>
        </w:tc>
        <w:tc>
          <w:tcPr>
            <w:tcW w:w="1018" w:type="dxa"/>
          </w:tcPr>
          <w:p w14:paraId="26E8060F"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737442CE" w14:textId="77777777" w:rsidTr="008527C9">
        <w:tc>
          <w:tcPr>
            <w:tcW w:w="4235" w:type="dxa"/>
          </w:tcPr>
          <w:p w14:paraId="7CB45848"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Писмени уговор</w:t>
            </w:r>
          </w:p>
        </w:tc>
        <w:tc>
          <w:tcPr>
            <w:tcW w:w="1255" w:type="dxa"/>
          </w:tcPr>
          <w:p w14:paraId="2DABAF0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97,6%</w:t>
            </w:r>
          </w:p>
        </w:tc>
        <w:tc>
          <w:tcPr>
            <w:tcW w:w="1257" w:type="dxa"/>
          </w:tcPr>
          <w:p w14:paraId="2E66768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97,3%</w:t>
            </w:r>
          </w:p>
        </w:tc>
        <w:tc>
          <w:tcPr>
            <w:tcW w:w="1255" w:type="dxa"/>
          </w:tcPr>
          <w:p w14:paraId="2BDE3B3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98,3%</w:t>
            </w:r>
          </w:p>
        </w:tc>
        <w:tc>
          <w:tcPr>
            <w:tcW w:w="1018" w:type="dxa"/>
          </w:tcPr>
          <w:p w14:paraId="07917CFA" w14:textId="2A4B0F4A"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color w:val="000000" w:themeColor="text1"/>
                <w:sz w:val="20"/>
                <w:lang w:val="sr-Cyrl-RS"/>
              </w:rPr>
              <w:t>не</w:t>
            </w:r>
          </w:p>
        </w:tc>
      </w:tr>
      <w:tr w:rsidR="00857EE3" w:rsidRPr="00B238E1" w14:paraId="74F046FA" w14:textId="77777777" w:rsidTr="008527C9">
        <w:tc>
          <w:tcPr>
            <w:tcW w:w="4235" w:type="dxa"/>
          </w:tcPr>
          <w:p w14:paraId="4E33DDAF"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Тип уговора</w:t>
            </w:r>
          </w:p>
        </w:tc>
        <w:tc>
          <w:tcPr>
            <w:tcW w:w="1255" w:type="dxa"/>
          </w:tcPr>
          <w:p w14:paraId="36CC5E5D"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57" w:type="dxa"/>
          </w:tcPr>
          <w:p w14:paraId="594CDCD1"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255" w:type="dxa"/>
          </w:tcPr>
          <w:p w14:paraId="74C01F41"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c>
          <w:tcPr>
            <w:tcW w:w="1018" w:type="dxa"/>
          </w:tcPr>
          <w:p w14:paraId="097BFEF2" w14:textId="506E2286"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75C00984" w14:textId="77777777" w:rsidTr="008527C9">
        <w:tc>
          <w:tcPr>
            <w:tcW w:w="4235" w:type="dxa"/>
          </w:tcPr>
          <w:p w14:paraId="40DFE672"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Уговор о раду - на неодређено време</w:t>
            </w:r>
          </w:p>
        </w:tc>
        <w:tc>
          <w:tcPr>
            <w:tcW w:w="1255" w:type="dxa"/>
          </w:tcPr>
          <w:p w14:paraId="6898868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47,7%</w:t>
            </w:r>
          </w:p>
        </w:tc>
        <w:tc>
          <w:tcPr>
            <w:tcW w:w="1257" w:type="dxa"/>
          </w:tcPr>
          <w:p w14:paraId="3E6E684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54,6%</w:t>
            </w:r>
          </w:p>
        </w:tc>
        <w:tc>
          <w:tcPr>
            <w:tcW w:w="1255" w:type="dxa"/>
          </w:tcPr>
          <w:p w14:paraId="2CA22C5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35,9%</w:t>
            </w:r>
          </w:p>
        </w:tc>
        <w:tc>
          <w:tcPr>
            <w:tcW w:w="1018" w:type="dxa"/>
          </w:tcPr>
          <w:p w14:paraId="648C4F03"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61CC28FF" w14:textId="77777777" w:rsidTr="008527C9">
        <w:tc>
          <w:tcPr>
            <w:tcW w:w="4235" w:type="dxa"/>
          </w:tcPr>
          <w:p w14:paraId="633A0E94"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Уговор о раду - на одређено време</w:t>
            </w:r>
          </w:p>
        </w:tc>
        <w:tc>
          <w:tcPr>
            <w:tcW w:w="1255" w:type="dxa"/>
          </w:tcPr>
          <w:p w14:paraId="454E26E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44,3%</w:t>
            </w:r>
          </w:p>
        </w:tc>
        <w:tc>
          <w:tcPr>
            <w:tcW w:w="1257" w:type="dxa"/>
          </w:tcPr>
          <w:p w14:paraId="623704F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35,8%</w:t>
            </w:r>
          </w:p>
        </w:tc>
        <w:tc>
          <w:tcPr>
            <w:tcW w:w="1255" w:type="dxa"/>
          </w:tcPr>
          <w:p w14:paraId="73C5850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58,7%</w:t>
            </w:r>
          </w:p>
        </w:tc>
        <w:tc>
          <w:tcPr>
            <w:tcW w:w="1018" w:type="dxa"/>
          </w:tcPr>
          <w:p w14:paraId="7B8CC0C4"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AF3FA61" w14:textId="77777777" w:rsidTr="008527C9">
        <w:tc>
          <w:tcPr>
            <w:tcW w:w="4235" w:type="dxa"/>
          </w:tcPr>
          <w:p w14:paraId="704D99F9"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Самозапослен</w:t>
            </w:r>
          </w:p>
        </w:tc>
        <w:tc>
          <w:tcPr>
            <w:tcW w:w="1255" w:type="dxa"/>
          </w:tcPr>
          <w:p w14:paraId="6C18CF67"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1,3%</w:t>
            </w:r>
          </w:p>
        </w:tc>
        <w:tc>
          <w:tcPr>
            <w:tcW w:w="1257" w:type="dxa"/>
          </w:tcPr>
          <w:p w14:paraId="0ED99CA1"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2,1%</w:t>
            </w:r>
          </w:p>
        </w:tc>
        <w:tc>
          <w:tcPr>
            <w:tcW w:w="1255" w:type="dxa"/>
          </w:tcPr>
          <w:p w14:paraId="4D5A89DB"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0,0%</w:t>
            </w:r>
          </w:p>
        </w:tc>
        <w:tc>
          <w:tcPr>
            <w:tcW w:w="1018" w:type="dxa"/>
          </w:tcPr>
          <w:p w14:paraId="25676755"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65B603F2" w14:textId="77777777" w:rsidTr="008527C9">
        <w:tc>
          <w:tcPr>
            <w:tcW w:w="4235" w:type="dxa"/>
          </w:tcPr>
          <w:p w14:paraId="4CD90E30"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Остало</w:t>
            </w:r>
          </w:p>
        </w:tc>
        <w:tc>
          <w:tcPr>
            <w:tcW w:w="1255" w:type="dxa"/>
          </w:tcPr>
          <w:p w14:paraId="3E02350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6,7%</w:t>
            </w:r>
          </w:p>
        </w:tc>
        <w:tc>
          <w:tcPr>
            <w:tcW w:w="1257" w:type="dxa"/>
          </w:tcPr>
          <w:p w14:paraId="75BA505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7,4%</w:t>
            </w:r>
          </w:p>
        </w:tc>
        <w:tc>
          <w:tcPr>
            <w:tcW w:w="1255" w:type="dxa"/>
          </w:tcPr>
          <w:p w14:paraId="07A84BC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5,4%</w:t>
            </w:r>
          </w:p>
        </w:tc>
        <w:tc>
          <w:tcPr>
            <w:tcW w:w="1018" w:type="dxa"/>
          </w:tcPr>
          <w:p w14:paraId="5E6F0F97"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0C44CC81" w14:textId="77777777" w:rsidTr="008527C9">
        <w:tc>
          <w:tcPr>
            <w:tcW w:w="4235" w:type="dxa"/>
          </w:tcPr>
          <w:p w14:paraId="12C250EE"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Задовољан/на послом+</w:t>
            </w:r>
          </w:p>
        </w:tc>
        <w:tc>
          <w:tcPr>
            <w:tcW w:w="1255" w:type="dxa"/>
          </w:tcPr>
          <w:p w14:paraId="43A7712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90,1%</w:t>
            </w:r>
          </w:p>
        </w:tc>
        <w:tc>
          <w:tcPr>
            <w:tcW w:w="1257" w:type="dxa"/>
          </w:tcPr>
          <w:p w14:paraId="09ACFC4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89,9%</w:t>
            </w:r>
          </w:p>
        </w:tc>
        <w:tc>
          <w:tcPr>
            <w:tcW w:w="1255" w:type="dxa"/>
          </w:tcPr>
          <w:p w14:paraId="4C57D79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90,6%</w:t>
            </w:r>
          </w:p>
        </w:tc>
        <w:tc>
          <w:tcPr>
            <w:tcW w:w="1018" w:type="dxa"/>
          </w:tcPr>
          <w:p w14:paraId="60F75A01" w14:textId="1C90D4BF"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color w:val="000000" w:themeColor="text1"/>
                <w:sz w:val="20"/>
                <w:lang w:val="sr-Cyrl-RS"/>
              </w:rPr>
              <w:t>не</w:t>
            </w:r>
          </w:p>
        </w:tc>
      </w:tr>
      <w:tr w:rsidR="00857EE3" w:rsidRPr="00B238E1" w14:paraId="75CA2589" w14:textId="77777777" w:rsidTr="008527C9">
        <w:tc>
          <w:tcPr>
            <w:tcW w:w="4235" w:type="dxa"/>
          </w:tcPr>
          <w:p w14:paraId="4666392B"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Тражи посао</w:t>
            </w:r>
          </w:p>
        </w:tc>
        <w:tc>
          <w:tcPr>
            <w:tcW w:w="1255" w:type="dxa"/>
          </w:tcPr>
          <w:p w14:paraId="5AAC0B53"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27,4%</w:t>
            </w:r>
          </w:p>
        </w:tc>
        <w:tc>
          <w:tcPr>
            <w:tcW w:w="1257" w:type="dxa"/>
          </w:tcPr>
          <w:p w14:paraId="153B4DC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25,0%</w:t>
            </w:r>
          </w:p>
        </w:tc>
        <w:tc>
          <w:tcPr>
            <w:tcW w:w="1255" w:type="dxa"/>
          </w:tcPr>
          <w:p w14:paraId="1F2401A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32,3%</w:t>
            </w:r>
          </w:p>
        </w:tc>
        <w:tc>
          <w:tcPr>
            <w:tcW w:w="1018" w:type="dxa"/>
          </w:tcPr>
          <w:p w14:paraId="4360DB4E" w14:textId="213E11F8"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2C65D580" w14:textId="77777777" w:rsidTr="008527C9">
        <w:tc>
          <w:tcPr>
            <w:tcW w:w="4235" w:type="dxa"/>
          </w:tcPr>
          <w:p w14:paraId="670EEFAE"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Дужина тражења посла (у месецима)</w:t>
            </w:r>
          </w:p>
        </w:tc>
        <w:tc>
          <w:tcPr>
            <w:tcW w:w="1255" w:type="dxa"/>
          </w:tcPr>
          <w:p w14:paraId="430DCA3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 (2-14)</w:t>
            </w:r>
          </w:p>
        </w:tc>
        <w:tc>
          <w:tcPr>
            <w:tcW w:w="1257" w:type="dxa"/>
          </w:tcPr>
          <w:p w14:paraId="031472C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6 (2-12)</w:t>
            </w:r>
          </w:p>
        </w:tc>
        <w:tc>
          <w:tcPr>
            <w:tcW w:w="1255" w:type="dxa"/>
          </w:tcPr>
          <w:p w14:paraId="42853136"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 (2-24)</w:t>
            </w:r>
          </w:p>
        </w:tc>
        <w:tc>
          <w:tcPr>
            <w:tcW w:w="1018" w:type="dxa"/>
          </w:tcPr>
          <w:p w14:paraId="0ABDBF70" w14:textId="76187993"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да</w:t>
            </w:r>
          </w:p>
        </w:tc>
      </w:tr>
      <w:tr w:rsidR="00857EE3" w:rsidRPr="00B238E1" w14:paraId="2A751F80" w14:textId="77777777" w:rsidTr="008527C9">
        <w:tc>
          <w:tcPr>
            <w:tcW w:w="4235" w:type="dxa"/>
          </w:tcPr>
          <w:p w14:paraId="59BC509D"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rPr>
              <w:t>Начини тражења посла*:</w:t>
            </w:r>
          </w:p>
        </w:tc>
        <w:tc>
          <w:tcPr>
            <w:tcW w:w="1255" w:type="dxa"/>
          </w:tcPr>
          <w:p w14:paraId="286D6AF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100,0%</w:t>
            </w:r>
          </w:p>
        </w:tc>
        <w:tc>
          <w:tcPr>
            <w:tcW w:w="1257" w:type="dxa"/>
          </w:tcPr>
          <w:p w14:paraId="08ACFD44"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100,0%</w:t>
            </w:r>
          </w:p>
        </w:tc>
        <w:tc>
          <w:tcPr>
            <w:tcW w:w="1255" w:type="dxa"/>
          </w:tcPr>
          <w:p w14:paraId="6F7CDF62"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100,0%</w:t>
            </w:r>
          </w:p>
        </w:tc>
        <w:tc>
          <w:tcPr>
            <w:tcW w:w="1018" w:type="dxa"/>
          </w:tcPr>
          <w:p w14:paraId="2492AFF5" w14:textId="77777777" w:rsidR="00857EE3" w:rsidRPr="00B238E1" w:rsidRDefault="00857EE3" w:rsidP="008527C9">
            <w:pPr>
              <w:pStyle w:val="NoSpacing"/>
              <w:jc w:val="center"/>
              <w:rPr>
                <w:rFonts w:asciiTheme="minorHAnsi" w:hAnsiTheme="minorHAnsi" w:cstheme="minorHAnsi"/>
                <w:color w:val="000000" w:themeColor="text1"/>
                <w:sz w:val="20"/>
                <w:szCs w:val="20"/>
              </w:rPr>
            </w:pPr>
          </w:p>
        </w:tc>
      </w:tr>
      <w:tr w:rsidR="00857EE3" w:rsidRPr="00B238E1" w14:paraId="5AE77F61" w14:textId="77777777" w:rsidTr="008527C9">
        <w:tc>
          <w:tcPr>
            <w:tcW w:w="4235" w:type="dxa"/>
          </w:tcPr>
          <w:p w14:paraId="6A462EA4"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Лични контакти</w:t>
            </w:r>
          </w:p>
        </w:tc>
        <w:tc>
          <w:tcPr>
            <w:tcW w:w="1255" w:type="dxa"/>
          </w:tcPr>
          <w:p w14:paraId="21782BD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51,8%</w:t>
            </w:r>
          </w:p>
        </w:tc>
        <w:tc>
          <w:tcPr>
            <w:tcW w:w="1257" w:type="dxa"/>
          </w:tcPr>
          <w:p w14:paraId="1A35831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51,3%</w:t>
            </w:r>
          </w:p>
        </w:tc>
        <w:tc>
          <w:tcPr>
            <w:tcW w:w="1255" w:type="dxa"/>
          </w:tcPr>
          <w:p w14:paraId="11F1AEA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52,6%</w:t>
            </w:r>
          </w:p>
        </w:tc>
        <w:tc>
          <w:tcPr>
            <w:tcW w:w="1018" w:type="dxa"/>
          </w:tcPr>
          <w:p w14:paraId="7FC59B65" w14:textId="3C0334D8" w:rsidR="00857EE3" w:rsidRPr="00B238E1" w:rsidRDefault="00DC2519" w:rsidP="008527C9">
            <w:pPr>
              <w:pStyle w:val="NoSpacing"/>
              <w:jc w:val="center"/>
              <w:rPr>
                <w:rFonts w:asciiTheme="minorHAnsi" w:hAnsiTheme="minorHAnsi" w:cstheme="minorHAnsi"/>
                <w:color w:val="000000" w:themeColor="text1"/>
                <w:sz w:val="20"/>
                <w:szCs w:val="20"/>
                <w:lang w:val="sr-Cyrl-RS"/>
              </w:rPr>
            </w:pPr>
            <w:r w:rsidRPr="00B238E1">
              <w:rPr>
                <w:color w:val="000000" w:themeColor="text1"/>
                <w:sz w:val="20"/>
                <w:lang w:val="sr-Cyrl-RS"/>
              </w:rPr>
              <w:t>не</w:t>
            </w:r>
          </w:p>
        </w:tc>
      </w:tr>
      <w:tr w:rsidR="00857EE3" w:rsidRPr="00B238E1" w14:paraId="1A8636BA" w14:textId="77777777" w:rsidTr="008527C9">
        <w:tc>
          <w:tcPr>
            <w:tcW w:w="4235" w:type="dxa"/>
          </w:tcPr>
          <w:p w14:paraId="7E0E98A8"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Пријавом на оглас</w:t>
            </w:r>
          </w:p>
        </w:tc>
        <w:tc>
          <w:tcPr>
            <w:tcW w:w="1255" w:type="dxa"/>
          </w:tcPr>
          <w:p w14:paraId="11035EDE"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86,5%</w:t>
            </w:r>
          </w:p>
        </w:tc>
        <w:tc>
          <w:tcPr>
            <w:tcW w:w="1257" w:type="dxa"/>
          </w:tcPr>
          <w:p w14:paraId="495B2B9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88,7%</w:t>
            </w:r>
          </w:p>
        </w:tc>
        <w:tc>
          <w:tcPr>
            <w:tcW w:w="1255" w:type="dxa"/>
          </w:tcPr>
          <w:p w14:paraId="49A4EC05"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83,2%</w:t>
            </w:r>
          </w:p>
        </w:tc>
        <w:tc>
          <w:tcPr>
            <w:tcW w:w="1018" w:type="dxa"/>
          </w:tcPr>
          <w:p w14:paraId="56FF4851" w14:textId="0CB95989"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color w:val="000000" w:themeColor="text1"/>
                <w:sz w:val="20"/>
                <w:lang w:val="sr-Cyrl-RS"/>
              </w:rPr>
              <w:t>не</w:t>
            </w:r>
          </w:p>
        </w:tc>
      </w:tr>
      <w:tr w:rsidR="00857EE3" w:rsidRPr="00B238E1" w14:paraId="536ACFF3" w14:textId="77777777" w:rsidTr="008527C9">
        <w:tc>
          <w:tcPr>
            <w:tcW w:w="4235" w:type="dxa"/>
          </w:tcPr>
          <w:p w14:paraId="29EE353E"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Директном пријавом код послодавца</w:t>
            </w:r>
          </w:p>
        </w:tc>
        <w:tc>
          <w:tcPr>
            <w:tcW w:w="1255" w:type="dxa"/>
          </w:tcPr>
          <w:p w14:paraId="327D63CA"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35,9%</w:t>
            </w:r>
          </w:p>
        </w:tc>
        <w:tc>
          <w:tcPr>
            <w:tcW w:w="1257" w:type="dxa"/>
          </w:tcPr>
          <w:p w14:paraId="0F6A152D"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33,3%</w:t>
            </w:r>
          </w:p>
        </w:tc>
        <w:tc>
          <w:tcPr>
            <w:tcW w:w="1255" w:type="dxa"/>
          </w:tcPr>
          <w:p w14:paraId="73BB1C30"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40,0%</w:t>
            </w:r>
          </w:p>
        </w:tc>
        <w:tc>
          <w:tcPr>
            <w:tcW w:w="1018" w:type="dxa"/>
          </w:tcPr>
          <w:p w14:paraId="6C354A28" w14:textId="7EA631E3"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color w:val="000000" w:themeColor="text1"/>
                <w:sz w:val="20"/>
                <w:lang w:val="sr-Cyrl-RS"/>
              </w:rPr>
              <w:t>не</w:t>
            </w:r>
          </w:p>
        </w:tc>
      </w:tr>
      <w:tr w:rsidR="00857EE3" w:rsidRPr="00B238E1" w14:paraId="4FC5DAEA" w14:textId="77777777" w:rsidTr="008527C9">
        <w:tc>
          <w:tcPr>
            <w:tcW w:w="4235" w:type="dxa"/>
            <w:tcBorders>
              <w:bottom w:val="single" w:sz="0" w:space="0" w:color="000000"/>
            </w:tcBorders>
          </w:tcPr>
          <w:p w14:paraId="43B87B03" w14:textId="77777777" w:rsidR="00857EE3" w:rsidRPr="00B238E1" w:rsidRDefault="00857EE3" w:rsidP="008527C9">
            <w:pPr>
              <w:pStyle w:val="NoSpacing"/>
              <w:rPr>
                <w:rFonts w:asciiTheme="minorHAnsi" w:hAnsiTheme="minorHAnsi" w:cstheme="minorHAnsi"/>
                <w:color w:val="000000" w:themeColor="text1"/>
                <w:sz w:val="20"/>
                <w:szCs w:val="20"/>
              </w:rPr>
            </w:pPr>
            <w:r w:rsidRPr="00B238E1">
              <w:rPr>
                <w:rFonts w:asciiTheme="minorHAnsi" w:hAnsiTheme="minorHAnsi" w:cstheme="minorHAnsi"/>
                <w:color w:val="000000" w:themeColor="text1"/>
                <w:sz w:val="20"/>
                <w:szCs w:val="20"/>
                <w:lang w:val="sr-Cyrl-RS"/>
              </w:rPr>
              <w:t xml:space="preserve">   </w:t>
            </w:r>
            <w:r w:rsidRPr="00B238E1">
              <w:rPr>
                <w:rFonts w:asciiTheme="minorHAnsi" w:hAnsiTheme="minorHAnsi" w:cstheme="minorHAnsi"/>
                <w:color w:val="000000" w:themeColor="text1"/>
                <w:sz w:val="20"/>
                <w:szCs w:val="20"/>
              </w:rPr>
              <w:t>Преко НСЗ - саветник</w:t>
            </w:r>
          </w:p>
        </w:tc>
        <w:tc>
          <w:tcPr>
            <w:tcW w:w="1255" w:type="dxa"/>
            <w:tcBorders>
              <w:bottom w:val="single" w:sz="0" w:space="0" w:color="000000"/>
            </w:tcBorders>
          </w:tcPr>
          <w:p w14:paraId="175404D9"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29,8%</w:t>
            </w:r>
          </w:p>
        </w:tc>
        <w:tc>
          <w:tcPr>
            <w:tcW w:w="1257" w:type="dxa"/>
            <w:tcBorders>
              <w:bottom w:val="single" w:sz="0" w:space="0" w:color="000000"/>
            </w:tcBorders>
          </w:tcPr>
          <w:p w14:paraId="0D4ABBBF"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28,7%</w:t>
            </w:r>
          </w:p>
        </w:tc>
        <w:tc>
          <w:tcPr>
            <w:tcW w:w="1255" w:type="dxa"/>
            <w:tcBorders>
              <w:bottom w:val="single" w:sz="0" w:space="0" w:color="000000"/>
            </w:tcBorders>
          </w:tcPr>
          <w:p w14:paraId="071149BC" w14:textId="77777777" w:rsidR="00857EE3" w:rsidRPr="00B238E1" w:rsidRDefault="00857EE3" w:rsidP="008527C9">
            <w:pPr>
              <w:pStyle w:val="NoSpacing"/>
              <w:jc w:val="center"/>
              <w:rPr>
                <w:rFonts w:asciiTheme="minorHAnsi" w:hAnsiTheme="minorHAnsi" w:cstheme="minorHAnsi"/>
                <w:color w:val="000000" w:themeColor="text1"/>
                <w:sz w:val="20"/>
                <w:szCs w:val="20"/>
              </w:rPr>
            </w:pPr>
            <w:r w:rsidRPr="00B238E1">
              <w:rPr>
                <w:color w:val="000000" w:themeColor="text1"/>
                <w:sz w:val="20"/>
              </w:rPr>
              <w:t>31,6%</w:t>
            </w:r>
          </w:p>
        </w:tc>
        <w:tc>
          <w:tcPr>
            <w:tcW w:w="1018" w:type="dxa"/>
            <w:tcBorders>
              <w:bottom w:val="single" w:sz="0" w:space="0" w:color="000000"/>
            </w:tcBorders>
          </w:tcPr>
          <w:p w14:paraId="3D465F61" w14:textId="0302C8B2" w:rsidR="00857EE3" w:rsidRPr="00B238E1" w:rsidRDefault="00DC2519" w:rsidP="008527C9">
            <w:pPr>
              <w:pStyle w:val="NoSpacing"/>
              <w:jc w:val="center"/>
              <w:rPr>
                <w:rFonts w:asciiTheme="minorHAnsi" w:hAnsiTheme="minorHAnsi" w:cstheme="minorHAnsi"/>
                <w:color w:val="000000" w:themeColor="text1"/>
                <w:sz w:val="20"/>
                <w:szCs w:val="20"/>
              </w:rPr>
            </w:pPr>
            <w:r w:rsidRPr="00B238E1">
              <w:rPr>
                <w:color w:val="000000" w:themeColor="text1"/>
                <w:sz w:val="20"/>
                <w:lang w:val="sr-Cyrl-RS"/>
              </w:rPr>
              <w:t>не</w:t>
            </w:r>
          </w:p>
        </w:tc>
      </w:tr>
    </w:tbl>
    <w:p w14:paraId="710354DE" w14:textId="24AF5914" w:rsidR="002E01C8" w:rsidRPr="00B238E1" w:rsidRDefault="00857EE3" w:rsidP="00043621">
      <w:pPr>
        <w:pStyle w:val="NoSpacing"/>
        <w:jc w:val="both"/>
        <w:rPr>
          <w:i/>
          <w:color w:val="000000" w:themeColor="text1"/>
          <w:sz w:val="24"/>
          <w:szCs w:val="24"/>
        </w:rPr>
      </w:pPr>
      <w:r w:rsidRPr="00B238E1">
        <w:rPr>
          <w:color w:val="000000" w:themeColor="text1"/>
          <w:sz w:val="20"/>
          <w:lang w:val="sr-Cyrl-RS"/>
        </w:rPr>
        <w:t>Напомена</w:t>
      </w:r>
      <w:r w:rsidRPr="00B238E1">
        <w:rPr>
          <w:color w:val="000000" w:themeColor="text1"/>
          <w:sz w:val="20"/>
        </w:rPr>
        <w:t>: * Могуће више одговора. +Скала од 1 до 6, одговори 4 до 6 класификовани као одговор Да.За континуалне варијабле табела приказује медијану и интерквартални опсег у загради (п25-п75). Или просек и ± стандардну девијацију у загради.</w:t>
      </w:r>
      <w:r w:rsidRPr="00B238E1">
        <w:rPr>
          <w:color w:val="000000" w:themeColor="text1"/>
          <w:sz w:val="20"/>
          <w:lang w:val="sr-Cyrl-RS"/>
        </w:rPr>
        <w:t xml:space="preserve"> </w:t>
      </w:r>
      <w:r w:rsidR="00043621" w:rsidRPr="00B238E1">
        <w:rPr>
          <w:color w:val="000000" w:themeColor="text1"/>
          <w:sz w:val="20"/>
          <w:szCs w:val="20"/>
          <w:lang w:val="sr-Cyrl-RS"/>
        </w:rPr>
        <w:t>Последња колона даје информацију да ли је разлика између</w:t>
      </w:r>
      <w:r w:rsidR="00043621" w:rsidRPr="00B238E1">
        <w:rPr>
          <w:color w:val="000000" w:themeColor="text1"/>
          <w:sz w:val="20"/>
          <w:szCs w:val="20"/>
          <w:lang w:val="sr-Latn-RS"/>
        </w:rPr>
        <w:t xml:space="preserve"> </w:t>
      </w:r>
      <w:r w:rsidR="00043621" w:rsidRPr="00B238E1">
        <w:rPr>
          <w:color w:val="000000" w:themeColor="text1"/>
          <w:sz w:val="20"/>
          <w:szCs w:val="20"/>
          <w:lang w:val="sr-Cyrl-RS"/>
        </w:rPr>
        <w:t>сектора статистички значајна на нивоу 10%.</w:t>
      </w:r>
    </w:p>
    <w:p w14:paraId="27DBABC8" w14:textId="77777777" w:rsidR="00857EE3" w:rsidRPr="00B238E1" w:rsidRDefault="00857EE3" w:rsidP="002C26A2">
      <w:pPr>
        <w:jc w:val="both"/>
        <w:rPr>
          <w:color w:val="000000" w:themeColor="text1"/>
          <w:sz w:val="20"/>
          <w:szCs w:val="20"/>
          <w:lang w:val="sr-Cyrl-RS"/>
        </w:rPr>
      </w:pPr>
    </w:p>
    <w:p w14:paraId="20053838" w14:textId="77777777" w:rsidR="007A33DA" w:rsidRDefault="007A33DA" w:rsidP="00EF7501">
      <w:pPr>
        <w:pStyle w:val="NoSpacing"/>
        <w:spacing w:line="276" w:lineRule="auto"/>
        <w:jc w:val="both"/>
        <w:rPr>
          <w:color w:val="000000" w:themeColor="text1"/>
          <w:sz w:val="24"/>
          <w:szCs w:val="24"/>
          <w:lang w:val="sr-Latn-RS"/>
        </w:rPr>
      </w:pPr>
    </w:p>
    <w:p w14:paraId="44684121" w14:textId="77777777" w:rsidR="007A33DA" w:rsidRDefault="007A33DA" w:rsidP="00EF7501">
      <w:pPr>
        <w:pStyle w:val="NoSpacing"/>
        <w:spacing w:line="276" w:lineRule="auto"/>
        <w:jc w:val="both"/>
        <w:rPr>
          <w:color w:val="000000" w:themeColor="text1"/>
          <w:sz w:val="24"/>
          <w:szCs w:val="24"/>
          <w:lang w:val="sr-Latn-RS"/>
        </w:rPr>
      </w:pPr>
    </w:p>
    <w:p w14:paraId="173CDC8C" w14:textId="77777777" w:rsidR="007A33DA" w:rsidRDefault="007A33DA" w:rsidP="00EF7501">
      <w:pPr>
        <w:pStyle w:val="NoSpacing"/>
        <w:spacing w:line="276" w:lineRule="auto"/>
        <w:jc w:val="both"/>
        <w:rPr>
          <w:color w:val="000000" w:themeColor="text1"/>
          <w:sz w:val="24"/>
          <w:szCs w:val="24"/>
          <w:lang w:val="sr-Latn-RS"/>
        </w:rPr>
      </w:pPr>
    </w:p>
    <w:p w14:paraId="5E9E9454" w14:textId="7DE51DCF" w:rsidR="00EF7501" w:rsidRPr="00B238E1" w:rsidRDefault="00EF7501" w:rsidP="00EF7501">
      <w:pPr>
        <w:pStyle w:val="NoSpacing"/>
        <w:spacing w:line="276" w:lineRule="auto"/>
        <w:jc w:val="both"/>
        <w:rPr>
          <w:color w:val="000000" w:themeColor="text1"/>
          <w:sz w:val="24"/>
          <w:szCs w:val="24"/>
          <w:lang w:val="sr-Latn-RS"/>
        </w:rPr>
      </w:pPr>
      <w:r w:rsidRPr="00B238E1">
        <w:rPr>
          <w:color w:val="000000" w:themeColor="text1"/>
          <w:sz w:val="24"/>
          <w:szCs w:val="24"/>
          <w:lang w:val="sr-Latn-RS"/>
        </w:rPr>
        <w:lastRenderedPageBreak/>
        <w:t xml:space="preserve">Према резултатима анкете, одговори испитаника о запослењу и тражењу посла на дан анкете приказани су у табели </w:t>
      </w:r>
      <w:r w:rsidR="002C26A2" w:rsidRPr="00B238E1">
        <w:rPr>
          <w:color w:val="000000" w:themeColor="text1"/>
          <w:sz w:val="24"/>
          <w:szCs w:val="24"/>
          <w:lang w:val="sr-Cyrl-RS"/>
        </w:rPr>
        <w:t>1</w:t>
      </w:r>
      <w:r w:rsidR="002E01C8" w:rsidRPr="00B238E1">
        <w:rPr>
          <w:color w:val="000000" w:themeColor="text1"/>
          <w:sz w:val="24"/>
          <w:szCs w:val="24"/>
          <w:lang w:val="en-GB"/>
        </w:rPr>
        <w:t>2</w:t>
      </w:r>
      <w:r w:rsidRPr="00B238E1">
        <w:rPr>
          <w:color w:val="000000" w:themeColor="text1"/>
          <w:sz w:val="24"/>
          <w:szCs w:val="24"/>
          <w:lang w:val="sr-Latn-RS"/>
        </w:rPr>
        <w:t>:</w:t>
      </w:r>
    </w:p>
    <w:p w14:paraId="04AD5314" w14:textId="5A0522C2" w:rsidR="00EF7501" w:rsidRPr="00B238E1" w:rsidRDefault="00EF7501"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Latn-RS"/>
        </w:rPr>
        <w:t xml:space="preserve">Више од половине </w:t>
      </w:r>
      <w:r w:rsidR="004E74A9" w:rsidRPr="00B238E1">
        <w:rPr>
          <w:sz w:val="24"/>
          <w:szCs w:val="24"/>
          <w:lang w:val="sr-Cyrl-RS"/>
        </w:rPr>
        <w:t>испитаника</w:t>
      </w:r>
      <w:r w:rsidR="004E74A9" w:rsidRPr="00B238E1">
        <w:rPr>
          <w:sz w:val="24"/>
          <w:szCs w:val="24"/>
        </w:rPr>
        <w:t xml:space="preserve"> </w:t>
      </w:r>
      <w:r w:rsidRPr="00B238E1">
        <w:rPr>
          <w:color w:val="000000" w:themeColor="text1"/>
          <w:sz w:val="24"/>
          <w:szCs w:val="24"/>
          <w:lang w:val="sr-Latn-RS"/>
        </w:rPr>
        <w:t xml:space="preserve">је </w:t>
      </w:r>
      <w:r w:rsidRPr="00B238E1">
        <w:rPr>
          <w:b/>
          <w:color w:val="000000" w:themeColor="text1"/>
          <w:sz w:val="24"/>
          <w:szCs w:val="24"/>
          <w:lang w:val="sr-Latn-RS"/>
        </w:rPr>
        <w:t>тренутно запослено</w:t>
      </w:r>
      <w:r w:rsidRPr="00B238E1">
        <w:rPr>
          <w:color w:val="000000" w:themeColor="text1"/>
          <w:sz w:val="24"/>
          <w:szCs w:val="24"/>
          <w:lang w:val="sr-Latn-RS"/>
        </w:rPr>
        <w:t xml:space="preserve"> (58,8%). Већи број испитаника је запослен </w:t>
      </w:r>
      <w:r w:rsidR="00C65C92" w:rsidRPr="00B238E1">
        <w:rPr>
          <w:color w:val="000000" w:themeColor="text1"/>
          <w:sz w:val="24"/>
          <w:szCs w:val="24"/>
          <w:lang w:val="sr-Cyrl-RS"/>
        </w:rPr>
        <w:t>из</w:t>
      </w:r>
      <w:r w:rsidRPr="00B238E1">
        <w:rPr>
          <w:color w:val="000000" w:themeColor="text1"/>
          <w:sz w:val="24"/>
          <w:szCs w:val="24"/>
          <w:lang w:val="sr-Latn-RS"/>
        </w:rPr>
        <w:t xml:space="preserve"> јавно</w:t>
      </w:r>
      <w:r w:rsidR="00C65C92" w:rsidRPr="00B238E1">
        <w:rPr>
          <w:color w:val="000000" w:themeColor="text1"/>
          <w:sz w:val="24"/>
          <w:szCs w:val="24"/>
          <w:lang w:val="sr-Cyrl-RS"/>
        </w:rPr>
        <w:t>г</w:t>
      </w:r>
      <w:r w:rsidRPr="00B238E1">
        <w:rPr>
          <w:color w:val="000000" w:themeColor="text1"/>
          <w:sz w:val="24"/>
          <w:szCs w:val="24"/>
          <w:lang w:val="sr-Latn-RS"/>
        </w:rPr>
        <w:t xml:space="preserve"> сектор</w:t>
      </w:r>
      <w:r w:rsidR="00C65C92" w:rsidRPr="00B238E1">
        <w:rPr>
          <w:color w:val="000000" w:themeColor="text1"/>
          <w:sz w:val="24"/>
          <w:szCs w:val="24"/>
          <w:lang w:val="sr-Cyrl-RS"/>
        </w:rPr>
        <w:t>а</w:t>
      </w:r>
      <w:r w:rsidRPr="00B238E1">
        <w:rPr>
          <w:color w:val="000000" w:themeColor="text1"/>
          <w:sz w:val="24"/>
          <w:szCs w:val="24"/>
          <w:lang w:val="sr-Latn-RS"/>
        </w:rPr>
        <w:t xml:space="preserve"> него </w:t>
      </w:r>
      <w:r w:rsidR="00C65C92" w:rsidRPr="00B238E1">
        <w:rPr>
          <w:color w:val="000000" w:themeColor="text1"/>
          <w:sz w:val="24"/>
          <w:szCs w:val="24"/>
          <w:lang w:val="sr-Cyrl-RS"/>
        </w:rPr>
        <w:t>из</w:t>
      </w:r>
      <w:r w:rsidRPr="00B238E1">
        <w:rPr>
          <w:color w:val="000000" w:themeColor="text1"/>
          <w:sz w:val="24"/>
          <w:szCs w:val="24"/>
          <w:lang w:val="sr-Latn-RS"/>
        </w:rPr>
        <w:t xml:space="preserve"> приватно</w:t>
      </w:r>
      <w:r w:rsidR="00C65C92" w:rsidRPr="00B238E1">
        <w:rPr>
          <w:color w:val="000000" w:themeColor="text1"/>
          <w:sz w:val="24"/>
          <w:szCs w:val="24"/>
          <w:lang w:val="sr-Cyrl-RS"/>
        </w:rPr>
        <w:t>г</w:t>
      </w:r>
      <w:r w:rsidRPr="00B238E1">
        <w:rPr>
          <w:color w:val="000000" w:themeColor="text1"/>
          <w:sz w:val="24"/>
          <w:szCs w:val="24"/>
          <w:lang w:val="sr-Latn-RS"/>
        </w:rPr>
        <w:t xml:space="preserve"> (</w:t>
      </w:r>
      <w:r w:rsidR="00B138E1" w:rsidRPr="00B238E1">
        <w:rPr>
          <w:color w:val="000000" w:themeColor="text1"/>
          <w:sz w:val="24"/>
          <w:szCs w:val="24"/>
          <w:lang w:val="sr-Cyrl-RS"/>
        </w:rPr>
        <w:t xml:space="preserve">јавни: </w:t>
      </w:r>
      <w:r w:rsidRPr="00B238E1">
        <w:rPr>
          <w:color w:val="000000" w:themeColor="text1"/>
          <w:sz w:val="24"/>
          <w:szCs w:val="24"/>
          <w:lang w:val="sr-Latn-RS"/>
        </w:rPr>
        <w:t>60,7%</w:t>
      </w:r>
      <w:r w:rsidR="00B138E1" w:rsidRPr="00B238E1">
        <w:rPr>
          <w:color w:val="000000" w:themeColor="text1"/>
          <w:sz w:val="24"/>
          <w:szCs w:val="24"/>
          <w:lang w:val="sr-Cyrl-RS"/>
        </w:rPr>
        <w:t xml:space="preserve">, приватни: </w:t>
      </w:r>
      <w:r w:rsidRPr="00B238E1">
        <w:rPr>
          <w:color w:val="000000" w:themeColor="text1"/>
          <w:sz w:val="24"/>
          <w:szCs w:val="24"/>
          <w:lang w:val="sr-Latn-RS"/>
        </w:rPr>
        <w:t xml:space="preserve">57,8%). 81% испитаника је запослено са пуним радним временом, 11% су самозапослени и 8% под осталим типом запослења. Од самозапослених највећи удео </w:t>
      </w:r>
      <w:r w:rsidR="00C65C92" w:rsidRPr="00B238E1">
        <w:rPr>
          <w:color w:val="000000" w:themeColor="text1"/>
          <w:sz w:val="24"/>
          <w:szCs w:val="24"/>
          <w:lang w:val="sr-Cyrl-RS"/>
        </w:rPr>
        <w:t xml:space="preserve">чине особе које су праксу обавиле у </w:t>
      </w:r>
      <w:r w:rsidRPr="00B238E1">
        <w:rPr>
          <w:color w:val="000000" w:themeColor="text1"/>
          <w:sz w:val="24"/>
          <w:szCs w:val="24"/>
          <w:lang w:val="sr-Latn-RS"/>
        </w:rPr>
        <w:t xml:space="preserve">приватном сектору (15,9%), од којих у већој мери то чине адвокати. </w:t>
      </w:r>
    </w:p>
    <w:p w14:paraId="0858E3B6" w14:textId="1EEF877E" w:rsidR="00EF7501" w:rsidRPr="00B238E1" w:rsidRDefault="006358E4"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Cyrl-RS"/>
        </w:rPr>
        <w:t xml:space="preserve">Од укупног броја испитаника, </w:t>
      </w:r>
      <w:r w:rsidR="00EF7501" w:rsidRPr="00B238E1">
        <w:rPr>
          <w:color w:val="000000" w:themeColor="text1"/>
          <w:sz w:val="24"/>
          <w:szCs w:val="24"/>
          <w:lang w:val="sr-Latn-RS"/>
        </w:rPr>
        <w:t>74% испитаника је</w:t>
      </w:r>
      <w:r w:rsidR="00C70828" w:rsidRPr="00B238E1">
        <w:rPr>
          <w:color w:val="000000" w:themeColor="text1"/>
          <w:sz w:val="24"/>
          <w:szCs w:val="24"/>
          <w:lang w:val="sr-Cyrl-RS"/>
        </w:rPr>
        <w:t>,</w:t>
      </w:r>
      <w:r w:rsidR="00EF7501" w:rsidRPr="00B238E1">
        <w:rPr>
          <w:color w:val="000000" w:themeColor="text1"/>
          <w:sz w:val="24"/>
          <w:szCs w:val="24"/>
          <w:lang w:val="sr-Latn-RS"/>
        </w:rPr>
        <w:t xml:space="preserve"> </w:t>
      </w:r>
      <w:r w:rsidR="00C70828" w:rsidRPr="00B238E1">
        <w:rPr>
          <w:color w:val="000000" w:themeColor="text1"/>
          <w:sz w:val="24"/>
          <w:szCs w:val="24"/>
          <w:lang w:val="sr-Cyrl-RS"/>
        </w:rPr>
        <w:t xml:space="preserve">на дан анкете, </w:t>
      </w:r>
      <w:r w:rsidR="00EF7501" w:rsidRPr="00B238E1">
        <w:rPr>
          <w:b/>
          <w:color w:val="000000" w:themeColor="text1"/>
          <w:sz w:val="24"/>
          <w:szCs w:val="24"/>
          <w:lang w:val="sr-Latn-RS"/>
        </w:rPr>
        <w:t>запослено у приватно</w:t>
      </w:r>
      <w:r w:rsidR="00651F8F" w:rsidRPr="00B238E1">
        <w:rPr>
          <w:b/>
          <w:color w:val="000000" w:themeColor="text1"/>
          <w:sz w:val="24"/>
          <w:szCs w:val="24"/>
          <w:lang w:val="sr-Cyrl-RS"/>
        </w:rPr>
        <w:t>м</w:t>
      </w:r>
      <w:r w:rsidR="00EF7501" w:rsidRPr="00B238E1">
        <w:rPr>
          <w:b/>
          <w:color w:val="000000" w:themeColor="text1"/>
          <w:sz w:val="24"/>
          <w:szCs w:val="24"/>
          <w:lang w:val="sr-Latn-RS"/>
        </w:rPr>
        <w:t xml:space="preserve"> сектору</w:t>
      </w:r>
      <w:r w:rsidR="00EF7501" w:rsidRPr="00B238E1">
        <w:rPr>
          <w:color w:val="000000" w:themeColor="text1"/>
          <w:sz w:val="24"/>
          <w:szCs w:val="24"/>
          <w:lang w:val="sr-Latn-RS"/>
        </w:rPr>
        <w:t>,</w:t>
      </w:r>
      <w:r w:rsidR="00651F8F" w:rsidRPr="00B238E1">
        <w:rPr>
          <w:color w:val="000000" w:themeColor="text1"/>
          <w:sz w:val="24"/>
          <w:szCs w:val="24"/>
          <w:lang w:val="sr-Cyrl-RS"/>
        </w:rPr>
        <w:t xml:space="preserve"> </w:t>
      </w:r>
      <w:r w:rsidR="00EF7501" w:rsidRPr="00B238E1">
        <w:rPr>
          <w:color w:val="000000" w:themeColor="text1"/>
          <w:sz w:val="24"/>
          <w:szCs w:val="24"/>
          <w:lang w:val="sr-Latn-RS"/>
        </w:rPr>
        <w:t xml:space="preserve">а 22,8% </w:t>
      </w:r>
      <w:r w:rsidR="00EF7501" w:rsidRPr="00B238E1">
        <w:rPr>
          <w:b/>
          <w:color w:val="000000" w:themeColor="text1"/>
          <w:sz w:val="24"/>
          <w:szCs w:val="24"/>
          <w:lang w:val="sr-Latn-RS"/>
        </w:rPr>
        <w:t>у јавном сектору</w:t>
      </w:r>
      <w:r w:rsidR="00EF7501" w:rsidRPr="00B238E1">
        <w:rPr>
          <w:color w:val="000000" w:themeColor="text1"/>
          <w:sz w:val="24"/>
          <w:szCs w:val="24"/>
          <w:lang w:val="sr-Latn-RS"/>
        </w:rPr>
        <w:t xml:space="preserve">. </w:t>
      </w:r>
      <w:r w:rsidR="004E533E" w:rsidRPr="00B238E1">
        <w:rPr>
          <w:color w:val="000000" w:themeColor="text1"/>
          <w:sz w:val="24"/>
          <w:szCs w:val="24"/>
          <w:lang w:val="sr-Cyrl-RS"/>
        </w:rPr>
        <w:t xml:space="preserve">Међу анкетираним полазницима </w:t>
      </w:r>
      <w:r w:rsidRPr="00B238E1">
        <w:rPr>
          <w:color w:val="000000" w:themeColor="text1"/>
          <w:sz w:val="24"/>
          <w:szCs w:val="24"/>
          <w:lang w:val="sr-Cyrl-RS"/>
        </w:rPr>
        <w:t>који су стручну праксу обавили у</w:t>
      </w:r>
      <w:r w:rsidR="004E533E" w:rsidRPr="00B238E1">
        <w:rPr>
          <w:color w:val="000000" w:themeColor="text1"/>
          <w:sz w:val="24"/>
          <w:szCs w:val="24"/>
          <w:lang w:val="sr-Cyrl-RS"/>
        </w:rPr>
        <w:t xml:space="preserve"> јавно</w:t>
      </w:r>
      <w:r w:rsidRPr="00B238E1">
        <w:rPr>
          <w:color w:val="000000" w:themeColor="text1"/>
          <w:sz w:val="24"/>
          <w:szCs w:val="24"/>
          <w:lang w:val="sr-Cyrl-RS"/>
        </w:rPr>
        <w:t>м</w:t>
      </w:r>
      <w:r w:rsidR="004E533E" w:rsidRPr="00B238E1">
        <w:rPr>
          <w:color w:val="000000" w:themeColor="text1"/>
          <w:sz w:val="24"/>
          <w:szCs w:val="24"/>
          <w:lang w:val="sr-Cyrl-RS"/>
        </w:rPr>
        <w:t xml:space="preserve"> сектор</w:t>
      </w:r>
      <w:r w:rsidRPr="00B238E1">
        <w:rPr>
          <w:color w:val="000000" w:themeColor="text1"/>
          <w:sz w:val="24"/>
          <w:szCs w:val="24"/>
          <w:lang w:val="sr-Cyrl-RS"/>
        </w:rPr>
        <w:t>у</w:t>
      </w:r>
      <w:r w:rsidR="00EF7501" w:rsidRPr="00B238E1">
        <w:rPr>
          <w:color w:val="000000" w:themeColor="text1"/>
          <w:sz w:val="24"/>
          <w:szCs w:val="24"/>
          <w:lang w:val="sr-Latn-RS"/>
        </w:rPr>
        <w:t xml:space="preserve">, 55,2% испитаника је запослено у </w:t>
      </w:r>
      <w:r w:rsidR="00D96AAD" w:rsidRPr="00B238E1">
        <w:rPr>
          <w:color w:val="000000" w:themeColor="text1"/>
          <w:sz w:val="24"/>
          <w:szCs w:val="24"/>
          <w:lang w:val="sr-Cyrl-RS"/>
        </w:rPr>
        <w:t>јавном сектору</w:t>
      </w:r>
      <w:r w:rsidR="00EF7501" w:rsidRPr="00B238E1">
        <w:rPr>
          <w:color w:val="000000" w:themeColor="text1"/>
          <w:sz w:val="24"/>
          <w:szCs w:val="24"/>
          <w:lang w:val="sr-Latn-RS"/>
        </w:rPr>
        <w:t xml:space="preserve">, </w:t>
      </w:r>
      <w:r w:rsidR="00EF7501" w:rsidRPr="00B238E1">
        <w:rPr>
          <w:color w:val="000000" w:themeColor="text1"/>
          <w:sz w:val="24"/>
          <w:szCs w:val="24"/>
          <w:lang w:val="sr-Cyrl-RS"/>
        </w:rPr>
        <w:t>ш</w:t>
      </w:r>
      <w:r w:rsidR="00EF7501" w:rsidRPr="00B238E1">
        <w:rPr>
          <w:color w:val="000000" w:themeColor="text1"/>
          <w:sz w:val="24"/>
          <w:szCs w:val="24"/>
          <w:lang w:val="sr-Latn-RS"/>
        </w:rPr>
        <w:t xml:space="preserve">то </w:t>
      </w:r>
      <w:r w:rsidR="00F42C0B" w:rsidRPr="00B238E1">
        <w:rPr>
          <w:color w:val="000000" w:themeColor="text1"/>
          <w:sz w:val="24"/>
          <w:szCs w:val="24"/>
          <w:lang w:val="sr-Cyrl-RS"/>
        </w:rPr>
        <w:t xml:space="preserve">указује </w:t>
      </w:r>
      <w:r w:rsidR="00EF7501" w:rsidRPr="00B238E1">
        <w:rPr>
          <w:color w:val="000000" w:themeColor="text1"/>
          <w:sz w:val="24"/>
          <w:szCs w:val="24"/>
          <w:lang w:val="sr-Latn-RS"/>
        </w:rPr>
        <w:t xml:space="preserve">да је за полазнике програм СП био улазница за запослење у </w:t>
      </w:r>
      <w:r w:rsidR="00207FB0" w:rsidRPr="00B238E1">
        <w:rPr>
          <w:color w:val="000000" w:themeColor="text1"/>
          <w:sz w:val="24"/>
          <w:szCs w:val="24"/>
          <w:lang w:val="sr-Cyrl-RS"/>
        </w:rPr>
        <w:t>јавном сектору</w:t>
      </w:r>
      <w:r w:rsidR="00EF7501" w:rsidRPr="00B238E1">
        <w:rPr>
          <w:color w:val="000000" w:themeColor="text1"/>
          <w:sz w:val="24"/>
          <w:szCs w:val="24"/>
          <w:lang w:val="sr-Latn-RS"/>
        </w:rPr>
        <w:t xml:space="preserve">. </w:t>
      </w:r>
    </w:p>
    <w:p w14:paraId="55246E7E" w14:textId="37F56936" w:rsidR="00EF7501" w:rsidRPr="00B238E1" w:rsidRDefault="00EF7501"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Latn-RS"/>
        </w:rPr>
        <w:t xml:space="preserve">Већина </w:t>
      </w:r>
      <w:r w:rsidR="004E74A9" w:rsidRPr="00B238E1">
        <w:rPr>
          <w:color w:val="000000" w:themeColor="text1"/>
          <w:sz w:val="24"/>
          <w:szCs w:val="24"/>
          <w:lang w:val="sr-Cyrl-RS"/>
        </w:rPr>
        <w:t xml:space="preserve">анкетираних </w:t>
      </w:r>
      <w:r w:rsidRPr="00B238E1">
        <w:rPr>
          <w:color w:val="000000" w:themeColor="text1"/>
          <w:sz w:val="24"/>
          <w:szCs w:val="24"/>
          <w:lang w:val="sr-Latn-RS"/>
        </w:rPr>
        <w:t>учесника програма</w:t>
      </w:r>
      <w:r w:rsidRPr="00B238E1">
        <w:rPr>
          <w:b/>
          <w:color w:val="000000" w:themeColor="text1"/>
          <w:sz w:val="24"/>
          <w:szCs w:val="24"/>
          <w:lang w:val="sr-Latn-RS"/>
        </w:rPr>
        <w:t xml:space="preserve"> тренутно обавља посао из своје области</w:t>
      </w:r>
      <w:r w:rsidRPr="00B238E1">
        <w:rPr>
          <w:color w:val="000000" w:themeColor="text1"/>
          <w:sz w:val="24"/>
          <w:szCs w:val="24"/>
          <w:lang w:val="sr-Latn-RS"/>
        </w:rPr>
        <w:t xml:space="preserve">, 75,6%.  </w:t>
      </w:r>
      <w:r w:rsidR="005C0983" w:rsidRPr="00B238E1">
        <w:rPr>
          <w:color w:val="000000" w:themeColor="text1"/>
          <w:sz w:val="24"/>
          <w:szCs w:val="24"/>
          <w:lang w:val="sr-Cyrl-RS"/>
        </w:rPr>
        <w:t xml:space="preserve">Испитаници </w:t>
      </w:r>
      <w:r w:rsidRPr="00B238E1">
        <w:rPr>
          <w:color w:val="000000" w:themeColor="text1"/>
          <w:sz w:val="24"/>
          <w:szCs w:val="24"/>
          <w:lang w:val="sr-Latn-RS"/>
        </w:rPr>
        <w:t xml:space="preserve"> који </w:t>
      </w:r>
      <w:r w:rsidR="00791579" w:rsidRPr="00B238E1">
        <w:rPr>
          <w:color w:val="000000" w:themeColor="text1"/>
          <w:sz w:val="24"/>
          <w:szCs w:val="24"/>
          <w:lang w:val="sr-Cyrl-RS"/>
        </w:rPr>
        <w:t xml:space="preserve">су СП </w:t>
      </w:r>
      <w:r w:rsidRPr="00B238E1">
        <w:rPr>
          <w:color w:val="000000" w:themeColor="text1"/>
          <w:sz w:val="24"/>
          <w:szCs w:val="24"/>
          <w:lang w:val="sr-Latn-RS"/>
        </w:rPr>
        <w:t>рад</w:t>
      </w:r>
      <w:r w:rsidR="00791579" w:rsidRPr="00B238E1">
        <w:rPr>
          <w:color w:val="000000" w:themeColor="text1"/>
          <w:sz w:val="24"/>
          <w:szCs w:val="24"/>
          <w:lang w:val="sr-Cyrl-RS"/>
        </w:rPr>
        <w:t>или</w:t>
      </w:r>
      <w:r w:rsidRPr="00B238E1">
        <w:rPr>
          <w:color w:val="000000" w:themeColor="text1"/>
          <w:sz w:val="24"/>
          <w:szCs w:val="24"/>
          <w:lang w:val="sr-Latn-RS"/>
        </w:rPr>
        <w:t xml:space="preserve"> у приватном сектору су </w:t>
      </w:r>
      <w:r w:rsidR="00C9313E" w:rsidRPr="00B238E1">
        <w:rPr>
          <w:color w:val="000000" w:themeColor="text1"/>
          <w:sz w:val="24"/>
          <w:szCs w:val="24"/>
          <w:lang w:val="sr-Cyrl-RS"/>
        </w:rPr>
        <w:t xml:space="preserve">се </w:t>
      </w:r>
      <w:r w:rsidRPr="00B238E1">
        <w:rPr>
          <w:color w:val="000000" w:themeColor="text1"/>
          <w:sz w:val="24"/>
          <w:szCs w:val="24"/>
          <w:lang w:val="sr-Latn-RS"/>
        </w:rPr>
        <w:t xml:space="preserve">чешће </w:t>
      </w:r>
      <w:r w:rsidR="00C9313E" w:rsidRPr="00B238E1">
        <w:rPr>
          <w:color w:val="000000" w:themeColor="text1"/>
          <w:sz w:val="24"/>
          <w:szCs w:val="24"/>
          <w:lang w:val="sr-Cyrl-RS"/>
        </w:rPr>
        <w:t xml:space="preserve">запошљавали </w:t>
      </w:r>
      <w:r w:rsidRPr="00B238E1">
        <w:rPr>
          <w:color w:val="000000" w:themeColor="text1"/>
          <w:sz w:val="24"/>
          <w:szCs w:val="24"/>
          <w:lang w:val="sr-Latn-RS"/>
        </w:rPr>
        <w:t xml:space="preserve"> </w:t>
      </w:r>
      <w:r w:rsidR="00A129A0" w:rsidRPr="00B238E1">
        <w:rPr>
          <w:color w:val="000000" w:themeColor="text1"/>
          <w:sz w:val="24"/>
          <w:szCs w:val="24"/>
          <w:lang w:val="sr-Cyrl-RS"/>
        </w:rPr>
        <w:t>на посл</w:t>
      </w:r>
      <w:r w:rsidR="005C0983" w:rsidRPr="00B238E1">
        <w:rPr>
          <w:color w:val="000000" w:themeColor="text1"/>
          <w:sz w:val="24"/>
          <w:szCs w:val="24"/>
          <w:lang w:val="sr-Cyrl-RS"/>
        </w:rPr>
        <w:t>о</w:t>
      </w:r>
      <w:r w:rsidR="00A129A0" w:rsidRPr="00B238E1">
        <w:rPr>
          <w:color w:val="000000" w:themeColor="text1"/>
          <w:sz w:val="24"/>
          <w:szCs w:val="24"/>
          <w:lang w:val="sr-Cyrl-RS"/>
        </w:rPr>
        <w:t xml:space="preserve">вима који су из </w:t>
      </w:r>
      <w:r w:rsidRPr="00B238E1">
        <w:rPr>
          <w:color w:val="000000" w:themeColor="text1"/>
          <w:sz w:val="24"/>
          <w:szCs w:val="24"/>
          <w:lang w:val="sr-Latn-RS"/>
        </w:rPr>
        <w:t>области</w:t>
      </w:r>
      <w:r w:rsidR="00A129A0" w:rsidRPr="00B238E1">
        <w:rPr>
          <w:color w:val="000000" w:themeColor="text1"/>
          <w:sz w:val="24"/>
          <w:szCs w:val="24"/>
          <w:lang w:val="sr-Cyrl-RS"/>
        </w:rPr>
        <w:t xml:space="preserve"> СП</w:t>
      </w:r>
      <w:r w:rsidRPr="00B238E1">
        <w:rPr>
          <w:color w:val="000000" w:themeColor="text1"/>
          <w:sz w:val="24"/>
          <w:szCs w:val="24"/>
          <w:lang w:val="sr-Latn-RS"/>
        </w:rPr>
        <w:t xml:space="preserve"> него полазници </w:t>
      </w:r>
      <w:r w:rsidR="00791579" w:rsidRPr="00B238E1">
        <w:rPr>
          <w:color w:val="000000" w:themeColor="text1"/>
          <w:sz w:val="24"/>
          <w:szCs w:val="24"/>
          <w:lang w:val="sr-Cyrl-RS"/>
        </w:rPr>
        <w:t>који су СП радили у</w:t>
      </w:r>
      <w:r w:rsidRPr="00B238E1">
        <w:rPr>
          <w:color w:val="000000" w:themeColor="text1"/>
          <w:sz w:val="24"/>
          <w:szCs w:val="24"/>
          <w:lang w:val="sr-Latn-RS"/>
        </w:rPr>
        <w:t xml:space="preserve"> јавном сектору. </w:t>
      </w:r>
    </w:p>
    <w:p w14:paraId="71AFCC82" w14:textId="77777777" w:rsidR="00EF7501" w:rsidRPr="00B238E1" w:rsidRDefault="00EF7501"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Latn-RS"/>
        </w:rPr>
        <w:t xml:space="preserve">За посао који сада обављају 39,8% испитаника је одговорило да им </w:t>
      </w:r>
      <w:r w:rsidRPr="00B238E1">
        <w:rPr>
          <w:b/>
          <w:color w:val="000000" w:themeColor="text1"/>
          <w:sz w:val="24"/>
          <w:szCs w:val="24"/>
          <w:lang w:val="sr-Latn-RS"/>
        </w:rPr>
        <w:t>није потребан положен стручни испит</w:t>
      </w:r>
      <w:r w:rsidRPr="00B238E1">
        <w:rPr>
          <w:color w:val="000000" w:themeColor="text1"/>
          <w:sz w:val="24"/>
          <w:szCs w:val="24"/>
          <w:lang w:val="sr-Latn-RS"/>
        </w:rPr>
        <w:t xml:space="preserve">. Разлике су присутне у приватном и јавном сектору, где у јавном сектору постоји већа потреба за положеним стручним испитом него у приватном сектору. </w:t>
      </w:r>
    </w:p>
    <w:p w14:paraId="00459749" w14:textId="77777777" w:rsidR="00EF7501" w:rsidRPr="00B238E1" w:rsidRDefault="00EF7501"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Latn-RS"/>
        </w:rPr>
        <w:t xml:space="preserve">Резултати анкете су показали да 79,7% испитаника </w:t>
      </w:r>
      <w:r w:rsidRPr="00B238E1">
        <w:rPr>
          <w:b/>
          <w:color w:val="000000" w:themeColor="text1"/>
          <w:sz w:val="24"/>
          <w:szCs w:val="24"/>
          <w:lang w:val="sr-Latn-RS"/>
        </w:rPr>
        <w:t>користи вештине и знања</w:t>
      </w:r>
      <w:r w:rsidRPr="00B238E1">
        <w:rPr>
          <w:color w:val="000000" w:themeColor="text1"/>
          <w:sz w:val="24"/>
          <w:szCs w:val="24"/>
          <w:lang w:val="sr-Latn-RS"/>
        </w:rPr>
        <w:t xml:space="preserve"> </w:t>
      </w:r>
      <w:r w:rsidRPr="00B238E1">
        <w:rPr>
          <w:b/>
          <w:color w:val="000000" w:themeColor="text1"/>
          <w:sz w:val="24"/>
          <w:szCs w:val="24"/>
          <w:lang w:val="sr-Latn-RS"/>
        </w:rPr>
        <w:t>стечене током СП</w:t>
      </w:r>
      <w:r w:rsidRPr="00B238E1">
        <w:rPr>
          <w:color w:val="000000" w:themeColor="text1"/>
          <w:sz w:val="24"/>
          <w:szCs w:val="24"/>
          <w:lang w:val="sr-Latn-RS"/>
        </w:rPr>
        <w:t xml:space="preserve">, а у већој мери су то испитаници из приватног сектора. </w:t>
      </w:r>
    </w:p>
    <w:p w14:paraId="08C968F8" w14:textId="0399B8B0" w:rsidR="00EF7501" w:rsidRPr="00B238E1" w:rsidRDefault="00EF7501" w:rsidP="00E00E5F">
      <w:pPr>
        <w:pStyle w:val="NoSpacing"/>
        <w:numPr>
          <w:ilvl w:val="0"/>
          <w:numId w:val="6"/>
        </w:numPr>
        <w:spacing w:line="276" w:lineRule="auto"/>
        <w:jc w:val="both"/>
        <w:rPr>
          <w:color w:val="000000" w:themeColor="text1"/>
          <w:sz w:val="24"/>
          <w:szCs w:val="24"/>
          <w:lang w:val="sr-Latn-RS"/>
        </w:rPr>
      </w:pPr>
      <w:r w:rsidRPr="00B238E1">
        <w:rPr>
          <w:b/>
          <w:color w:val="000000" w:themeColor="text1"/>
          <w:sz w:val="24"/>
          <w:szCs w:val="24"/>
          <w:lang w:val="sr-Latn-RS"/>
        </w:rPr>
        <w:t>Испитаници су до</w:t>
      </w:r>
      <w:r w:rsidRPr="00B238E1">
        <w:rPr>
          <w:color w:val="000000" w:themeColor="text1"/>
          <w:sz w:val="24"/>
          <w:szCs w:val="24"/>
          <w:lang w:val="sr-Latn-RS"/>
        </w:rPr>
        <w:t xml:space="preserve"> </w:t>
      </w:r>
      <w:r w:rsidRPr="00B238E1">
        <w:rPr>
          <w:b/>
          <w:color w:val="000000" w:themeColor="text1"/>
          <w:sz w:val="24"/>
          <w:szCs w:val="24"/>
          <w:lang w:val="sr-Latn-RS"/>
        </w:rPr>
        <w:t>тренутног посла дошли</w:t>
      </w:r>
      <w:r w:rsidRPr="00B238E1">
        <w:rPr>
          <w:color w:val="000000" w:themeColor="text1"/>
          <w:sz w:val="24"/>
          <w:szCs w:val="24"/>
          <w:lang w:val="sr-Latn-RS"/>
        </w:rPr>
        <w:t xml:space="preserve"> тако што су добили могућност да остану </w:t>
      </w:r>
      <w:r w:rsidR="00F42C0B" w:rsidRPr="00B238E1">
        <w:rPr>
          <w:color w:val="000000" w:themeColor="text1"/>
          <w:sz w:val="24"/>
          <w:szCs w:val="24"/>
          <w:lang w:val="sr-Cyrl-RS"/>
        </w:rPr>
        <w:t>код послодавца  код кога</w:t>
      </w:r>
      <w:r w:rsidRPr="00B238E1">
        <w:rPr>
          <w:color w:val="000000" w:themeColor="text1"/>
          <w:sz w:val="24"/>
          <w:szCs w:val="24"/>
          <w:lang w:val="sr-Latn-RS"/>
        </w:rPr>
        <w:t xml:space="preserve"> су обављали СП (42,9%), или преко личних контаката (25,4%) или пријавом на оглас за посао (16,9%). </w:t>
      </w:r>
      <w:r w:rsidR="00A7135E" w:rsidRPr="00B238E1">
        <w:rPr>
          <w:color w:val="000000" w:themeColor="text1"/>
          <w:sz w:val="24"/>
          <w:szCs w:val="24"/>
          <w:lang w:val="sr-Cyrl-RS"/>
        </w:rPr>
        <w:t xml:space="preserve">Испитаници </w:t>
      </w:r>
      <w:r w:rsidRPr="00B238E1">
        <w:rPr>
          <w:color w:val="000000" w:themeColor="text1"/>
          <w:sz w:val="24"/>
          <w:szCs w:val="24"/>
          <w:lang w:val="sr-Latn-RS"/>
        </w:rPr>
        <w:t xml:space="preserve"> из приватног сектора (46,5%) су имали веће могућности да остану </w:t>
      </w:r>
      <w:r w:rsidR="00F42C0B" w:rsidRPr="00B238E1">
        <w:rPr>
          <w:color w:val="000000" w:themeColor="text1"/>
          <w:sz w:val="24"/>
          <w:szCs w:val="24"/>
          <w:lang w:val="sr-Cyrl-RS"/>
        </w:rPr>
        <w:t>код послодавца  код кога</w:t>
      </w:r>
      <w:r w:rsidRPr="00B238E1">
        <w:rPr>
          <w:color w:val="000000" w:themeColor="text1"/>
          <w:sz w:val="24"/>
          <w:szCs w:val="24"/>
          <w:lang w:val="sr-Latn-RS"/>
        </w:rPr>
        <w:t xml:space="preserve"> су обављали СП него </w:t>
      </w:r>
      <w:r w:rsidR="00A7135E" w:rsidRPr="00B238E1">
        <w:rPr>
          <w:color w:val="000000" w:themeColor="text1"/>
          <w:sz w:val="24"/>
          <w:szCs w:val="24"/>
          <w:lang w:val="sr-Cyrl-RS"/>
        </w:rPr>
        <w:t xml:space="preserve">испитаници </w:t>
      </w:r>
      <w:r w:rsidRPr="00B238E1">
        <w:rPr>
          <w:color w:val="000000" w:themeColor="text1"/>
          <w:sz w:val="24"/>
          <w:szCs w:val="24"/>
          <w:lang w:val="sr-Latn-RS"/>
        </w:rPr>
        <w:t xml:space="preserve"> из јавног сектора (36,3%).</w:t>
      </w:r>
    </w:p>
    <w:p w14:paraId="31CCB455" w14:textId="77777777" w:rsidR="00EF7501" w:rsidRPr="00B238E1" w:rsidRDefault="00EF7501"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Latn-RS"/>
        </w:rPr>
        <w:t xml:space="preserve">У просеку су испитаници </w:t>
      </w:r>
      <w:r w:rsidR="00C65C92" w:rsidRPr="00B238E1">
        <w:rPr>
          <w:color w:val="000000" w:themeColor="text1"/>
          <w:sz w:val="24"/>
          <w:szCs w:val="24"/>
          <w:lang w:val="sr-Cyrl-RS"/>
        </w:rPr>
        <w:t xml:space="preserve">на дан анкете </w:t>
      </w:r>
      <w:r w:rsidRPr="00B238E1">
        <w:rPr>
          <w:b/>
          <w:color w:val="000000" w:themeColor="text1"/>
          <w:sz w:val="24"/>
          <w:szCs w:val="24"/>
          <w:lang w:val="sr-Latn-RS"/>
        </w:rPr>
        <w:t>запослени око 12 месеци</w:t>
      </w:r>
      <w:r w:rsidR="00F42C0B" w:rsidRPr="00B238E1">
        <w:rPr>
          <w:b/>
          <w:color w:val="000000" w:themeColor="text1"/>
          <w:sz w:val="24"/>
          <w:szCs w:val="24"/>
          <w:lang w:val="sr-Cyrl-RS"/>
        </w:rPr>
        <w:t>, са пуним радним временом</w:t>
      </w:r>
      <w:r w:rsidRPr="00B238E1">
        <w:rPr>
          <w:color w:val="000000" w:themeColor="text1"/>
          <w:sz w:val="24"/>
          <w:szCs w:val="24"/>
          <w:lang w:val="sr-Latn-RS"/>
        </w:rPr>
        <w:t>, , по</w:t>
      </w:r>
      <w:r w:rsidRPr="00B238E1">
        <w:rPr>
          <w:color w:val="000000" w:themeColor="text1"/>
          <w:sz w:val="24"/>
          <w:szCs w:val="24"/>
          <w:lang w:val="sr-Cyrl-RS"/>
        </w:rPr>
        <w:t>дј</w:t>
      </w:r>
      <w:r w:rsidRPr="00B238E1">
        <w:rPr>
          <w:color w:val="000000" w:themeColor="text1"/>
          <w:sz w:val="24"/>
          <w:szCs w:val="24"/>
          <w:lang w:val="sr-Latn-RS"/>
        </w:rPr>
        <w:t xml:space="preserve">еднако </w:t>
      </w:r>
      <w:r w:rsidR="00C65C92" w:rsidRPr="00B238E1">
        <w:rPr>
          <w:color w:val="000000" w:themeColor="text1"/>
          <w:sz w:val="24"/>
          <w:szCs w:val="24"/>
          <w:lang w:val="sr-Cyrl-RS"/>
        </w:rPr>
        <w:t xml:space="preserve">из </w:t>
      </w:r>
      <w:r w:rsidRPr="00B238E1">
        <w:rPr>
          <w:color w:val="000000" w:themeColor="text1"/>
          <w:sz w:val="24"/>
          <w:szCs w:val="24"/>
          <w:lang w:val="sr-Latn-RS"/>
        </w:rPr>
        <w:t>приватно</w:t>
      </w:r>
      <w:r w:rsidR="00C65C92" w:rsidRPr="00B238E1">
        <w:rPr>
          <w:color w:val="000000" w:themeColor="text1"/>
          <w:sz w:val="24"/>
          <w:szCs w:val="24"/>
          <w:lang w:val="sr-Cyrl-RS"/>
        </w:rPr>
        <w:t>г</w:t>
      </w:r>
      <w:r w:rsidRPr="00B238E1">
        <w:rPr>
          <w:color w:val="000000" w:themeColor="text1"/>
          <w:sz w:val="24"/>
          <w:szCs w:val="24"/>
          <w:lang w:val="sr-Latn-RS"/>
        </w:rPr>
        <w:t xml:space="preserve"> и јавно</w:t>
      </w:r>
      <w:r w:rsidR="00C65C92" w:rsidRPr="00B238E1">
        <w:rPr>
          <w:color w:val="000000" w:themeColor="text1"/>
          <w:sz w:val="24"/>
          <w:szCs w:val="24"/>
          <w:lang w:val="sr-Cyrl-RS"/>
        </w:rPr>
        <w:t>г</w:t>
      </w:r>
      <w:r w:rsidRPr="00B238E1">
        <w:rPr>
          <w:color w:val="000000" w:themeColor="text1"/>
          <w:sz w:val="24"/>
          <w:szCs w:val="24"/>
          <w:lang w:val="sr-Latn-RS"/>
        </w:rPr>
        <w:t xml:space="preserve"> сектор</w:t>
      </w:r>
      <w:r w:rsidR="00C65C92" w:rsidRPr="00B238E1">
        <w:rPr>
          <w:color w:val="000000" w:themeColor="text1"/>
          <w:sz w:val="24"/>
          <w:szCs w:val="24"/>
          <w:lang w:val="sr-Cyrl-RS"/>
        </w:rPr>
        <w:t>а</w:t>
      </w:r>
      <w:r w:rsidR="00F42C0B" w:rsidRPr="00B238E1">
        <w:rPr>
          <w:color w:val="000000" w:themeColor="text1"/>
          <w:sz w:val="24"/>
          <w:szCs w:val="24"/>
          <w:lang w:val="sr-Cyrl-RS"/>
        </w:rPr>
        <w:t>.</w:t>
      </w:r>
      <w:r w:rsidRPr="00B238E1">
        <w:rPr>
          <w:color w:val="000000" w:themeColor="text1"/>
          <w:sz w:val="24"/>
          <w:szCs w:val="24"/>
          <w:lang w:val="sr-Latn-RS"/>
        </w:rPr>
        <w:t xml:space="preserve">, </w:t>
      </w:r>
    </w:p>
    <w:p w14:paraId="152EF89D" w14:textId="77777777" w:rsidR="00EF7501" w:rsidRPr="00B238E1" w:rsidRDefault="00EF7501"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Latn-RS"/>
        </w:rPr>
        <w:t xml:space="preserve">25% испитаника, који су </w:t>
      </w:r>
      <w:r w:rsidRPr="00B238E1">
        <w:rPr>
          <w:b/>
          <w:color w:val="000000" w:themeColor="text1"/>
          <w:sz w:val="24"/>
          <w:szCs w:val="24"/>
          <w:lang w:val="sr-Latn-RS"/>
        </w:rPr>
        <w:t>тренутно у радном односу</w:t>
      </w:r>
      <w:r w:rsidRPr="00B238E1">
        <w:rPr>
          <w:color w:val="000000" w:themeColor="text1"/>
          <w:sz w:val="24"/>
          <w:szCs w:val="24"/>
          <w:lang w:val="sr-Latn-RS"/>
        </w:rPr>
        <w:t xml:space="preserve">, </w:t>
      </w:r>
      <w:r w:rsidRPr="00B238E1">
        <w:rPr>
          <w:b/>
          <w:color w:val="000000" w:themeColor="text1"/>
          <w:sz w:val="24"/>
          <w:szCs w:val="24"/>
          <w:lang w:val="sr-Latn-RS"/>
        </w:rPr>
        <w:t>зара</w:t>
      </w:r>
      <w:r w:rsidRPr="00B238E1">
        <w:rPr>
          <w:b/>
          <w:color w:val="000000" w:themeColor="text1"/>
          <w:sz w:val="24"/>
          <w:szCs w:val="24"/>
          <w:lang w:val="sr-Cyrl-RS"/>
        </w:rPr>
        <w:t>ђ</w:t>
      </w:r>
      <w:r w:rsidRPr="00B238E1">
        <w:rPr>
          <w:b/>
          <w:color w:val="000000" w:themeColor="text1"/>
          <w:sz w:val="24"/>
          <w:szCs w:val="24"/>
          <w:lang w:val="sr-Latn-RS"/>
        </w:rPr>
        <w:t xml:space="preserve">ује </w:t>
      </w:r>
      <w:r w:rsidRPr="00B238E1">
        <w:rPr>
          <w:color w:val="000000" w:themeColor="text1"/>
          <w:sz w:val="24"/>
          <w:szCs w:val="24"/>
          <w:lang w:val="sr-Latn-RS"/>
        </w:rPr>
        <w:t>месечно изме</w:t>
      </w:r>
      <w:r w:rsidRPr="00B238E1">
        <w:rPr>
          <w:color w:val="000000" w:themeColor="text1"/>
          <w:sz w:val="24"/>
          <w:szCs w:val="24"/>
          <w:lang w:val="sr-Cyrl-RS"/>
        </w:rPr>
        <w:t>ђ</w:t>
      </w:r>
      <w:r w:rsidRPr="00B238E1">
        <w:rPr>
          <w:color w:val="000000" w:themeColor="text1"/>
          <w:sz w:val="24"/>
          <w:szCs w:val="24"/>
          <w:lang w:val="sr-Latn-RS"/>
        </w:rPr>
        <w:t>у 25.001 и 35.000 динара, 24,8% зарађује између 35.001 и 45.000 динара, 21,2% између 45.001 и 60.000 динара, и 16,7% испитаника између 60.001 и 80.000 динара. У распону плате између 60.001 и 80.000 динара, ви</w:t>
      </w:r>
      <w:r w:rsidR="00910C07" w:rsidRPr="00B238E1">
        <w:rPr>
          <w:color w:val="000000" w:themeColor="text1"/>
          <w:sz w:val="24"/>
          <w:szCs w:val="24"/>
          <w:lang w:val="sr-Cyrl-RS"/>
        </w:rPr>
        <w:t>ш</w:t>
      </w:r>
      <w:r w:rsidRPr="00B238E1">
        <w:rPr>
          <w:color w:val="000000" w:themeColor="text1"/>
          <w:sz w:val="24"/>
          <w:szCs w:val="24"/>
          <w:lang w:val="sr-Latn-RS"/>
        </w:rPr>
        <w:t xml:space="preserve">е испитаника има у јавном сектору него у приватном. </w:t>
      </w:r>
      <w:r w:rsidR="0003244E" w:rsidRPr="00B238E1">
        <w:rPr>
          <w:color w:val="000000" w:themeColor="text1"/>
          <w:sz w:val="24"/>
          <w:szCs w:val="24"/>
          <w:lang w:val="sr-Cyrl-RS"/>
        </w:rPr>
        <w:t>Према подацима Републичког завода за статистику из јула 2020. године, медијална зарада у Србији је износила 45.736 динара што значи да око 50% испитаника зарађује испод медијалне зараде у Србији</w:t>
      </w:r>
      <w:r w:rsidR="00106C84" w:rsidRPr="00B238E1">
        <w:rPr>
          <w:color w:val="000000" w:themeColor="text1"/>
          <w:sz w:val="24"/>
          <w:szCs w:val="24"/>
        </w:rPr>
        <w:t xml:space="preserve">, </w:t>
      </w:r>
      <w:r w:rsidR="00106C84" w:rsidRPr="00B238E1">
        <w:rPr>
          <w:color w:val="000000" w:themeColor="text1"/>
          <w:sz w:val="24"/>
          <w:szCs w:val="24"/>
          <w:lang w:val="sr-Cyrl-RS"/>
        </w:rPr>
        <w:t>а друга половина изнад.</w:t>
      </w:r>
      <w:r w:rsidR="00CD66DC" w:rsidRPr="00B238E1">
        <w:rPr>
          <w:color w:val="000000" w:themeColor="text1"/>
          <w:sz w:val="24"/>
          <w:szCs w:val="24"/>
          <w:lang w:val="sr-Cyrl-RS"/>
        </w:rPr>
        <w:t xml:space="preserve"> </w:t>
      </w:r>
      <w:r w:rsidR="00CD66DC" w:rsidRPr="00B238E1">
        <w:rPr>
          <w:color w:val="000000" w:themeColor="text1"/>
          <w:sz w:val="24"/>
          <w:szCs w:val="24"/>
        </w:rPr>
        <w:t xml:space="preserve">Према подацима </w:t>
      </w:r>
      <w:r w:rsidR="00CD66DC" w:rsidRPr="00B238E1">
        <w:rPr>
          <w:color w:val="000000" w:themeColor="text1"/>
          <w:sz w:val="24"/>
          <w:szCs w:val="24"/>
          <w:lang w:val="sr-Cyrl-RS"/>
        </w:rPr>
        <w:t>Републичког завода за статистику</w:t>
      </w:r>
      <w:r w:rsidR="00CD66DC" w:rsidRPr="00B238E1">
        <w:rPr>
          <w:color w:val="000000" w:themeColor="text1"/>
          <w:sz w:val="24"/>
          <w:szCs w:val="24"/>
        </w:rPr>
        <w:t xml:space="preserve"> просечна нето зарада у Србији у јулу 2020</w:t>
      </w:r>
      <w:r w:rsidR="00CD66DC" w:rsidRPr="00B238E1">
        <w:rPr>
          <w:color w:val="000000" w:themeColor="text1"/>
          <w:sz w:val="24"/>
          <w:szCs w:val="24"/>
          <w:lang w:val="sr-Cyrl-RS"/>
        </w:rPr>
        <w:t>. године</w:t>
      </w:r>
      <w:r w:rsidR="00CD66DC" w:rsidRPr="00B238E1">
        <w:rPr>
          <w:color w:val="000000" w:themeColor="text1"/>
          <w:sz w:val="24"/>
          <w:szCs w:val="24"/>
        </w:rPr>
        <w:t xml:space="preserve"> је износила 60.029 динара, у јавном сектору 68.144 динара</w:t>
      </w:r>
      <w:r w:rsidR="00CD66DC" w:rsidRPr="00B238E1">
        <w:rPr>
          <w:color w:val="000000" w:themeColor="text1"/>
          <w:sz w:val="24"/>
          <w:szCs w:val="24"/>
          <w:lang w:val="sr-Cyrl-RS"/>
        </w:rPr>
        <w:t>.</w:t>
      </w:r>
    </w:p>
    <w:p w14:paraId="46045E2A" w14:textId="5AF0C3EC" w:rsidR="00EF7501" w:rsidRPr="00B238E1" w:rsidRDefault="00EF7501"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Latn-RS"/>
        </w:rPr>
        <w:lastRenderedPageBreak/>
        <w:t xml:space="preserve">Скоро сви </w:t>
      </w:r>
      <w:r w:rsidR="00A7135E" w:rsidRPr="00B238E1">
        <w:rPr>
          <w:color w:val="000000" w:themeColor="text1"/>
          <w:sz w:val="24"/>
          <w:szCs w:val="24"/>
          <w:lang w:val="sr-Cyrl-RS"/>
        </w:rPr>
        <w:t xml:space="preserve">испитаници </w:t>
      </w:r>
      <w:r w:rsidRPr="00B238E1">
        <w:rPr>
          <w:color w:val="000000" w:themeColor="text1"/>
          <w:sz w:val="24"/>
          <w:szCs w:val="24"/>
          <w:lang w:val="sr-Latn-RS"/>
        </w:rPr>
        <w:t xml:space="preserve"> су добили </w:t>
      </w:r>
      <w:r w:rsidRPr="00B238E1">
        <w:rPr>
          <w:b/>
          <w:color w:val="000000" w:themeColor="text1"/>
          <w:sz w:val="24"/>
          <w:szCs w:val="24"/>
          <w:lang w:val="sr-Latn-RS"/>
        </w:rPr>
        <w:t>писмени уговор о раду</w:t>
      </w:r>
      <w:r w:rsidRPr="00B238E1">
        <w:rPr>
          <w:color w:val="000000" w:themeColor="text1"/>
          <w:sz w:val="24"/>
          <w:szCs w:val="24"/>
          <w:lang w:val="sr-Latn-RS"/>
        </w:rPr>
        <w:t xml:space="preserve">, тј. уговор о раду на неодређено добило је 47,7% </w:t>
      </w:r>
      <w:r w:rsidR="004E74A9" w:rsidRPr="00B238E1">
        <w:rPr>
          <w:sz w:val="24"/>
          <w:szCs w:val="24"/>
          <w:lang w:val="sr-Cyrl-RS"/>
        </w:rPr>
        <w:t>испитаника</w:t>
      </w:r>
      <w:r w:rsidRPr="00B238E1">
        <w:rPr>
          <w:color w:val="000000" w:themeColor="text1"/>
          <w:sz w:val="24"/>
          <w:szCs w:val="24"/>
          <w:lang w:val="sr-Latn-RS"/>
        </w:rPr>
        <w:t xml:space="preserve">, а на уговор на одређено </w:t>
      </w:r>
      <w:r w:rsidR="00A7135E" w:rsidRPr="00B238E1">
        <w:rPr>
          <w:color w:val="000000" w:themeColor="text1"/>
          <w:sz w:val="24"/>
          <w:szCs w:val="24"/>
          <w:lang w:val="sr-Cyrl-RS"/>
        </w:rPr>
        <w:t xml:space="preserve">време </w:t>
      </w:r>
      <w:r w:rsidRPr="00B238E1">
        <w:rPr>
          <w:color w:val="000000" w:themeColor="text1"/>
          <w:sz w:val="24"/>
          <w:szCs w:val="24"/>
          <w:lang w:val="sr-Latn-RS"/>
        </w:rPr>
        <w:t xml:space="preserve">44,3% </w:t>
      </w:r>
      <w:r w:rsidR="004E74A9" w:rsidRPr="00B238E1">
        <w:rPr>
          <w:sz w:val="24"/>
          <w:szCs w:val="24"/>
          <w:lang w:val="sr-Cyrl-RS"/>
        </w:rPr>
        <w:t>испитаника</w:t>
      </w:r>
      <w:r w:rsidRPr="00B238E1">
        <w:rPr>
          <w:color w:val="000000" w:themeColor="text1"/>
          <w:sz w:val="24"/>
          <w:szCs w:val="24"/>
          <w:lang w:val="sr-Latn-RS"/>
        </w:rPr>
        <w:t xml:space="preserve">. Уговор на неодређено </w:t>
      </w:r>
      <w:r w:rsidR="00A7135E" w:rsidRPr="00B238E1">
        <w:rPr>
          <w:color w:val="000000" w:themeColor="text1"/>
          <w:sz w:val="24"/>
          <w:szCs w:val="24"/>
          <w:lang w:val="sr-Cyrl-RS"/>
        </w:rPr>
        <w:t xml:space="preserve">време </w:t>
      </w:r>
      <w:r w:rsidRPr="00B238E1">
        <w:rPr>
          <w:color w:val="000000" w:themeColor="text1"/>
          <w:sz w:val="24"/>
          <w:szCs w:val="24"/>
          <w:lang w:val="sr-Latn-RS"/>
        </w:rPr>
        <w:t>у већем броју је присутан код испитаника запослених у приватном сектору, 54,6%. Док је у јавном сектору 35,9% испитаника запослено на неодређено</w:t>
      </w:r>
      <w:r w:rsidR="00A7135E" w:rsidRPr="00B238E1">
        <w:rPr>
          <w:color w:val="000000" w:themeColor="text1"/>
          <w:sz w:val="24"/>
          <w:szCs w:val="24"/>
          <w:lang w:val="sr-Cyrl-RS"/>
        </w:rPr>
        <w:t xml:space="preserve"> време</w:t>
      </w:r>
      <w:r w:rsidRPr="00B238E1">
        <w:rPr>
          <w:color w:val="000000" w:themeColor="text1"/>
          <w:sz w:val="24"/>
          <w:szCs w:val="24"/>
          <w:lang w:val="sr-Latn-RS"/>
        </w:rPr>
        <w:t xml:space="preserve">, </w:t>
      </w:r>
      <w:r w:rsidR="00FF65C9" w:rsidRPr="00B238E1">
        <w:rPr>
          <w:color w:val="000000" w:themeColor="text1"/>
          <w:sz w:val="24"/>
          <w:szCs w:val="24"/>
          <w:lang w:val="sr-Cyrl-RS"/>
        </w:rPr>
        <w:t xml:space="preserve">што може да се доведе у вези </w:t>
      </w:r>
      <w:r w:rsidRPr="00B238E1">
        <w:rPr>
          <w:color w:val="000000" w:themeColor="text1"/>
          <w:sz w:val="24"/>
          <w:szCs w:val="24"/>
          <w:lang w:val="sr-Latn-RS"/>
        </w:rPr>
        <w:t>да је у  току спровођења СП била присутна привремена забрана запошљавања донета од стране Владе РС у циљу очувањ</w:t>
      </w:r>
      <w:r w:rsidR="00FF65C9" w:rsidRPr="00B238E1">
        <w:rPr>
          <w:color w:val="000000" w:themeColor="text1"/>
          <w:sz w:val="24"/>
          <w:szCs w:val="24"/>
          <w:lang w:val="sr-Cyrl-RS"/>
        </w:rPr>
        <w:t>а</w:t>
      </w:r>
      <w:r w:rsidRPr="00B238E1">
        <w:rPr>
          <w:color w:val="000000" w:themeColor="text1"/>
          <w:sz w:val="24"/>
          <w:szCs w:val="24"/>
          <w:lang w:val="sr-Latn-RS"/>
        </w:rPr>
        <w:t xml:space="preserve"> механизма контролисаног запошљавања.</w:t>
      </w:r>
    </w:p>
    <w:p w14:paraId="309D3927" w14:textId="77777777" w:rsidR="00EF7501" w:rsidRPr="00B238E1" w:rsidRDefault="00EF7501"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Latn-RS"/>
        </w:rPr>
        <w:t xml:space="preserve">Већина </w:t>
      </w:r>
      <w:r w:rsidRPr="00B238E1">
        <w:rPr>
          <w:b/>
          <w:color w:val="000000" w:themeColor="text1"/>
          <w:sz w:val="24"/>
          <w:szCs w:val="24"/>
          <w:lang w:val="sr-Latn-RS"/>
        </w:rPr>
        <w:t>испитаника је задовољна послом</w:t>
      </w:r>
      <w:r w:rsidRPr="00B238E1">
        <w:rPr>
          <w:color w:val="000000" w:themeColor="text1"/>
          <w:sz w:val="24"/>
          <w:szCs w:val="24"/>
          <w:lang w:val="sr-Latn-RS"/>
        </w:rPr>
        <w:t xml:space="preserve"> који обавља, 90,1%. По</w:t>
      </w:r>
      <w:r w:rsidRPr="00B238E1">
        <w:rPr>
          <w:color w:val="000000" w:themeColor="text1"/>
          <w:sz w:val="24"/>
          <w:szCs w:val="24"/>
          <w:lang w:val="sr-Cyrl-RS"/>
        </w:rPr>
        <w:t>дј</w:t>
      </w:r>
      <w:r w:rsidRPr="00B238E1">
        <w:rPr>
          <w:color w:val="000000" w:themeColor="text1"/>
          <w:sz w:val="24"/>
          <w:szCs w:val="24"/>
          <w:lang w:val="sr-Latn-RS"/>
        </w:rPr>
        <w:t xml:space="preserve">еднако су испитаници задовољни и у приватном и јавном сектору. </w:t>
      </w:r>
    </w:p>
    <w:p w14:paraId="1AA65EB1" w14:textId="71249A29" w:rsidR="00CD66DC" w:rsidRPr="00B238E1" w:rsidRDefault="00EF7501"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Latn-RS"/>
        </w:rPr>
        <w:t xml:space="preserve">Од укупног броја </w:t>
      </w:r>
      <w:r w:rsidR="003E68BB" w:rsidRPr="00B238E1">
        <w:rPr>
          <w:color w:val="000000" w:themeColor="text1"/>
          <w:sz w:val="24"/>
          <w:szCs w:val="24"/>
          <w:lang w:val="sr-Cyrl-RS"/>
        </w:rPr>
        <w:t>анкетираних учесника</w:t>
      </w:r>
      <w:r w:rsidRPr="00B238E1">
        <w:rPr>
          <w:color w:val="000000" w:themeColor="text1"/>
          <w:sz w:val="24"/>
          <w:szCs w:val="24"/>
          <w:lang w:val="sr-Latn-RS"/>
        </w:rPr>
        <w:t xml:space="preserve"> СП, 27,4% </w:t>
      </w:r>
      <w:r w:rsidR="003E68BB" w:rsidRPr="00B238E1">
        <w:rPr>
          <w:b/>
          <w:color w:val="000000" w:themeColor="text1"/>
          <w:sz w:val="24"/>
          <w:szCs w:val="24"/>
          <w:lang w:val="sr-Cyrl-RS"/>
        </w:rPr>
        <w:t>њих</w:t>
      </w:r>
      <w:r w:rsidRPr="00B238E1">
        <w:rPr>
          <w:b/>
          <w:color w:val="000000" w:themeColor="text1"/>
          <w:sz w:val="24"/>
          <w:szCs w:val="24"/>
          <w:lang w:val="sr-Latn-RS"/>
        </w:rPr>
        <w:t xml:space="preserve"> тражи посао.</w:t>
      </w:r>
      <w:r w:rsidRPr="00B238E1">
        <w:rPr>
          <w:color w:val="000000" w:themeColor="text1"/>
          <w:sz w:val="24"/>
          <w:szCs w:val="24"/>
          <w:lang w:val="sr-Latn-RS"/>
        </w:rPr>
        <w:t xml:space="preserve"> Тачније, 25% </w:t>
      </w:r>
      <w:r w:rsidR="001A5AE6" w:rsidRPr="00B238E1">
        <w:rPr>
          <w:color w:val="000000" w:themeColor="text1"/>
          <w:sz w:val="24"/>
          <w:szCs w:val="24"/>
          <w:lang w:val="sr-Cyrl-RS"/>
        </w:rPr>
        <w:t xml:space="preserve">испитаника који су стручну праксу обавили у </w:t>
      </w:r>
      <w:r w:rsidRPr="00B238E1">
        <w:rPr>
          <w:color w:val="000000" w:themeColor="text1"/>
          <w:sz w:val="24"/>
          <w:szCs w:val="24"/>
          <w:lang w:val="sr-Latn-RS"/>
        </w:rPr>
        <w:t xml:space="preserve"> приватно</w:t>
      </w:r>
      <w:r w:rsidR="001A5AE6" w:rsidRPr="00B238E1">
        <w:rPr>
          <w:color w:val="000000" w:themeColor="text1"/>
          <w:sz w:val="24"/>
          <w:szCs w:val="24"/>
          <w:lang w:val="sr-Cyrl-RS"/>
        </w:rPr>
        <w:t>м</w:t>
      </w:r>
      <w:r w:rsidRPr="00B238E1">
        <w:rPr>
          <w:color w:val="000000" w:themeColor="text1"/>
          <w:sz w:val="24"/>
          <w:szCs w:val="24"/>
          <w:lang w:val="sr-Latn-RS"/>
        </w:rPr>
        <w:t xml:space="preserve"> сектор</w:t>
      </w:r>
      <w:r w:rsidR="001A5AE6" w:rsidRPr="00B238E1">
        <w:rPr>
          <w:color w:val="000000" w:themeColor="text1"/>
          <w:sz w:val="24"/>
          <w:szCs w:val="24"/>
          <w:lang w:val="sr-Cyrl-RS"/>
        </w:rPr>
        <w:t>у</w:t>
      </w:r>
      <w:r w:rsidRPr="00B238E1">
        <w:rPr>
          <w:color w:val="000000" w:themeColor="text1"/>
          <w:sz w:val="24"/>
          <w:szCs w:val="24"/>
          <w:lang w:val="sr-Latn-RS"/>
        </w:rPr>
        <w:t xml:space="preserve"> и 32,3% </w:t>
      </w:r>
      <w:r w:rsidR="001A5AE6" w:rsidRPr="00B238E1">
        <w:rPr>
          <w:color w:val="000000" w:themeColor="text1"/>
          <w:sz w:val="24"/>
          <w:szCs w:val="24"/>
          <w:lang w:val="sr-Cyrl-RS"/>
        </w:rPr>
        <w:t xml:space="preserve">испитаника  који су стручну праску обавили у у </w:t>
      </w:r>
      <w:r w:rsidRPr="00B238E1">
        <w:rPr>
          <w:color w:val="000000" w:themeColor="text1"/>
          <w:sz w:val="24"/>
          <w:szCs w:val="24"/>
          <w:lang w:val="sr-Latn-RS"/>
        </w:rPr>
        <w:t>јавно</w:t>
      </w:r>
      <w:r w:rsidR="001A5AE6" w:rsidRPr="00B238E1">
        <w:rPr>
          <w:color w:val="000000" w:themeColor="text1"/>
          <w:sz w:val="24"/>
          <w:szCs w:val="24"/>
          <w:lang w:val="sr-Cyrl-RS"/>
        </w:rPr>
        <w:t>м</w:t>
      </w:r>
      <w:r w:rsidRPr="00B238E1">
        <w:rPr>
          <w:color w:val="000000" w:themeColor="text1"/>
          <w:sz w:val="24"/>
          <w:szCs w:val="24"/>
          <w:lang w:val="sr-Latn-RS"/>
        </w:rPr>
        <w:t xml:space="preserve"> сектор</w:t>
      </w:r>
      <w:r w:rsidR="001A5AE6" w:rsidRPr="00B238E1">
        <w:rPr>
          <w:color w:val="000000" w:themeColor="text1"/>
          <w:sz w:val="24"/>
          <w:szCs w:val="24"/>
          <w:lang w:val="sr-Cyrl-RS"/>
        </w:rPr>
        <w:t>у</w:t>
      </w:r>
      <w:r w:rsidRPr="00B238E1">
        <w:rPr>
          <w:color w:val="000000" w:themeColor="text1"/>
          <w:sz w:val="24"/>
          <w:szCs w:val="24"/>
          <w:lang w:val="sr-Latn-RS"/>
        </w:rPr>
        <w:t xml:space="preserve">. Посао дуже траже </w:t>
      </w:r>
      <w:r w:rsidR="001A5AE6" w:rsidRPr="00B238E1">
        <w:rPr>
          <w:color w:val="000000" w:themeColor="text1"/>
          <w:sz w:val="24"/>
          <w:szCs w:val="24"/>
          <w:lang w:val="sr-Cyrl-RS"/>
        </w:rPr>
        <w:t>испитаници</w:t>
      </w:r>
      <w:r w:rsidRPr="00B238E1">
        <w:rPr>
          <w:color w:val="000000" w:themeColor="text1"/>
          <w:sz w:val="24"/>
          <w:szCs w:val="24"/>
          <w:lang w:val="sr-Latn-RS"/>
        </w:rPr>
        <w:t xml:space="preserve"> СП из јавног сектора, у просеку око 8 месеци. </w:t>
      </w:r>
    </w:p>
    <w:p w14:paraId="7B8B77C0" w14:textId="0ADCD1AB" w:rsidR="00EF7501" w:rsidRPr="00B238E1" w:rsidRDefault="00A7135E" w:rsidP="00E00E5F">
      <w:pPr>
        <w:pStyle w:val="NoSpacing"/>
        <w:numPr>
          <w:ilvl w:val="0"/>
          <w:numId w:val="6"/>
        </w:numPr>
        <w:spacing w:line="276" w:lineRule="auto"/>
        <w:jc w:val="both"/>
        <w:rPr>
          <w:color w:val="000000" w:themeColor="text1"/>
          <w:sz w:val="24"/>
          <w:szCs w:val="24"/>
          <w:lang w:val="sr-Latn-RS"/>
        </w:rPr>
      </w:pPr>
      <w:r w:rsidRPr="00B238E1">
        <w:rPr>
          <w:color w:val="000000" w:themeColor="text1"/>
          <w:sz w:val="24"/>
          <w:szCs w:val="24"/>
          <w:lang w:val="sr-Cyrl-RS"/>
        </w:rPr>
        <w:t>Испитаници</w:t>
      </w:r>
      <w:r w:rsidR="00CD66DC" w:rsidRPr="00B238E1">
        <w:rPr>
          <w:color w:val="000000" w:themeColor="text1"/>
          <w:sz w:val="24"/>
          <w:szCs w:val="24"/>
          <w:lang w:val="sr-Latn-RS"/>
        </w:rPr>
        <w:t xml:space="preserve">, који тренутно нису запослени, </w:t>
      </w:r>
      <w:r w:rsidR="00CD66DC" w:rsidRPr="00B238E1">
        <w:rPr>
          <w:b/>
          <w:color w:val="000000" w:themeColor="text1"/>
          <w:sz w:val="24"/>
          <w:szCs w:val="24"/>
          <w:lang w:val="sr-Cyrl-RS"/>
        </w:rPr>
        <w:t xml:space="preserve">најчешће </w:t>
      </w:r>
      <w:r w:rsidR="00CD66DC" w:rsidRPr="00B238E1">
        <w:rPr>
          <w:b/>
          <w:color w:val="000000" w:themeColor="text1"/>
          <w:sz w:val="24"/>
          <w:szCs w:val="24"/>
          <w:lang w:val="sr-Latn-RS"/>
        </w:rPr>
        <w:t>траже посао</w:t>
      </w:r>
      <w:r w:rsidR="00CD66DC" w:rsidRPr="00B238E1">
        <w:rPr>
          <w:color w:val="000000" w:themeColor="text1"/>
          <w:sz w:val="24"/>
          <w:szCs w:val="24"/>
          <w:lang w:val="sr-Latn-RS"/>
        </w:rPr>
        <w:t xml:space="preserve"> преко огласа (86,5%), </w:t>
      </w:r>
      <w:r w:rsidR="00CD66DC" w:rsidRPr="00B238E1">
        <w:rPr>
          <w:color w:val="000000" w:themeColor="text1"/>
          <w:sz w:val="24"/>
          <w:szCs w:val="24"/>
          <w:lang w:val="sr-Cyrl-RS"/>
        </w:rPr>
        <w:t xml:space="preserve">затим преко </w:t>
      </w:r>
      <w:r w:rsidR="00CD66DC" w:rsidRPr="00B238E1">
        <w:rPr>
          <w:color w:val="000000" w:themeColor="text1"/>
          <w:sz w:val="24"/>
          <w:szCs w:val="24"/>
          <w:lang w:val="sr-Latn-RS"/>
        </w:rPr>
        <w:t>личних контаката (51,8%) и директном пријавом код послодавца (35,9%) и</w:t>
      </w:r>
      <w:r w:rsidR="00CD66DC" w:rsidRPr="00B238E1">
        <w:rPr>
          <w:color w:val="000000" w:themeColor="text1"/>
          <w:sz w:val="24"/>
          <w:szCs w:val="24"/>
          <w:lang w:val="sr-Cyrl-RS"/>
        </w:rPr>
        <w:t>ли</w:t>
      </w:r>
      <w:r w:rsidR="00CD66DC" w:rsidRPr="00B238E1">
        <w:rPr>
          <w:color w:val="000000" w:themeColor="text1"/>
          <w:sz w:val="24"/>
          <w:szCs w:val="24"/>
          <w:lang w:val="sr-Latn-RS"/>
        </w:rPr>
        <w:t xml:space="preserve"> преко НСЗ (29,8%).</w:t>
      </w:r>
      <w:r w:rsidR="00F54FA3" w:rsidRPr="00B238E1">
        <w:rPr>
          <w:rStyle w:val="FootnoteReference"/>
          <w:color w:val="000000" w:themeColor="text1"/>
          <w:sz w:val="24"/>
          <w:szCs w:val="24"/>
          <w:lang w:val="sr-Latn-RS"/>
        </w:rPr>
        <w:footnoteReference w:id="35"/>
      </w:r>
    </w:p>
    <w:p w14:paraId="307DFD95" w14:textId="77777777" w:rsidR="00F70B5B" w:rsidRPr="00B238E1" w:rsidRDefault="00F70B5B" w:rsidP="00E00E5F">
      <w:pPr>
        <w:pStyle w:val="Heading1"/>
        <w:numPr>
          <w:ilvl w:val="0"/>
          <w:numId w:val="9"/>
        </w:numPr>
        <w:rPr>
          <w:b/>
          <w:lang w:val="sr-Cyrl-RS"/>
        </w:rPr>
      </w:pPr>
      <w:bookmarkStart w:id="19" w:name="_Toc53657926"/>
      <w:bookmarkStart w:id="20" w:name="_Toc53657927"/>
      <w:bookmarkStart w:id="21" w:name="_Toc53657928"/>
      <w:bookmarkStart w:id="22" w:name="_Toc53657929"/>
      <w:bookmarkStart w:id="23" w:name="_Toc53657930"/>
      <w:bookmarkStart w:id="24" w:name="_Toc53657931"/>
      <w:bookmarkStart w:id="25" w:name="_Toc53657933"/>
      <w:bookmarkStart w:id="26" w:name="_Toc53657934"/>
      <w:bookmarkStart w:id="27" w:name="_Toc53657935"/>
      <w:bookmarkStart w:id="28" w:name="_Toc53657936"/>
      <w:bookmarkStart w:id="29" w:name="_Toc53657937"/>
      <w:bookmarkStart w:id="30" w:name="_Toc53657939"/>
      <w:bookmarkStart w:id="31" w:name="_Toc53657940"/>
      <w:bookmarkStart w:id="32" w:name="_Toc53657941"/>
      <w:bookmarkStart w:id="33" w:name="_Toc53657942"/>
      <w:bookmarkStart w:id="34" w:name="_Toc53657943"/>
      <w:bookmarkStart w:id="35" w:name="_Toc53657945"/>
      <w:bookmarkStart w:id="36" w:name="_Toc53657946"/>
      <w:bookmarkStart w:id="37" w:name="_Toc53657947"/>
      <w:bookmarkStart w:id="38" w:name="_Toc53657948"/>
      <w:bookmarkStart w:id="39" w:name="_Toc53657949"/>
      <w:bookmarkStart w:id="40" w:name="_Toc53657951"/>
      <w:bookmarkStart w:id="41" w:name="_Toc53657952"/>
      <w:bookmarkStart w:id="42" w:name="_Toc53657953"/>
      <w:bookmarkStart w:id="43" w:name="_Toc53657954"/>
      <w:bookmarkStart w:id="44" w:name="_Toc53657955"/>
      <w:bookmarkStart w:id="45" w:name="_Toc53657957"/>
      <w:bookmarkStart w:id="46" w:name="_Toc53657958"/>
      <w:bookmarkStart w:id="47" w:name="_Toc53657959"/>
      <w:bookmarkStart w:id="48" w:name="_Toc53657960"/>
      <w:bookmarkStart w:id="49" w:name="_Toc53657961"/>
      <w:bookmarkStart w:id="50" w:name="_Toc53657963"/>
      <w:bookmarkStart w:id="51" w:name="_Toc53657964"/>
      <w:bookmarkStart w:id="52" w:name="_Toc53657965"/>
      <w:bookmarkStart w:id="53" w:name="_Toc53657966"/>
      <w:bookmarkStart w:id="54" w:name="_Toc53657967"/>
      <w:bookmarkStart w:id="55" w:name="_Toc53657969"/>
      <w:bookmarkStart w:id="56" w:name="_Toc53657970"/>
      <w:bookmarkStart w:id="57" w:name="_Toc53657971"/>
      <w:bookmarkStart w:id="58" w:name="_Toc53657972"/>
      <w:bookmarkStart w:id="59" w:name="_Toc53657973"/>
      <w:bookmarkStart w:id="60" w:name="_Toc53657975"/>
      <w:bookmarkStart w:id="61" w:name="_Toc53657976"/>
      <w:bookmarkStart w:id="62" w:name="_Toc53657977"/>
      <w:bookmarkStart w:id="63" w:name="_Toc53657978"/>
      <w:bookmarkStart w:id="64" w:name="_Toc53657979"/>
      <w:bookmarkStart w:id="65" w:name="_Toc53657981"/>
      <w:bookmarkStart w:id="66" w:name="_Toc53657982"/>
      <w:bookmarkStart w:id="67" w:name="_Toc53657983"/>
      <w:bookmarkStart w:id="68" w:name="_Toc53657984"/>
      <w:bookmarkStart w:id="69" w:name="_Toc53657985"/>
      <w:bookmarkStart w:id="70" w:name="_Toc53657987"/>
      <w:bookmarkStart w:id="71" w:name="_Toc53657988"/>
      <w:bookmarkStart w:id="72" w:name="_Toc53657989"/>
      <w:bookmarkStart w:id="73" w:name="_Toc53657990"/>
      <w:bookmarkStart w:id="74" w:name="_Toc53657991"/>
      <w:bookmarkStart w:id="75" w:name="_Toc53657993"/>
      <w:bookmarkStart w:id="76" w:name="_Toc53657994"/>
      <w:bookmarkStart w:id="77" w:name="_Toc53657995"/>
      <w:bookmarkStart w:id="78" w:name="_Toc53657996"/>
      <w:bookmarkStart w:id="79" w:name="_Toc53657997"/>
      <w:bookmarkStart w:id="80" w:name="_Toc53657999"/>
      <w:bookmarkStart w:id="81" w:name="_Toc53658000"/>
      <w:bookmarkStart w:id="82" w:name="_Toc53658001"/>
      <w:bookmarkStart w:id="83" w:name="_Toc53658002"/>
      <w:bookmarkStart w:id="84" w:name="_Toc53658003"/>
      <w:bookmarkStart w:id="85" w:name="_Toc53658005"/>
      <w:bookmarkStart w:id="86" w:name="_Toc53658006"/>
      <w:bookmarkStart w:id="87" w:name="_Toc53658007"/>
      <w:bookmarkStart w:id="88" w:name="_Toc53658008"/>
      <w:bookmarkStart w:id="89" w:name="_Toc53658009"/>
      <w:bookmarkStart w:id="90" w:name="_Toc53658011"/>
      <w:bookmarkStart w:id="91" w:name="_Toc53658012"/>
      <w:bookmarkStart w:id="92" w:name="_Toc53658013"/>
      <w:bookmarkStart w:id="93" w:name="_Toc53658014"/>
      <w:bookmarkStart w:id="94" w:name="_Toc53658015"/>
      <w:bookmarkStart w:id="95" w:name="_Toc53658017"/>
      <w:bookmarkStart w:id="96" w:name="_Toc53658018"/>
      <w:bookmarkStart w:id="97" w:name="_Toc53658019"/>
      <w:bookmarkStart w:id="98" w:name="_Toc53658020"/>
      <w:bookmarkStart w:id="99" w:name="_Toc53658021"/>
      <w:bookmarkStart w:id="100" w:name="_Toc53658023"/>
      <w:bookmarkStart w:id="101" w:name="_Toc53658024"/>
      <w:bookmarkStart w:id="102" w:name="_Toc53658025"/>
      <w:bookmarkStart w:id="103" w:name="_Toc53658026"/>
      <w:bookmarkStart w:id="104" w:name="_Toc53658027"/>
      <w:bookmarkStart w:id="105" w:name="_Toc53658029"/>
      <w:bookmarkStart w:id="106" w:name="_Toc53658030"/>
      <w:bookmarkStart w:id="107" w:name="_Toc53658031"/>
      <w:bookmarkStart w:id="108" w:name="_Toc53658032"/>
      <w:bookmarkStart w:id="109" w:name="_Toc53658033"/>
      <w:bookmarkStart w:id="110" w:name="_Toc53658035"/>
      <w:bookmarkStart w:id="111" w:name="_Toc53658036"/>
      <w:bookmarkStart w:id="112" w:name="_Toc53658037"/>
      <w:bookmarkStart w:id="113" w:name="_Toc53658038"/>
      <w:bookmarkStart w:id="114" w:name="_Toc53658039"/>
      <w:bookmarkStart w:id="115" w:name="_Toc53658041"/>
      <w:bookmarkStart w:id="116" w:name="_Toc53658042"/>
      <w:bookmarkStart w:id="117" w:name="_Toc53658043"/>
      <w:bookmarkStart w:id="118" w:name="_Toc53658044"/>
      <w:bookmarkStart w:id="119" w:name="_Toc53658045"/>
      <w:bookmarkStart w:id="120" w:name="_Toc53658047"/>
      <w:bookmarkStart w:id="121" w:name="_Toc53658048"/>
      <w:bookmarkStart w:id="122" w:name="_Toc53658049"/>
      <w:bookmarkStart w:id="123" w:name="_Toc53658050"/>
      <w:bookmarkStart w:id="124" w:name="_Toc53658051"/>
      <w:bookmarkStart w:id="125" w:name="_Toc53658053"/>
      <w:bookmarkStart w:id="126" w:name="_Toc53658054"/>
      <w:bookmarkStart w:id="127" w:name="_Toc53658055"/>
      <w:bookmarkStart w:id="128" w:name="_Toc53658056"/>
      <w:bookmarkStart w:id="129" w:name="_Toc53658057"/>
      <w:bookmarkStart w:id="130" w:name="_Toc53658059"/>
      <w:bookmarkStart w:id="131" w:name="_Toc53658060"/>
      <w:bookmarkStart w:id="132" w:name="_Toc53658061"/>
      <w:bookmarkStart w:id="133" w:name="_Toc53658062"/>
      <w:bookmarkStart w:id="134" w:name="_Toc53658063"/>
      <w:bookmarkStart w:id="135" w:name="_Toc53658065"/>
      <w:bookmarkStart w:id="136" w:name="_Toc53658066"/>
      <w:bookmarkStart w:id="137" w:name="_Toc53658067"/>
      <w:bookmarkStart w:id="138" w:name="_Toc53658068"/>
      <w:bookmarkStart w:id="139" w:name="_Toc53658069"/>
      <w:bookmarkStart w:id="140" w:name="_Toc53658071"/>
      <w:bookmarkStart w:id="141" w:name="_Toc53658072"/>
      <w:bookmarkStart w:id="142" w:name="_Toc53658073"/>
      <w:bookmarkStart w:id="143" w:name="_Toc53658074"/>
      <w:bookmarkStart w:id="144" w:name="_Toc53658075"/>
      <w:bookmarkStart w:id="145" w:name="_Toc53658077"/>
      <w:bookmarkStart w:id="146" w:name="_Toc53658078"/>
      <w:bookmarkStart w:id="147" w:name="_Toc53658079"/>
      <w:bookmarkStart w:id="148" w:name="_Toc53658080"/>
      <w:bookmarkStart w:id="149" w:name="_Toc53658081"/>
      <w:bookmarkStart w:id="150" w:name="_Toc53658083"/>
      <w:bookmarkStart w:id="151" w:name="_Toc53658084"/>
      <w:bookmarkStart w:id="152" w:name="_Toc53658085"/>
      <w:bookmarkStart w:id="153" w:name="_Toc53658086"/>
      <w:bookmarkStart w:id="154" w:name="_Toc53658087"/>
      <w:bookmarkStart w:id="155" w:name="_Toc53658089"/>
      <w:bookmarkStart w:id="156" w:name="_Toc53658090"/>
      <w:bookmarkStart w:id="157" w:name="_Toc53658091"/>
      <w:bookmarkStart w:id="158" w:name="_Toc53658092"/>
      <w:bookmarkStart w:id="159" w:name="_Toc53658093"/>
      <w:bookmarkStart w:id="160" w:name="_Toc53658095"/>
      <w:bookmarkStart w:id="161" w:name="_Toc53658096"/>
      <w:bookmarkStart w:id="162" w:name="_Toc53658097"/>
      <w:bookmarkStart w:id="163" w:name="_Toc53658098"/>
      <w:bookmarkStart w:id="164" w:name="_Toc53658099"/>
      <w:bookmarkStart w:id="165" w:name="_Toc53658101"/>
      <w:bookmarkStart w:id="166" w:name="_Toc53658102"/>
      <w:bookmarkStart w:id="167" w:name="_Toc53658103"/>
      <w:bookmarkStart w:id="168" w:name="_Toc53658104"/>
      <w:bookmarkStart w:id="169" w:name="_Toc53658105"/>
      <w:bookmarkStart w:id="170" w:name="_Toc53658107"/>
      <w:bookmarkStart w:id="171" w:name="_Toc53658108"/>
      <w:bookmarkStart w:id="172" w:name="_Toc53658109"/>
      <w:bookmarkStart w:id="173" w:name="_Toc53658110"/>
      <w:bookmarkStart w:id="174" w:name="_Toc53658111"/>
      <w:bookmarkStart w:id="175" w:name="_Toc53658113"/>
      <w:bookmarkStart w:id="176" w:name="_Toc53658114"/>
      <w:bookmarkStart w:id="177" w:name="_Toc53658115"/>
      <w:bookmarkStart w:id="178" w:name="_Toc53658116"/>
      <w:bookmarkStart w:id="179" w:name="_Toc53658117"/>
      <w:bookmarkStart w:id="180" w:name="_Toc53658119"/>
      <w:bookmarkStart w:id="181" w:name="_Toc53658120"/>
      <w:bookmarkStart w:id="182" w:name="_Toc53658121"/>
      <w:bookmarkStart w:id="183" w:name="_Toc53658122"/>
      <w:bookmarkStart w:id="184" w:name="_Toc53658123"/>
      <w:bookmarkStart w:id="185" w:name="_Toc53658125"/>
      <w:bookmarkStart w:id="186" w:name="_Toc53658126"/>
      <w:bookmarkStart w:id="187" w:name="_Toc53658127"/>
      <w:bookmarkStart w:id="188" w:name="_Toc53658128"/>
      <w:bookmarkStart w:id="189" w:name="_Toc53658129"/>
      <w:bookmarkStart w:id="190" w:name="_Toc53658131"/>
      <w:bookmarkStart w:id="191" w:name="_Toc53658132"/>
      <w:bookmarkStart w:id="192" w:name="_Toc53658133"/>
      <w:bookmarkStart w:id="193" w:name="_Toc53658134"/>
      <w:bookmarkStart w:id="194" w:name="_Toc53658135"/>
      <w:bookmarkStart w:id="195" w:name="_Toc53658137"/>
      <w:bookmarkStart w:id="196" w:name="_Toc53658138"/>
      <w:bookmarkStart w:id="197" w:name="_Toc53658139"/>
      <w:bookmarkStart w:id="198" w:name="_Toc53658140"/>
      <w:bookmarkStart w:id="199" w:name="_Toc53658141"/>
      <w:bookmarkStart w:id="200" w:name="_Toc53658143"/>
      <w:bookmarkStart w:id="201" w:name="_Toc53658144"/>
      <w:bookmarkStart w:id="202" w:name="_Toc53658145"/>
      <w:bookmarkStart w:id="203" w:name="_Toc53658146"/>
      <w:bookmarkStart w:id="204" w:name="_Toc53658147"/>
      <w:bookmarkStart w:id="205" w:name="_Toc53658149"/>
      <w:bookmarkStart w:id="206" w:name="_Toc53658150"/>
      <w:bookmarkStart w:id="207" w:name="_Toc53658151"/>
      <w:bookmarkStart w:id="208" w:name="_Toc53658152"/>
      <w:bookmarkStart w:id="209" w:name="_Toc53658153"/>
      <w:bookmarkStart w:id="210" w:name="_Toc53658155"/>
      <w:bookmarkStart w:id="211" w:name="_Toc53658156"/>
      <w:bookmarkStart w:id="212" w:name="_Toc53658157"/>
      <w:bookmarkStart w:id="213" w:name="_Toc53658158"/>
      <w:bookmarkStart w:id="214" w:name="_Toc53658159"/>
      <w:bookmarkStart w:id="215" w:name="_Toc53658161"/>
      <w:bookmarkStart w:id="216" w:name="_Toc53658162"/>
      <w:bookmarkStart w:id="217" w:name="_Toc53658163"/>
      <w:bookmarkStart w:id="218" w:name="_Toc53658164"/>
      <w:bookmarkStart w:id="219" w:name="_Toc53658165"/>
      <w:bookmarkStart w:id="220" w:name="_Toc53658167"/>
      <w:bookmarkStart w:id="221" w:name="_Toc53658168"/>
      <w:bookmarkStart w:id="222" w:name="_Toc53658169"/>
      <w:bookmarkStart w:id="223" w:name="_Toc53658170"/>
      <w:bookmarkStart w:id="224" w:name="_Toc53658171"/>
      <w:bookmarkStart w:id="225" w:name="_Toc53658173"/>
      <w:bookmarkStart w:id="226" w:name="_Toc53658174"/>
      <w:bookmarkStart w:id="227" w:name="_Toc53658175"/>
      <w:bookmarkStart w:id="228" w:name="_Toc53658176"/>
      <w:bookmarkStart w:id="229" w:name="_Toc53658177"/>
      <w:bookmarkStart w:id="230" w:name="_Toc53658179"/>
      <w:bookmarkStart w:id="231" w:name="_Toc53658180"/>
      <w:bookmarkStart w:id="232" w:name="_Toc53658181"/>
      <w:bookmarkStart w:id="233" w:name="_Toc53658182"/>
      <w:bookmarkStart w:id="234" w:name="_Toc53658183"/>
      <w:bookmarkStart w:id="235" w:name="_Toc53658185"/>
      <w:bookmarkStart w:id="236" w:name="_Toc50985327"/>
      <w:bookmarkStart w:id="237" w:name="_Toc9039045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B238E1">
        <w:rPr>
          <w:b/>
          <w:lang w:val="sr-Cyrl-RS"/>
        </w:rPr>
        <w:t>Главни налази и препоруке</w:t>
      </w:r>
      <w:bookmarkEnd w:id="236"/>
      <w:bookmarkEnd w:id="237"/>
    </w:p>
    <w:p w14:paraId="6C760848" w14:textId="77777777" w:rsidR="00F70B5B" w:rsidRPr="00B238E1" w:rsidRDefault="00F70B5B" w:rsidP="00F70B5B">
      <w:pPr>
        <w:pStyle w:val="NoSpacing"/>
        <w:rPr>
          <w:b/>
          <w:color w:val="000000" w:themeColor="text1"/>
          <w:sz w:val="24"/>
          <w:szCs w:val="24"/>
          <w:lang w:val="sr-Cyrl-RS"/>
        </w:rPr>
      </w:pPr>
    </w:p>
    <w:p w14:paraId="0728931E" w14:textId="77777777" w:rsidR="00F70B5B" w:rsidRPr="00B238E1" w:rsidRDefault="00F70B5B" w:rsidP="00E00E5F">
      <w:pPr>
        <w:pStyle w:val="Heading2"/>
        <w:numPr>
          <w:ilvl w:val="1"/>
          <w:numId w:val="9"/>
        </w:numPr>
        <w:rPr>
          <w:b/>
        </w:rPr>
      </w:pPr>
      <w:bookmarkStart w:id="238" w:name="_Toc90390451"/>
      <w:r w:rsidRPr="00B238E1">
        <w:rPr>
          <w:b/>
        </w:rPr>
        <w:t>Главни налази из административних података</w:t>
      </w:r>
      <w:bookmarkEnd w:id="238"/>
    </w:p>
    <w:p w14:paraId="3AA09B2C" w14:textId="77777777" w:rsidR="00F70B5B" w:rsidRPr="00B238E1" w:rsidRDefault="00F70B5B" w:rsidP="00F70B5B">
      <w:pPr>
        <w:pStyle w:val="NoSpacing"/>
        <w:rPr>
          <w:b/>
          <w:color w:val="000000" w:themeColor="text1"/>
          <w:sz w:val="24"/>
          <w:szCs w:val="24"/>
          <w:lang w:val="sr-Cyrl-RS"/>
        </w:rPr>
      </w:pPr>
    </w:p>
    <w:p w14:paraId="3E6DC672" w14:textId="16E834EB" w:rsidR="00F70B5B" w:rsidRPr="00B238E1" w:rsidRDefault="00F70B5B" w:rsidP="00E00E5F">
      <w:pPr>
        <w:pStyle w:val="NoSpacing"/>
        <w:numPr>
          <w:ilvl w:val="0"/>
          <w:numId w:val="5"/>
        </w:numPr>
        <w:spacing w:line="276" w:lineRule="auto"/>
        <w:jc w:val="both"/>
        <w:rPr>
          <w:color w:val="000000" w:themeColor="text1"/>
          <w:sz w:val="24"/>
          <w:szCs w:val="24"/>
          <w:lang w:val="sr-Cyrl-RS"/>
        </w:rPr>
      </w:pPr>
      <w:r w:rsidRPr="00B238E1">
        <w:rPr>
          <w:b/>
          <w:color w:val="000000" w:themeColor="text1"/>
          <w:sz w:val="24"/>
          <w:szCs w:val="24"/>
          <w:lang w:val="sr-Cyrl-RS"/>
        </w:rPr>
        <w:t xml:space="preserve">Од укупног броја учесника Стручне праксе, </w:t>
      </w:r>
      <w:r w:rsidRPr="00B238E1">
        <w:rPr>
          <w:b/>
          <w:color w:val="000000" w:themeColor="text1"/>
          <w:sz w:val="24"/>
          <w:szCs w:val="24"/>
        </w:rPr>
        <w:t>6</w:t>
      </w:r>
      <w:r w:rsidRPr="00B238E1">
        <w:rPr>
          <w:b/>
          <w:color w:val="000000" w:themeColor="text1"/>
          <w:sz w:val="24"/>
          <w:szCs w:val="24"/>
          <w:lang w:val="sr-Cyrl-RS"/>
        </w:rPr>
        <w:t>4,6% било</w:t>
      </w:r>
      <w:r w:rsidR="00C74CA7" w:rsidRPr="00B238E1">
        <w:rPr>
          <w:b/>
          <w:color w:val="000000" w:themeColor="text1"/>
          <w:sz w:val="24"/>
          <w:szCs w:val="24"/>
          <w:lang w:val="sr-Cyrl-RS"/>
        </w:rPr>
        <w:t xml:space="preserve"> је</w:t>
      </w:r>
      <w:r w:rsidRPr="00B238E1">
        <w:rPr>
          <w:b/>
          <w:color w:val="000000" w:themeColor="text1"/>
          <w:sz w:val="24"/>
          <w:szCs w:val="24"/>
          <w:lang w:val="sr-Cyrl-RS"/>
        </w:rPr>
        <w:t xml:space="preserve"> укључено у програм код приватног послодавца</w:t>
      </w:r>
      <w:r w:rsidR="00F6588D" w:rsidRPr="00B238E1">
        <w:rPr>
          <w:b/>
          <w:color w:val="000000" w:themeColor="text1"/>
          <w:sz w:val="24"/>
          <w:szCs w:val="24"/>
          <w:lang w:val="sr-Cyrl-RS"/>
        </w:rPr>
        <w:t>,</w:t>
      </w:r>
      <w:r w:rsidRPr="00B238E1">
        <w:rPr>
          <w:b/>
          <w:color w:val="000000" w:themeColor="text1"/>
          <w:sz w:val="24"/>
          <w:szCs w:val="24"/>
          <w:lang w:val="sr-Cyrl-RS"/>
        </w:rPr>
        <w:t xml:space="preserve"> док је 36,4% </w:t>
      </w:r>
      <w:r w:rsidR="00F6588D" w:rsidRPr="00B238E1">
        <w:rPr>
          <w:b/>
          <w:color w:val="000000" w:themeColor="text1"/>
          <w:sz w:val="24"/>
          <w:szCs w:val="24"/>
          <w:lang w:val="sr-Cyrl-RS"/>
        </w:rPr>
        <w:t xml:space="preserve">учествовало </w:t>
      </w:r>
      <w:r w:rsidRPr="00B238E1">
        <w:rPr>
          <w:b/>
          <w:color w:val="000000" w:themeColor="text1"/>
          <w:sz w:val="24"/>
          <w:szCs w:val="24"/>
          <w:lang w:val="sr-Cyrl-RS"/>
        </w:rPr>
        <w:t>у програму у јавном сектору.</w:t>
      </w:r>
      <w:r w:rsidRPr="00B238E1">
        <w:rPr>
          <w:color w:val="000000" w:themeColor="text1"/>
          <w:sz w:val="24"/>
          <w:szCs w:val="24"/>
          <w:lang w:val="sr-Cyrl-RS"/>
        </w:rPr>
        <w:t xml:space="preserve"> Ово је нешто већи проценат од процента предвиђеног НАПЗ-ом, </w:t>
      </w:r>
      <w:r w:rsidR="00D166C6" w:rsidRPr="00B238E1">
        <w:rPr>
          <w:color w:val="000000" w:themeColor="text1"/>
          <w:sz w:val="24"/>
          <w:szCs w:val="24"/>
          <w:lang w:val="sr-Cyrl-RS"/>
        </w:rPr>
        <w:t>а када се искључе</w:t>
      </w:r>
      <w:r w:rsidRPr="00B238E1">
        <w:rPr>
          <w:color w:val="000000" w:themeColor="text1"/>
          <w:sz w:val="24"/>
          <w:szCs w:val="24"/>
          <w:lang w:val="sr-Cyrl-RS"/>
        </w:rPr>
        <w:t xml:space="preserve"> Косов</w:t>
      </w:r>
      <w:r w:rsidR="00D166C6" w:rsidRPr="00B238E1">
        <w:rPr>
          <w:color w:val="000000" w:themeColor="text1"/>
          <w:sz w:val="24"/>
          <w:szCs w:val="24"/>
          <w:lang w:val="sr-Cyrl-RS"/>
        </w:rPr>
        <w:t>о</w:t>
      </w:r>
      <w:r w:rsidRPr="00B238E1">
        <w:rPr>
          <w:color w:val="000000" w:themeColor="text1"/>
          <w:sz w:val="24"/>
          <w:szCs w:val="24"/>
          <w:lang w:val="sr-Cyrl-RS"/>
        </w:rPr>
        <w:t xml:space="preserve"> и Метохиј</w:t>
      </w:r>
      <w:r w:rsidR="00D166C6" w:rsidRPr="00B238E1">
        <w:rPr>
          <w:color w:val="000000" w:themeColor="text1"/>
          <w:sz w:val="24"/>
          <w:szCs w:val="24"/>
          <w:lang w:val="sr-Cyrl-RS"/>
        </w:rPr>
        <w:t>а</w:t>
      </w:r>
      <w:r w:rsidRPr="00B238E1">
        <w:rPr>
          <w:color w:val="000000" w:themeColor="text1"/>
          <w:sz w:val="24"/>
          <w:szCs w:val="24"/>
          <w:lang w:val="sr-Cyrl-RS"/>
        </w:rPr>
        <w:t xml:space="preserve"> и девастиран</w:t>
      </w:r>
      <w:r w:rsidR="00D166C6" w:rsidRPr="00B238E1">
        <w:rPr>
          <w:color w:val="000000" w:themeColor="text1"/>
          <w:sz w:val="24"/>
          <w:szCs w:val="24"/>
          <w:lang w:val="sr-Cyrl-RS"/>
        </w:rPr>
        <w:t>е</w:t>
      </w:r>
      <w:r w:rsidRPr="00B238E1">
        <w:rPr>
          <w:color w:val="000000" w:themeColor="text1"/>
          <w:sz w:val="24"/>
          <w:szCs w:val="24"/>
          <w:lang w:val="sr-Cyrl-RS"/>
        </w:rPr>
        <w:t xml:space="preserve"> општин</w:t>
      </w:r>
      <w:r w:rsidR="00D166C6" w:rsidRPr="00B238E1">
        <w:rPr>
          <w:color w:val="000000" w:themeColor="text1"/>
          <w:sz w:val="24"/>
          <w:szCs w:val="24"/>
          <w:lang w:val="sr-Cyrl-RS"/>
        </w:rPr>
        <w:t>е</w:t>
      </w:r>
      <w:r w:rsidRPr="00B238E1">
        <w:rPr>
          <w:color w:val="000000" w:themeColor="text1"/>
          <w:sz w:val="24"/>
          <w:szCs w:val="24"/>
          <w:lang w:val="sr-Cyrl-RS"/>
        </w:rPr>
        <w:t xml:space="preserve"> </w:t>
      </w:r>
      <w:r w:rsidR="00D166C6" w:rsidRPr="00B238E1">
        <w:rPr>
          <w:color w:val="000000" w:themeColor="text1"/>
          <w:sz w:val="24"/>
          <w:szCs w:val="24"/>
          <w:lang w:val="sr-Cyrl-RS"/>
        </w:rPr>
        <w:t>добија се да је 31,5%</w:t>
      </w:r>
      <w:r w:rsidR="007523CC" w:rsidRPr="00B238E1">
        <w:rPr>
          <w:color w:val="000000" w:themeColor="text1"/>
          <w:sz w:val="24"/>
          <w:szCs w:val="24"/>
          <w:lang w:val="sr-Cyrl-RS"/>
        </w:rPr>
        <w:t xml:space="preserve"> лица </w:t>
      </w:r>
      <w:r w:rsidR="001A5AE6" w:rsidRPr="00B238E1">
        <w:rPr>
          <w:color w:val="000000" w:themeColor="text1"/>
          <w:sz w:val="24"/>
          <w:szCs w:val="24"/>
          <w:lang w:val="sr-Cyrl-RS"/>
        </w:rPr>
        <w:t>обавило</w:t>
      </w:r>
      <w:r w:rsidR="007523CC" w:rsidRPr="00B238E1">
        <w:rPr>
          <w:color w:val="000000" w:themeColor="text1"/>
          <w:sz w:val="24"/>
          <w:szCs w:val="24"/>
          <w:lang w:val="sr-Cyrl-RS"/>
        </w:rPr>
        <w:t xml:space="preserve"> </w:t>
      </w:r>
      <w:r w:rsidR="001A5AE6" w:rsidRPr="00B238E1">
        <w:rPr>
          <w:color w:val="000000" w:themeColor="text1"/>
          <w:sz w:val="24"/>
          <w:szCs w:val="24"/>
          <w:lang w:val="sr-Cyrl-RS"/>
        </w:rPr>
        <w:t xml:space="preserve">стручну </w:t>
      </w:r>
      <w:r w:rsidR="007523CC" w:rsidRPr="00B238E1">
        <w:rPr>
          <w:color w:val="000000" w:themeColor="text1"/>
          <w:sz w:val="24"/>
          <w:szCs w:val="24"/>
          <w:lang w:val="sr-Cyrl-RS"/>
        </w:rPr>
        <w:t>праксу у јавном сектор</w:t>
      </w:r>
      <w:r w:rsidR="00AD1DE0" w:rsidRPr="00B238E1">
        <w:rPr>
          <w:color w:val="000000" w:themeColor="text1"/>
          <w:sz w:val="24"/>
          <w:szCs w:val="24"/>
          <w:lang w:val="sr-Cyrl-RS"/>
        </w:rPr>
        <w:t>у</w:t>
      </w:r>
      <w:r w:rsidRPr="00B238E1">
        <w:rPr>
          <w:color w:val="000000" w:themeColor="text1"/>
          <w:sz w:val="24"/>
          <w:szCs w:val="24"/>
          <w:lang w:val="sr-Cyrl-RS"/>
        </w:rPr>
        <w:t>.</w:t>
      </w:r>
    </w:p>
    <w:p w14:paraId="1462C6A1" w14:textId="6542D271" w:rsidR="00F70B5B" w:rsidRPr="00B238E1" w:rsidRDefault="00F70B5B" w:rsidP="00E00E5F">
      <w:pPr>
        <w:pStyle w:val="NoSpacing"/>
        <w:numPr>
          <w:ilvl w:val="0"/>
          <w:numId w:val="5"/>
        </w:numPr>
        <w:spacing w:line="276" w:lineRule="auto"/>
        <w:jc w:val="both"/>
        <w:rPr>
          <w:color w:val="000000" w:themeColor="text1"/>
          <w:sz w:val="24"/>
          <w:szCs w:val="24"/>
          <w:lang w:val="sr-Cyrl-RS"/>
        </w:rPr>
      </w:pPr>
      <w:r w:rsidRPr="00B238E1">
        <w:rPr>
          <w:b/>
          <w:color w:val="000000" w:themeColor="text1"/>
          <w:sz w:val="24"/>
          <w:szCs w:val="24"/>
          <w:lang w:val="sr-Cyrl-RS"/>
        </w:rPr>
        <w:t xml:space="preserve">У програм су претежно била укључена лица са високим </w:t>
      </w:r>
      <w:r w:rsidR="00F6588D" w:rsidRPr="00B238E1">
        <w:rPr>
          <w:b/>
          <w:color w:val="000000" w:themeColor="text1"/>
          <w:sz w:val="24"/>
          <w:szCs w:val="24"/>
          <w:lang w:val="sr-Cyrl-RS"/>
        </w:rPr>
        <w:t>ниво</w:t>
      </w:r>
      <w:r w:rsidR="000526E1" w:rsidRPr="00B238E1">
        <w:rPr>
          <w:b/>
          <w:color w:val="000000" w:themeColor="text1"/>
          <w:sz w:val="24"/>
          <w:szCs w:val="24"/>
          <w:lang w:val="sr-Cyrl-RS"/>
        </w:rPr>
        <w:t>о</w:t>
      </w:r>
      <w:r w:rsidR="00F6588D" w:rsidRPr="00B238E1">
        <w:rPr>
          <w:b/>
          <w:color w:val="000000" w:themeColor="text1"/>
          <w:sz w:val="24"/>
          <w:szCs w:val="24"/>
          <w:lang w:val="sr-Cyrl-RS"/>
        </w:rPr>
        <w:t xml:space="preserve">м </w:t>
      </w:r>
      <w:r w:rsidRPr="00B238E1">
        <w:rPr>
          <w:b/>
          <w:color w:val="000000" w:themeColor="text1"/>
          <w:sz w:val="24"/>
          <w:szCs w:val="24"/>
          <w:lang w:val="sr-Cyrl-RS"/>
        </w:rPr>
        <w:t>образовањ</w:t>
      </w:r>
      <w:r w:rsidR="00F6588D" w:rsidRPr="00B238E1">
        <w:rPr>
          <w:b/>
          <w:color w:val="000000" w:themeColor="text1"/>
          <w:sz w:val="24"/>
          <w:szCs w:val="24"/>
          <w:lang w:val="sr-Cyrl-RS"/>
        </w:rPr>
        <w:t>а</w:t>
      </w:r>
      <w:r w:rsidRPr="00B238E1">
        <w:rPr>
          <w:b/>
          <w:color w:val="000000" w:themeColor="text1"/>
          <w:sz w:val="24"/>
          <w:szCs w:val="24"/>
          <w:lang w:val="sr-Cyrl-RS"/>
        </w:rPr>
        <w:t xml:space="preserve"> која су имала </w:t>
      </w:r>
      <w:r w:rsidR="007523CC" w:rsidRPr="00B238E1">
        <w:rPr>
          <w:b/>
          <w:color w:val="000000" w:themeColor="text1"/>
          <w:sz w:val="24"/>
          <w:szCs w:val="24"/>
          <w:lang w:val="sr-Cyrl-RS"/>
        </w:rPr>
        <w:t xml:space="preserve">медијалну старост од </w:t>
      </w:r>
      <w:r w:rsidRPr="00B238E1">
        <w:rPr>
          <w:b/>
          <w:color w:val="000000" w:themeColor="text1"/>
          <w:sz w:val="24"/>
          <w:szCs w:val="24"/>
          <w:lang w:val="sr-Cyrl-RS"/>
        </w:rPr>
        <w:t>2</w:t>
      </w:r>
      <w:r w:rsidR="003E2318" w:rsidRPr="00B238E1">
        <w:rPr>
          <w:b/>
          <w:color w:val="000000" w:themeColor="text1"/>
          <w:sz w:val="24"/>
          <w:szCs w:val="24"/>
          <w:lang w:val="sr-Cyrl-RS"/>
        </w:rPr>
        <w:t>6</w:t>
      </w:r>
      <w:r w:rsidRPr="00B238E1">
        <w:rPr>
          <w:b/>
          <w:color w:val="000000" w:themeColor="text1"/>
          <w:sz w:val="24"/>
          <w:szCs w:val="24"/>
          <w:lang w:val="sr-Cyrl-RS"/>
        </w:rPr>
        <w:t xml:space="preserve"> година</w:t>
      </w:r>
      <w:r w:rsidRPr="00B238E1">
        <w:rPr>
          <w:color w:val="000000" w:themeColor="text1"/>
          <w:sz w:val="24"/>
          <w:szCs w:val="24"/>
          <w:lang w:val="sr-Cyrl-RS"/>
        </w:rPr>
        <w:t>. Кроз програм је прошло више жена у односу на мушкарце. У погледу подручја образовања доминирали су е</w:t>
      </w:r>
      <w:r w:rsidRPr="00B238E1">
        <w:rPr>
          <w:color w:val="000000" w:themeColor="text1"/>
          <w:sz w:val="24"/>
          <w:szCs w:val="24"/>
        </w:rPr>
        <w:t>кономија, право и администрација</w:t>
      </w:r>
      <w:r w:rsidRPr="00B238E1">
        <w:rPr>
          <w:color w:val="000000" w:themeColor="text1"/>
          <w:sz w:val="24"/>
          <w:szCs w:val="24"/>
          <w:lang w:val="sr-Cyrl-RS"/>
        </w:rPr>
        <w:t xml:space="preserve"> (42,4%), васпитање и образовање (19,6%) и здравство, фармација и социјална заштита (14,7%). У програм су се најчешће укључивала лица из региона Шумадије и Западн</w:t>
      </w:r>
      <w:r w:rsidR="004A44F0" w:rsidRPr="00B238E1">
        <w:rPr>
          <w:color w:val="000000" w:themeColor="text1"/>
          <w:sz w:val="24"/>
          <w:szCs w:val="24"/>
          <w:lang w:val="sr-Cyrl-RS"/>
        </w:rPr>
        <w:t>е</w:t>
      </w:r>
      <w:r w:rsidRPr="00B238E1">
        <w:rPr>
          <w:color w:val="000000" w:themeColor="text1"/>
          <w:sz w:val="24"/>
          <w:szCs w:val="24"/>
          <w:lang w:val="sr-Cyrl-RS"/>
        </w:rPr>
        <w:t xml:space="preserve"> Србије (33,6%) и Јужне и Источне Србије (29,1%)</w:t>
      </w:r>
      <w:r w:rsidRPr="00B238E1">
        <w:rPr>
          <w:color w:val="000000" w:themeColor="text1"/>
          <w:sz w:val="24"/>
          <w:szCs w:val="24"/>
        </w:rPr>
        <w:t>.</w:t>
      </w:r>
    </w:p>
    <w:p w14:paraId="2C6ABF58" w14:textId="493ED792" w:rsidR="00F70B5B" w:rsidRPr="00B238E1" w:rsidRDefault="006003F0" w:rsidP="00E00E5F">
      <w:pPr>
        <w:pStyle w:val="NoSpacing"/>
        <w:numPr>
          <w:ilvl w:val="0"/>
          <w:numId w:val="5"/>
        </w:numPr>
        <w:spacing w:line="276" w:lineRule="auto"/>
        <w:jc w:val="both"/>
        <w:rPr>
          <w:color w:val="000000" w:themeColor="text1"/>
          <w:sz w:val="24"/>
          <w:szCs w:val="24"/>
          <w:lang w:val="sr-Cyrl-RS"/>
        </w:rPr>
      </w:pPr>
      <w:r w:rsidRPr="00B238E1">
        <w:rPr>
          <w:b/>
          <w:color w:val="000000" w:themeColor="text1"/>
          <w:sz w:val="24"/>
          <w:szCs w:val="24"/>
          <w:lang w:val="sr-Cyrl-RS"/>
        </w:rPr>
        <w:t>Нешто више од  половине л</w:t>
      </w:r>
      <w:r w:rsidR="00F70B5B" w:rsidRPr="00B238E1">
        <w:rPr>
          <w:b/>
          <w:color w:val="000000" w:themeColor="text1"/>
          <w:sz w:val="24"/>
          <w:szCs w:val="24"/>
          <w:lang w:val="sr-Cyrl-RS"/>
        </w:rPr>
        <w:t>ица</w:t>
      </w:r>
      <w:r w:rsidRPr="00B238E1">
        <w:rPr>
          <w:b/>
          <w:color w:val="000000" w:themeColor="text1"/>
          <w:sz w:val="24"/>
          <w:szCs w:val="24"/>
          <w:lang w:val="sr-Cyrl-RS"/>
        </w:rPr>
        <w:t xml:space="preserve"> (55,1%)</w:t>
      </w:r>
      <w:r w:rsidR="00F70B5B" w:rsidRPr="00B238E1">
        <w:rPr>
          <w:b/>
          <w:color w:val="000000" w:themeColor="text1"/>
          <w:sz w:val="24"/>
          <w:szCs w:val="24"/>
          <w:lang w:val="sr-Cyrl-RS"/>
        </w:rPr>
        <w:t xml:space="preserve"> која су се укључила у програм Стручне праксе су </w:t>
      </w:r>
      <w:r w:rsidRPr="00B238E1">
        <w:rPr>
          <w:b/>
          <w:color w:val="000000" w:themeColor="text1"/>
          <w:sz w:val="24"/>
          <w:szCs w:val="24"/>
          <w:lang w:val="sr-Cyrl-RS"/>
        </w:rPr>
        <w:t xml:space="preserve">била </w:t>
      </w:r>
      <w:r w:rsidR="00F70B5B" w:rsidRPr="00B238E1">
        <w:rPr>
          <w:b/>
          <w:color w:val="000000" w:themeColor="text1"/>
          <w:sz w:val="24"/>
          <w:szCs w:val="24"/>
          <w:lang w:val="sr-Cyrl-RS"/>
        </w:rPr>
        <w:t>на евиденцији НСЗ</w:t>
      </w:r>
      <w:r w:rsidRPr="00B238E1">
        <w:rPr>
          <w:b/>
          <w:color w:val="000000" w:themeColor="text1"/>
          <w:sz w:val="24"/>
          <w:szCs w:val="24"/>
          <w:lang w:val="sr-Cyrl-RS"/>
        </w:rPr>
        <w:t xml:space="preserve"> мање од 6 месеци</w:t>
      </w:r>
      <w:r w:rsidRPr="00B238E1">
        <w:rPr>
          <w:color w:val="000000" w:themeColor="text1"/>
          <w:sz w:val="24"/>
          <w:szCs w:val="24"/>
          <w:lang w:val="sr-Cyrl-RS"/>
        </w:rPr>
        <w:t xml:space="preserve">, а 25,9% незапослених је </w:t>
      </w:r>
      <w:r w:rsidR="00C65C92" w:rsidRPr="00B238E1">
        <w:rPr>
          <w:color w:val="000000" w:themeColor="text1"/>
          <w:sz w:val="24"/>
          <w:szCs w:val="24"/>
          <w:lang w:val="sr-Cyrl-RS"/>
        </w:rPr>
        <w:t>б</w:t>
      </w:r>
      <w:r w:rsidRPr="00B238E1">
        <w:rPr>
          <w:color w:val="000000" w:themeColor="text1"/>
          <w:sz w:val="24"/>
          <w:szCs w:val="24"/>
          <w:lang w:val="sr-Cyrl-RS"/>
        </w:rPr>
        <w:t>ило пријављено на е</w:t>
      </w:r>
      <w:r w:rsidR="00C65C92" w:rsidRPr="00B238E1">
        <w:rPr>
          <w:color w:val="000000" w:themeColor="text1"/>
          <w:sz w:val="24"/>
          <w:szCs w:val="24"/>
          <w:lang w:val="sr-Cyrl-RS"/>
        </w:rPr>
        <w:t>в</w:t>
      </w:r>
      <w:r w:rsidRPr="00B238E1">
        <w:rPr>
          <w:color w:val="000000" w:themeColor="text1"/>
          <w:sz w:val="24"/>
          <w:szCs w:val="24"/>
          <w:lang w:val="sr-Cyrl-RS"/>
        </w:rPr>
        <w:t>иден</w:t>
      </w:r>
      <w:r w:rsidR="00C65C92" w:rsidRPr="00B238E1">
        <w:rPr>
          <w:color w:val="000000" w:themeColor="text1"/>
          <w:sz w:val="24"/>
          <w:szCs w:val="24"/>
          <w:lang w:val="sr-Cyrl-RS"/>
        </w:rPr>
        <w:t>ц</w:t>
      </w:r>
      <w:r w:rsidRPr="00B238E1">
        <w:rPr>
          <w:color w:val="000000" w:themeColor="text1"/>
          <w:sz w:val="24"/>
          <w:szCs w:val="24"/>
          <w:lang w:val="sr-Cyrl-RS"/>
        </w:rPr>
        <w:t xml:space="preserve">ији дуже од годину дана. </w:t>
      </w:r>
      <w:r w:rsidR="00F70B5B" w:rsidRPr="00B238E1">
        <w:rPr>
          <w:color w:val="000000" w:themeColor="text1"/>
          <w:sz w:val="24"/>
          <w:szCs w:val="24"/>
          <w:lang w:val="sr-Cyrl-RS"/>
        </w:rPr>
        <w:t xml:space="preserve">У 365 дана пре уласка у СП, лица су у просеку била 198 дана пријављена </w:t>
      </w:r>
      <w:r w:rsidR="001A5AE6" w:rsidRPr="00B238E1">
        <w:rPr>
          <w:color w:val="000000" w:themeColor="text1"/>
          <w:sz w:val="24"/>
          <w:szCs w:val="24"/>
          <w:lang w:val="sr-Cyrl-RS"/>
        </w:rPr>
        <w:t xml:space="preserve">као </w:t>
      </w:r>
      <w:r w:rsidR="00F70B5B" w:rsidRPr="00B238E1">
        <w:rPr>
          <w:color w:val="000000" w:themeColor="text1"/>
          <w:sz w:val="24"/>
          <w:szCs w:val="24"/>
          <w:lang w:val="sr-Cyrl-RS"/>
        </w:rPr>
        <w:t>незапослена</w:t>
      </w:r>
      <w:r w:rsidR="002C0B05" w:rsidRPr="00B238E1">
        <w:rPr>
          <w:color w:val="000000" w:themeColor="text1"/>
          <w:sz w:val="24"/>
          <w:szCs w:val="24"/>
          <w:lang w:val="sr-Cyrl-RS"/>
        </w:rPr>
        <w:t>,</w:t>
      </w:r>
      <w:r w:rsidR="00F70B5B" w:rsidRPr="00B238E1">
        <w:rPr>
          <w:color w:val="000000" w:themeColor="text1"/>
          <w:sz w:val="24"/>
          <w:szCs w:val="24"/>
          <w:lang w:val="sr-Cyrl-RS"/>
        </w:rPr>
        <w:t xml:space="preserve"> а незнатан број </w:t>
      </w:r>
      <w:r w:rsidR="00F70B5B" w:rsidRPr="00B238E1">
        <w:rPr>
          <w:color w:val="000000" w:themeColor="text1"/>
          <w:sz w:val="24"/>
          <w:szCs w:val="24"/>
          <w:lang w:val="sr-Cyrl-RS"/>
        </w:rPr>
        <w:lastRenderedPageBreak/>
        <w:t xml:space="preserve">дана пријављена </w:t>
      </w:r>
      <w:r w:rsidR="001A5AE6" w:rsidRPr="00B238E1">
        <w:rPr>
          <w:color w:val="000000" w:themeColor="text1"/>
          <w:sz w:val="24"/>
          <w:szCs w:val="24"/>
          <w:lang w:val="sr-Cyrl-RS"/>
        </w:rPr>
        <w:t xml:space="preserve">као </w:t>
      </w:r>
      <w:r w:rsidR="00F70B5B" w:rsidRPr="00B238E1">
        <w:rPr>
          <w:color w:val="000000" w:themeColor="text1"/>
          <w:sz w:val="24"/>
          <w:szCs w:val="24"/>
          <w:lang w:val="sr-Cyrl-RS"/>
        </w:rPr>
        <w:t xml:space="preserve">запослена (10 дана). </w:t>
      </w:r>
      <w:r w:rsidR="00722BC7" w:rsidRPr="00B238E1">
        <w:rPr>
          <w:color w:val="000000" w:themeColor="text1"/>
          <w:sz w:val="24"/>
          <w:szCs w:val="24"/>
          <w:lang w:val="sr-Cyrl-RS"/>
        </w:rPr>
        <w:t xml:space="preserve">У односу на лица </w:t>
      </w:r>
      <w:r w:rsidR="00172EEF" w:rsidRPr="00B238E1">
        <w:rPr>
          <w:color w:val="000000" w:themeColor="text1"/>
          <w:sz w:val="24"/>
          <w:szCs w:val="24"/>
          <w:lang w:val="sr-Cyrl-RS"/>
        </w:rPr>
        <w:t>из јавног сектора</w:t>
      </w:r>
      <w:r w:rsidR="00722BC7" w:rsidRPr="00B238E1">
        <w:rPr>
          <w:color w:val="000000" w:themeColor="text1"/>
          <w:sz w:val="24"/>
          <w:szCs w:val="24"/>
          <w:lang w:val="sr-Cyrl-RS"/>
        </w:rPr>
        <w:t>, л</w:t>
      </w:r>
      <w:r w:rsidRPr="00B238E1">
        <w:rPr>
          <w:color w:val="000000" w:themeColor="text1"/>
          <w:sz w:val="24"/>
          <w:szCs w:val="24"/>
          <w:lang w:val="sr-Cyrl-RS"/>
        </w:rPr>
        <w:t>ица која су била на пракси у приватном сектору су</w:t>
      </w:r>
      <w:r w:rsidR="00722BC7" w:rsidRPr="00B238E1">
        <w:rPr>
          <w:color w:val="000000" w:themeColor="text1"/>
          <w:sz w:val="24"/>
          <w:szCs w:val="24"/>
          <w:lang w:val="sr-Cyrl-RS"/>
        </w:rPr>
        <w:t xml:space="preserve"> пре уласка у меру</w:t>
      </w:r>
      <w:r w:rsidRPr="00B238E1">
        <w:rPr>
          <w:color w:val="000000" w:themeColor="text1"/>
          <w:sz w:val="24"/>
          <w:szCs w:val="24"/>
          <w:lang w:val="sr-Cyrl-RS"/>
        </w:rPr>
        <w:t>, у просеку, краће бил</w:t>
      </w:r>
      <w:r w:rsidR="004A44F0" w:rsidRPr="00B238E1">
        <w:rPr>
          <w:color w:val="000000" w:themeColor="text1"/>
          <w:sz w:val="24"/>
          <w:szCs w:val="24"/>
          <w:lang w:val="sr-Cyrl-RS"/>
        </w:rPr>
        <w:t>а</w:t>
      </w:r>
      <w:r w:rsidRPr="00B238E1">
        <w:rPr>
          <w:color w:val="000000" w:themeColor="text1"/>
          <w:sz w:val="24"/>
          <w:szCs w:val="24"/>
          <w:lang w:val="sr-Cyrl-RS"/>
        </w:rPr>
        <w:t xml:space="preserve"> пријављен</w:t>
      </w:r>
      <w:r w:rsidR="004A44F0" w:rsidRPr="00B238E1">
        <w:rPr>
          <w:color w:val="000000" w:themeColor="text1"/>
          <w:sz w:val="24"/>
          <w:szCs w:val="24"/>
          <w:lang w:val="sr-Cyrl-RS"/>
        </w:rPr>
        <w:t>а</w:t>
      </w:r>
      <w:r w:rsidRPr="00B238E1">
        <w:rPr>
          <w:color w:val="000000" w:themeColor="text1"/>
          <w:sz w:val="24"/>
          <w:szCs w:val="24"/>
          <w:lang w:val="sr-Cyrl-RS"/>
        </w:rPr>
        <w:t xml:space="preserve"> на евиденцији, више дана била запослен</w:t>
      </w:r>
      <w:r w:rsidR="004A44F0" w:rsidRPr="00B238E1">
        <w:rPr>
          <w:color w:val="000000" w:themeColor="text1"/>
          <w:sz w:val="24"/>
          <w:szCs w:val="24"/>
          <w:lang w:val="sr-Cyrl-RS"/>
        </w:rPr>
        <w:t>а</w:t>
      </w:r>
      <w:r w:rsidRPr="00B238E1">
        <w:rPr>
          <w:color w:val="000000" w:themeColor="text1"/>
          <w:sz w:val="24"/>
          <w:szCs w:val="24"/>
          <w:lang w:val="sr-Cyrl-RS"/>
        </w:rPr>
        <w:t>, а мање дана незапослен</w:t>
      </w:r>
      <w:r w:rsidR="004A44F0" w:rsidRPr="00B238E1">
        <w:rPr>
          <w:color w:val="000000" w:themeColor="text1"/>
          <w:sz w:val="24"/>
          <w:szCs w:val="24"/>
          <w:lang w:val="sr-Cyrl-RS"/>
        </w:rPr>
        <w:t>а</w:t>
      </w:r>
      <w:r w:rsidRPr="00B238E1">
        <w:rPr>
          <w:color w:val="000000" w:themeColor="text1"/>
          <w:sz w:val="24"/>
          <w:szCs w:val="24"/>
          <w:lang w:val="sr-Cyrl-RS"/>
        </w:rPr>
        <w:t>.</w:t>
      </w:r>
    </w:p>
    <w:p w14:paraId="163B56EE" w14:textId="5FBE7873" w:rsidR="00F70B5B" w:rsidRPr="00B238E1" w:rsidRDefault="00C25900" w:rsidP="00E00E5F">
      <w:pPr>
        <w:pStyle w:val="NoSpacing"/>
        <w:numPr>
          <w:ilvl w:val="0"/>
          <w:numId w:val="5"/>
        </w:numPr>
        <w:spacing w:line="276" w:lineRule="auto"/>
        <w:jc w:val="both"/>
        <w:rPr>
          <w:color w:val="000000" w:themeColor="text1"/>
          <w:sz w:val="24"/>
          <w:szCs w:val="24"/>
          <w:lang w:val="sr-Cyrl-RS"/>
        </w:rPr>
      </w:pPr>
      <w:r w:rsidRPr="00B238E1">
        <w:rPr>
          <w:b/>
          <w:color w:val="000000" w:themeColor="text1"/>
          <w:sz w:val="24"/>
          <w:szCs w:val="24"/>
          <w:lang w:val="sr-Cyrl-RS"/>
        </w:rPr>
        <w:t>У</w:t>
      </w:r>
      <w:r w:rsidR="00F70B5B" w:rsidRPr="00B238E1">
        <w:rPr>
          <w:b/>
          <w:color w:val="000000" w:themeColor="text1"/>
          <w:sz w:val="24"/>
          <w:szCs w:val="24"/>
          <w:lang w:val="sr-Cyrl-RS"/>
        </w:rPr>
        <w:t>чесницима је требало у просеку 100 дана да нађу прво запослење.</w:t>
      </w:r>
      <w:r w:rsidR="00F70B5B" w:rsidRPr="00B238E1">
        <w:rPr>
          <w:color w:val="000000" w:themeColor="text1"/>
          <w:sz w:val="24"/>
          <w:szCs w:val="24"/>
          <w:lang w:val="sr-Cyrl-RS"/>
        </w:rPr>
        <w:t xml:space="preserve"> </w:t>
      </w:r>
      <w:r w:rsidRPr="00B238E1">
        <w:rPr>
          <w:b/>
          <w:color w:val="000000" w:themeColor="text1"/>
          <w:sz w:val="24"/>
          <w:szCs w:val="24"/>
          <w:lang w:val="sr-Cyrl-RS"/>
        </w:rPr>
        <w:t xml:space="preserve">27,8% учесника </w:t>
      </w:r>
      <w:r w:rsidR="007523CC" w:rsidRPr="00B238E1">
        <w:rPr>
          <w:b/>
          <w:color w:val="000000" w:themeColor="text1"/>
          <w:sz w:val="24"/>
          <w:szCs w:val="24"/>
          <w:lang w:val="sr-Cyrl-RS"/>
        </w:rPr>
        <w:t xml:space="preserve">се запослило </w:t>
      </w:r>
      <w:r w:rsidR="00FA1193" w:rsidRPr="00B238E1">
        <w:rPr>
          <w:b/>
          <w:color w:val="000000" w:themeColor="text1"/>
          <w:sz w:val="24"/>
          <w:szCs w:val="24"/>
          <w:lang w:val="sr-Cyrl-RS"/>
        </w:rPr>
        <w:t>код истог послодавца код којег је обавило СП</w:t>
      </w:r>
      <w:r w:rsidRPr="00B238E1">
        <w:rPr>
          <w:b/>
          <w:color w:val="000000" w:themeColor="text1"/>
          <w:sz w:val="24"/>
          <w:szCs w:val="24"/>
          <w:lang w:val="sr-Cyrl-RS"/>
        </w:rPr>
        <w:t xml:space="preserve">. </w:t>
      </w:r>
      <w:r w:rsidR="00F70B5B" w:rsidRPr="00B238E1">
        <w:rPr>
          <w:color w:val="000000" w:themeColor="text1"/>
          <w:sz w:val="24"/>
          <w:szCs w:val="24"/>
          <w:lang w:val="sr-Cyrl-RS"/>
        </w:rPr>
        <w:t xml:space="preserve">Учесници из приватног сектора су имали нешто бољу шансу да буду запослени код послодавца </w:t>
      </w:r>
      <w:r w:rsidR="00FA1193" w:rsidRPr="00B238E1">
        <w:rPr>
          <w:color w:val="000000" w:themeColor="text1"/>
          <w:sz w:val="24"/>
          <w:szCs w:val="24"/>
          <w:lang w:val="sr-Cyrl-RS"/>
        </w:rPr>
        <w:t xml:space="preserve">код којег су обавили СП </w:t>
      </w:r>
      <w:r w:rsidR="00F70B5B" w:rsidRPr="00B238E1">
        <w:rPr>
          <w:color w:val="000000" w:themeColor="text1"/>
          <w:sz w:val="24"/>
          <w:szCs w:val="24"/>
          <w:lang w:val="sr-Cyrl-RS"/>
        </w:rPr>
        <w:t xml:space="preserve">као и да нађу посао. Међутим, ово не може једноставно да се интерпретира као аргумент у корист СП у приватном сектору јер се карактеристике особа које су </w:t>
      </w:r>
      <w:r w:rsidR="004A44F0" w:rsidRPr="00B238E1">
        <w:rPr>
          <w:color w:val="000000" w:themeColor="text1"/>
          <w:sz w:val="24"/>
          <w:szCs w:val="24"/>
          <w:lang w:val="sr-Cyrl-RS"/>
        </w:rPr>
        <w:t>обавиле</w:t>
      </w:r>
      <w:r w:rsidR="00F70B5B" w:rsidRPr="00B238E1">
        <w:rPr>
          <w:color w:val="000000" w:themeColor="text1"/>
          <w:sz w:val="24"/>
          <w:szCs w:val="24"/>
          <w:lang w:val="sr-Cyrl-RS"/>
        </w:rPr>
        <w:t xml:space="preserve"> праксу у приватном и јавном сектору разликују</w:t>
      </w:r>
      <w:r w:rsidR="00DB1D2B" w:rsidRPr="00B238E1">
        <w:rPr>
          <w:color w:val="000000" w:themeColor="text1"/>
          <w:sz w:val="24"/>
          <w:szCs w:val="24"/>
          <w:lang w:val="sr-Cyrl-RS"/>
        </w:rPr>
        <w:t xml:space="preserve"> (</w:t>
      </w:r>
      <w:r w:rsidR="004D641D" w:rsidRPr="00B238E1">
        <w:rPr>
          <w:color w:val="000000" w:themeColor="text1"/>
          <w:sz w:val="24"/>
          <w:szCs w:val="24"/>
          <w:lang w:val="sr-Cyrl-RS"/>
        </w:rPr>
        <w:t xml:space="preserve">у административним подацима разликују се </w:t>
      </w:r>
      <w:r w:rsidR="00DB1D2B" w:rsidRPr="00B238E1">
        <w:rPr>
          <w:color w:val="000000" w:themeColor="text1"/>
          <w:sz w:val="24"/>
          <w:szCs w:val="24"/>
          <w:lang w:val="sr-Cyrl-RS"/>
        </w:rPr>
        <w:t>нпр. ниво образовања</w:t>
      </w:r>
      <w:r w:rsidR="004D641D" w:rsidRPr="00B238E1">
        <w:rPr>
          <w:color w:val="000000" w:themeColor="text1"/>
          <w:sz w:val="24"/>
          <w:szCs w:val="24"/>
          <w:lang w:val="sr-Cyrl-RS"/>
        </w:rPr>
        <w:t xml:space="preserve"> и</w:t>
      </w:r>
      <w:r w:rsidR="00DB1D2B" w:rsidRPr="00B238E1">
        <w:rPr>
          <w:color w:val="000000" w:themeColor="text1"/>
          <w:sz w:val="24"/>
          <w:szCs w:val="24"/>
          <w:lang w:val="sr-Cyrl-RS"/>
        </w:rPr>
        <w:t xml:space="preserve"> подручје образовања</w:t>
      </w:r>
      <w:r w:rsidR="004D641D" w:rsidRPr="00B238E1">
        <w:rPr>
          <w:color w:val="000000" w:themeColor="text1"/>
          <w:sz w:val="24"/>
          <w:szCs w:val="24"/>
          <w:lang w:val="sr-Cyrl-RS"/>
        </w:rPr>
        <w:t>)</w:t>
      </w:r>
      <w:r w:rsidR="00304C94" w:rsidRPr="00B238E1">
        <w:rPr>
          <w:color w:val="000000" w:themeColor="text1"/>
          <w:sz w:val="24"/>
          <w:szCs w:val="24"/>
          <w:lang w:val="sr-Cyrl-RS"/>
        </w:rPr>
        <w:t>,</w:t>
      </w:r>
      <w:r w:rsidR="00F70B5B" w:rsidRPr="00B238E1">
        <w:rPr>
          <w:color w:val="000000" w:themeColor="text1"/>
          <w:sz w:val="24"/>
          <w:szCs w:val="24"/>
          <w:lang w:val="sr-Cyrl-RS"/>
        </w:rPr>
        <w:t xml:space="preserve"> као и могућности запошљавања у једном тј. другом сектору.</w:t>
      </w:r>
    </w:p>
    <w:p w14:paraId="7D82B8A1" w14:textId="3D74E910" w:rsidR="00F70B5B" w:rsidRPr="00B238E1" w:rsidRDefault="00F70B5B" w:rsidP="002C5C65">
      <w:pPr>
        <w:pStyle w:val="NoSpacing"/>
        <w:numPr>
          <w:ilvl w:val="0"/>
          <w:numId w:val="5"/>
        </w:numPr>
        <w:spacing w:line="276" w:lineRule="auto"/>
        <w:jc w:val="both"/>
        <w:rPr>
          <w:color w:val="000000" w:themeColor="text1"/>
          <w:sz w:val="24"/>
          <w:szCs w:val="24"/>
          <w:lang w:val="sr-Cyrl-RS"/>
        </w:rPr>
      </w:pPr>
      <w:r w:rsidRPr="00B238E1">
        <w:rPr>
          <w:b/>
          <w:color w:val="000000" w:themeColor="text1"/>
          <w:sz w:val="24"/>
          <w:szCs w:val="24"/>
          <w:lang w:val="sr-Cyrl-RS"/>
        </w:rPr>
        <w:t>180</w:t>
      </w:r>
      <w:r w:rsidR="00207FB0" w:rsidRPr="00B238E1">
        <w:rPr>
          <w:b/>
          <w:color w:val="000000" w:themeColor="text1"/>
          <w:sz w:val="24"/>
          <w:szCs w:val="24"/>
          <w:lang w:val="sr-Cyrl-RS"/>
        </w:rPr>
        <w:t>.</w:t>
      </w:r>
      <w:r w:rsidRPr="00B238E1">
        <w:rPr>
          <w:b/>
          <w:color w:val="000000" w:themeColor="text1"/>
          <w:sz w:val="24"/>
          <w:szCs w:val="24"/>
          <w:lang w:val="sr-Cyrl-RS"/>
        </w:rPr>
        <w:t xml:space="preserve"> дана након СП, 38,4% лица је било запослено</w:t>
      </w:r>
      <w:r w:rsidR="00304C94" w:rsidRPr="00B238E1">
        <w:rPr>
          <w:b/>
          <w:color w:val="000000" w:themeColor="text1"/>
          <w:sz w:val="24"/>
          <w:szCs w:val="24"/>
          <w:lang w:val="sr-Cyrl-RS"/>
        </w:rPr>
        <w:t>,</w:t>
      </w:r>
      <w:r w:rsidRPr="00B238E1">
        <w:rPr>
          <w:b/>
          <w:color w:val="000000" w:themeColor="text1"/>
          <w:sz w:val="24"/>
          <w:szCs w:val="24"/>
          <w:lang w:val="sr-Cyrl-RS"/>
        </w:rPr>
        <w:t xml:space="preserve"> док је тај проценат порастао на 47,6% 365 </w:t>
      </w:r>
      <w:r w:rsidR="000C49A0" w:rsidRPr="00B238E1">
        <w:rPr>
          <w:b/>
          <w:color w:val="000000" w:themeColor="text1"/>
          <w:sz w:val="24"/>
          <w:szCs w:val="24"/>
          <w:lang w:val="sr-Cyrl-RS"/>
        </w:rPr>
        <w:t xml:space="preserve">дана </w:t>
      </w:r>
      <w:r w:rsidRPr="00B238E1">
        <w:rPr>
          <w:b/>
          <w:color w:val="000000" w:themeColor="text1"/>
          <w:sz w:val="24"/>
          <w:szCs w:val="24"/>
          <w:lang w:val="sr-Cyrl-RS"/>
        </w:rPr>
        <w:t>након завршене праксе.</w:t>
      </w:r>
      <w:r w:rsidRPr="00B238E1">
        <w:rPr>
          <w:color w:val="000000" w:themeColor="text1"/>
          <w:sz w:val="24"/>
          <w:szCs w:val="24"/>
          <w:lang w:val="sr-Cyrl-RS"/>
        </w:rPr>
        <w:t xml:space="preserve"> И у погледу овог исхода налазимо да су се лица која су </w:t>
      </w:r>
      <w:r w:rsidR="004A44F0" w:rsidRPr="00B238E1">
        <w:rPr>
          <w:color w:val="000000" w:themeColor="text1"/>
          <w:sz w:val="24"/>
          <w:szCs w:val="24"/>
          <w:lang w:val="sr-Cyrl-RS"/>
        </w:rPr>
        <w:t xml:space="preserve">обавила </w:t>
      </w:r>
      <w:r w:rsidRPr="00B238E1">
        <w:rPr>
          <w:color w:val="000000" w:themeColor="text1"/>
          <w:sz w:val="24"/>
          <w:szCs w:val="24"/>
          <w:lang w:val="sr-Cyrl-RS"/>
        </w:rPr>
        <w:t xml:space="preserve"> праксу у приватном сектору лакше запошљавала од лица из јавног сектора.</w:t>
      </w:r>
      <w:r w:rsidR="000526E1" w:rsidRPr="00B238E1">
        <w:rPr>
          <w:color w:val="000000" w:themeColor="text1"/>
          <w:sz w:val="24"/>
          <w:szCs w:val="24"/>
          <w:lang w:val="sr-Cyrl-RS"/>
        </w:rPr>
        <w:t xml:space="preserve"> </w:t>
      </w:r>
      <w:r w:rsidRPr="00B238E1">
        <w:rPr>
          <w:color w:val="000000" w:themeColor="text1"/>
          <w:sz w:val="24"/>
          <w:szCs w:val="24"/>
          <w:lang w:val="sr-Cyrl-RS"/>
        </w:rPr>
        <w:t>180</w:t>
      </w:r>
      <w:r w:rsidR="00207FB0" w:rsidRPr="00B238E1">
        <w:rPr>
          <w:color w:val="000000" w:themeColor="text1"/>
          <w:sz w:val="24"/>
          <w:szCs w:val="24"/>
          <w:lang w:val="sr-Cyrl-RS"/>
        </w:rPr>
        <w:t>.</w:t>
      </w:r>
      <w:r w:rsidRPr="00B238E1">
        <w:rPr>
          <w:color w:val="000000" w:themeColor="text1"/>
          <w:sz w:val="24"/>
          <w:szCs w:val="24"/>
          <w:lang w:val="sr-Cyrl-RS"/>
        </w:rPr>
        <w:t xml:space="preserve"> дана тј. 365</w:t>
      </w:r>
      <w:r w:rsidR="00207FB0" w:rsidRPr="00B238E1">
        <w:rPr>
          <w:color w:val="000000" w:themeColor="text1"/>
          <w:sz w:val="24"/>
          <w:szCs w:val="24"/>
          <w:lang w:val="sr-Cyrl-RS"/>
        </w:rPr>
        <w:t>.</w:t>
      </w:r>
      <w:r w:rsidR="00304C94" w:rsidRPr="00B238E1">
        <w:rPr>
          <w:color w:val="000000" w:themeColor="text1"/>
          <w:sz w:val="24"/>
          <w:szCs w:val="24"/>
          <w:lang w:val="sr-Cyrl-RS"/>
        </w:rPr>
        <w:t xml:space="preserve"> дана</w:t>
      </w:r>
      <w:r w:rsidR="00207FB0" w:rsidRPr="00B238E1">
        <w:rPr>
          <w:color w:val="000000" w:themeColor="text1"/>
          <w:sz w:val="24"/>
          <w:szCs w:val="24"/>
          <w:lang w:val="sr-Cyrl-RS"/>
        </w:rPr>
        <w:t xml:space="preserve"> након завршетка СП</w:t>
      </w:r>
      <w:r w:rsidR="00304C94" w:rsidRPr="00B238E1">
        <w:rPr>
          <w:color w:val="000000" w:themeColor="text1"/>
          <w:sz w:val="24"/>
          <w:szCs w:val="24"/>
          <w:lang w:val="sr-Cyrl-RS"/>
        </w:rPr>
        <w:t>,</w:t>
      </w:r>
      <w:r w:rsidRPr="00B238E1">
        <w:rPr>
          <w:color w:val="000000" w:themeColor="text1"/>
          <w:sz w:val="24"/>
          <w:szCs w:val="24"/>
          <w:lang w:val="sr-Cyrl-RS"/>
        </w:rPr>
        <w:t xml:space="preserve"> лица</w:t>
      </w:r>
      <w:r w:rsidR="00304C94" w:rsidRPr="00B238E1">
        <w:rPr>
          <w:color w:val="000000" w:themeColor="text1"/>
          <w:sz w:val="24"/>
          <w:szCs w:val="24"/>
          <w:lang w:val="sr-Cyrl-RS"/>
        </w:rPr>
        <w:t xml:space="preserve"> су</w:t>
      </w:r>
      <w:r w:rsidRPr="00B238E1">
        <w:rPr>
          <w:color w:val="000000" w:themeColor="text1"/>
          <w:sz w:val="24"/>
          <w:szCs w:val="24"/>
          <w:lang w:val="sr-Cyrl-RS"/>
        </w:rPr>
        <w:t xml:space="preserve"> претежно имала уговор о раду на одређено </w:t>
      </w:r>
      <w:r w:rsidR="00D23F7A" w:rsidRPr="00B238E1">
        <w:rPr>
          <w:color w:val="000000" w:themeColor="text1"/>
          <w:sz w:val="24"/>
          <w:szCs w:val="24"/>
          <w:lang w:val="sr-Cyrl-RS"/>
        </w:rPr>
        <w:t xml:space="preserve">време </w:t>
      </w:r>
      <w:r w:rsidRPr="00B238E1">
        <w:rPr>
          <w:color w:val="000000" w:themeColor="text1"/>
          <w:sz w:val="24"/>
          <w:szCs w:val="24"/>
          <w:lang w:val="sr-Cyrl-RS"/>
        </w:rPr>
        <w:t>(180 дана: 64,6%, 365 дана: 62,1%), а известан број њих је</w:t>
      </w:r>
      <w:r w:rsidR="004A44F0" w:rsidRPr="00B238E1">
        <w:rPr>
          <w:color w:val="000000" w:themeColor="text1"/>
          <w:sz w:val="24"/>
          <w:szCs w:val="24"/>
          <w:lang w:val="sr-Cyrl-RS"/>
        </w:rPr>
        <w:t xml:space="preserve"> </w:t>
      </w:r>
      <w:r w:rsidRPr="00B238E1">
        <w:rPr>
          <w:color w:val="000000" w:themeColor="text1"/>
          <w:sz w:val="24"/>
          <w:szCs w:val="24"/>
          <w:lang w:val="sr-Cyrl-RS"/>
        </w:rPr>
        <w:t>180</w:t>
      </w:r>
      <w:r w:rsidR="00207FB0" w:rsidRPr="00B238E1">
        <w:rPr>
          <w:color w:val="000000" w:themeColor="text1"/>
          <w:sz w:val="24"/>
          <w:szCs w:val="24"/>
          <w:lang w:val="sr-Cyrl-RS"/>
        </w:rPr>
        <w:t>.</w:t>
      </w:r>
      <w:r w:rsidRPr="00B238E1">
        <w:rPr>
          <w:color w:val="000000" w:themeColor="text1"/>
          <w:sz w:val="24"/>
          <w:szCs w:val="24"/>
          <w:lang w:val="sr-Cyrl-RS"/>
        </w:rPr>
        <w:t xml:space="preserve"> дана тј. 365</w:t>
      </w:r>
      <w:r w:rsidR="00207FB0" w:rsidRPr="00B238E1">
        <w:rPr>
          <w:color w:val="000000" w:themeColor="text1"/>
          <w:sz w:val="24"/>
          <w:szCs w:val="24"/>
          <w:lang w:val="sr-Cyrl-RS"/>
        </w:rPr>
        <w:t>.</w:t>
      </w:r>
      <w:r w:rsidR="00304C94" w:rsidRPr="00B238E1">
        <w:rPr>
          <w:color w:val="000000" w:themeColor="text1"/>
          <w:sz w:val="24"/>
          <w:szCs w:val="24"/>
          <w:lang w:val="sr-Cyrl-RS"/>
        </w:rPr>
        <w:t xml:space="preserve"> дана</w:t>
      </w:r>
      <w:r w:rsidRPr="00B238E1">
        <w:rPr>
          <w:color w:val="000000" w:themeColor="text1"/>
          <w:sz w:val="24"/>
          <w:szCs w:val="24"/>
          <w:lang w:val="sr-Cyrl-RS"/>
        </w:rPr>
        <w:t xml:space="preserve"> </w:t>
      </w:r>
      <w:r w:rsidR="004A44F0" w:rsidRPr="00B238E1">
        <w:rPr>
          <w:color w:val="000000" w:themeColor="text1"/>
          <w:sz w:val="24"/>
          <w:szCs w:val="24"/>
          <w:lang w:val="sr-Cyrl-RS"/>
        </w:rPr>
        <w:t xml:space="preserve">након завршетка СП </w:t>
      </w:r>
      <w:r w:rsidRPr="00B238E1">
        <w:rPr>
          <w:color w:val="000000" w:themeColor="text1"/>
          <w:sz w:val="24"/>
          <w:szCs w:val="24"/>
          <w:lang w:val="sr-Cyrl-RS"/>
        </w:rPr>
        <w:t xml:space="preserve">имао уговор о раду на неодређено </w:t>
      </w:r>
      <w:r w:rsidR="00D23F7A" w:rsidRPr="00B238E1">
        <w:rPr>
          <w:color w:val="000000" w:themeColor="text1"/>
          <w:sz w:val="24"/>
          <w:szCs w:val="24"/>
          <w:lang w:val="sr-Cyrl-RS"/>
        </w:rPr>
        <w:t xml:space="preserve">време </w:t>
      </w:r>
      <w:r w:rsidRPr="00B238E1">
        <w:rPr>
          <w:color w:val="000000" w:themeColor="text1"/>
          <w:sz w:val="24"/>
          <w:szCs w:val="24"/>
          <w:lang w:val="sr-Cyrl-RS"/>
        </w:rPr>
        <w:t>(180</w:t>
      </w:r>
      <w:r w:rsidR="00207FB0" w:rsidRPr="00B238E1">
        <w:rPr>
          <w:color w:val="000000" w:themeColor="text1"/>
          <w:sz w:val="24"/>
          <w:szCs w:val="24"/>
          <w:lang w:val="sr-Cyrl-RS"/>
        </w:rPr>
        <w:t>.</w:t>
      </w:r>
      <w:r w:rsidRPr="00B238E1">
        <w:rPr>
          <w:color w:val="000000" w:themeColor="text1"/>
          <w:sz w:val="24"/>
          <w:szCs w:val="24"/>
          <w:lang w:val="sr-Cyrl-RS"/>
        </w:rPr>
        <w:t xml:space="preserve"> дана: 25,7%, 365</w:t>
      </w:r>
      <w:r w:rsidR="00207FB0" w:rsidRPr="00B238E1">
        <w:rPr>
          <w:color w:val="000000" w:themeColor="text1"/>
          <w:sz w:val="24"/>
          <w:szCs w:val="24"/>
          <w:lang w:val="sr-Cyrl-RS"/>
        </w:rPr>
        <w:t>.</w:t>
      </w:r>
      <w:r w:rsidRPr="00B238E1">
        <w:rPr>
          <w:color w:val="000000" w:themeColor="text1"/>
          <w:sz w:val="24"/>
          <w:szCs w:val="24"/>
          <w:lang w:val="sr-Cyrl-RS"/>
        </w:rPr>
        <w:t xml:space="preserve"> дана: 28,6%). И у погледу уговора се показало да су учесници из јавног сектора ређе имали уговор на неодређено </w:t>
      </w:r>
      <w:r w:rsidR="004A44F0" w:rsidRPr="00B238E1">
        <w:rPr>
          <w:color w:val="000000" w:themeColor="text1"/>
          <w:sz w:val="24"/>
          <w:szCs w:val="24"/>
          <w:lang w:val="sr-Cyrl-RS"/>
        </w:rPr>
        <w:t xml:space="preserve">време </w:t>
      </w:r>
      <w:r w:rsidRPr="00B238E1">
        <w:rPr>
          <w:color w:val="000000" w:themeColor="text1"/>
          <w:sz w:val="24"/>
          <w:szCs w:val="24"/>
          <w:lang w:val="sr-Cyrl-RS"/>
        </w:rPr>
        <w:t xml:space="preserve">у односу на </w:t>
      </w:r>
      <w:r w:rsidR="00D23F7A" w:rsidRPr="00B238E1">
        <w:rPr>
          <w:color w:val="000000" w:themeColor="text1"/>
          <w:sz w:val="24"/>
          <w:szCs w:val="24"/>
          <w:lang w:val="sr-Cyrl-RS"/>
        </w:rPr>
        <w:t xml:space="preserve">полазнике СП из </w:t>
      </w:r>
      <w:r w:rsidRPr="00B238E1">
        <w:rPr>
          <w:color w:val="000000" w:themeColor="text1"/>
          <w:sz w:val="24"/>
          <w:szCs w:val="24"/>
          <w:lang w:val="sr-Cyrl-RS"/>
        </w:rPr>
        <w:t>приватн</w:t>
      </w:r>
      <w:r w:rsidR="00D23F7A" w:rsidRPr="00B238E1">
        <w:rPr>
          <w:color w:val="000000" w:themeColor="text1"/>
          <w:sz w:val="24"/>
          <w:szCs w:val="24"/>
          <w:lang w:val="sr-Cyrl-RS"/>
        </w:rPr>
        <w:t>ог</w:t>
      </w:r>
      <w:r w:rsidRPr="00B238E1">
        <w:rPr>
          <w:color w:val="000000" w:themeColor="text1"/>
          <w:sz w:val="24"/>
          <w:szCs w:val="24"/>
          <w:lang w:val="sr-Cyrl-RS"/>
        </w:rPr>
        <w:t xml:space="preserve"> сектор</w:t>
      </w:r>
      <w:r w:rsidR="00D23F7A" w:rsidRPr="00B238E1">
        <w:rPr>
          <w:color w:val="000000" w:themeColor="text1"/>
          <w:sz w:val="24"/>
          <w:szCs w:val="24"/>
          <w:lang w:val="sr-Cyrl-RS"/>
        </w:rPr>
        <w:t>а</w:t>
      </w:r>
      <w:r w:rsidRPr="00B238E1">
        <w:rPr>
          <w:color w:val="000000" w:themeColor="text1"/>
          <w:sz w:val="24"/>
          <w:szCs w:val="24"/>
          <w:lang w:val="sr-Cyrl-RS"/>
        </w:rPr>
        <w:t xml:space="preserve">. Ово се такође објашњава тиме да су  </w:t>
      </w:r>
      <w:r w:rsidR="00D23F7A" w:rsidRPr="00B238E1">
        <w:rPr>
          <w:color w:val="000000" w:themeColor="text1"/>
          <w:sz w:val="24"/>
          <w:szCs w:val="24"/>
          <w:lang w:val="sr-Cyrl-RS"/>
        </w:rPr>
        <w:t xml:space="preserve">полазници СП </w:t>
      </w:r>
      <w:r w:rsidRPr="00B238E1">
        <w:rPr>
          <w:color w:val="000000" w:themeColor="text1"/>
          <w:sz w:val="24"/>
          <w:szCs w:val="24"/>
          <w:lang w:val="sr-Cyrl-RS"/>
        </w:rPr>
        <w:t>из јавног сектора чешће налазила посао у јавном сектору у којем је теже добити уговор на неодређено време.</w:t>
      </w:r>
    </w:p>
    <w:p w14:paraId="1AF20655" w14:textId="4AF2DB25" w:rsidR="00F70B5B" w:rsidRPr="00B238E1" w:rsidRDefault="00F70B5B" w:rsidP="002C5C65">
      <w:pPr>
        <w:pStyle w:val="NoSpacing"/>
        <w:numPr>
          <w:ilvl w:val="0"/>
          <w:numId w:val="5"/>
        </w:numPr>
        <w:spacing w:line="276" w:lineRule="auto"/>
        <w:jc w:val="both"/>
        <w:rPr>
          <w:color w:val="000000" w:themeColor="text1"/>
          <w:sz w:val="24"/>
          <w:szCs w:val="24"/>
          <w:lang w:val="sr-Cyrl-RS"/>
        </w:rPr>
      </w:pPr>
      <w:r w:rsidRPr="00B238E1">
        <w:rPr>
          <w:b/>
          <w:color w:val="000000" w:themeColor="text1"/>
          <w:sz w:val="24"/>
          <w:szCs w:val="24"/>
          <w:lang w:val="sr-Cyrl-RS"/>
        </w:rPr>
        <w:t>Економетријска анализа указује да особе које су завршиле праксу у јавном сектору нешто теже долазе до посла тј. имају нешто мању вероватноћу да буду запослене 365</w:t>
      </w:r>
      <w:r w:rsidR="00900E61" w:rsidRPr="00B238E1">
        <w:rPr>
          <w:b/>
          <w:color w:val="000000" w:themeColor="text1"/>
          <w:sz w:val="24"/>
          <w:szCs w:val="24"/>
          <w:lang w:val="sr-Cyrl-RS"/>
        </w:rPr>
        <w:t>.</w:t>
      </w:r>
      <w:r w:rsidRPr="00B238E1">
        <w:rPr>
          <w:b/>
          <w:color w:val="000000" w:themeColor="text1"/>
          <w:sz w:val="24"/>
          <w:szCs w:val="24"/>
          <w:lang w:val="sr-Cyrl-RS"/>
        </w:rPr>
        <w:t xml:space="preserve"> дана</w:t>
      </w:r>
      <w:r w:rsidR="00900E61" w:rsidRPr="00B238E1">
        <w:rPr>
          <w:b/>
          <w:color w:val="000000" w:themeColor="text1"/>
          <w:sz w:val="24"/>
          <w:szCs w:val="24"/>
          <w:lang w:val="sr-Cyrl-RS"/>
        </w:rPr>
        <w:t xml:space="preserve"> након завршетка СП</w:t>
      </w:r>
      <w:r w:rsidRPr="00B238E1">
        <w:rPr>
          <w:b/>
          <w:color w:val="000000" w:themeColor="text1"/>
          <w:sz w:val="24"/>
          <w:szCs w:val="24"/>
          <w:lang w:val="sr-Cyrl-RS"/>
        </w:rPr>
        <w:t xml:space="preserve"> у односу на лица </w:t>
      </w:r>
      <w:r w:rsidR="00D23F7A" w:rsidRPr="00B238E1">
        <w:rPr>
          <w:b/>
          <w:color w:val="000000" w:themeColor="text1"/>
          <w:sz w:val="24"/>
          <w:szCs w:val="24"/>
          <w:lang w:val="sr-Cyrl-RS"/>
        </w:rPr>
        <w:t xml:space="preserve">која су СП обавила у </w:t>
      </w:r>
      <w:r w:rsidRPr="00B238E1">
        <w:rPr>
          <w:b/>
          <w:color w:val="000000" w:themeColor="text1"/>
          <w:sz w:val="24"/>
          <w:szCs w:val="24"/>
          <w:lang w:val="sr-Cyrl-RS"/>
        </w:rPr>
        <w:t xml:space="preserve"> приватно</w:t>
      </w:r>
      <w:r w:rsidR="00D23F7A" w:rsidRPr="00B238E1">
        <w:rPr>
          <w:b/>
          <w:color w:val="000000" w:themeColor="text1"/>
          <w:sz w:val="24"/>
          <w:szCs w:val="24"/>
          <w:lang w:val="sr-Cyrl-RS"/>
        </w:rPr>
        <w:t>м</w:t>
      </w:r>
      <w:r w:rsidRPr="00B238E1">
        <w:rPr>
          <w:b/>
          <w:color w:val="000000" w:themeColor="text1"/>
          <w:sz w:val="24"/>
          <w:szCs w:val="24"/>
          <w:lang w:val="sr-Cyrl-RS"/>
        </w:rPr>
        <w:t xml:space="preserve"> сектор</w:t>
      </w:r>
      <w:r w:rsidR="00D23F7A" w:rsidRPr="00B238E1">
        <w:rPr>
          <w:b/>
          <w:color w:val="000000" w:themeColor="text1"/>
          <w:sz w:val="24"/>
          <w:szCs w:val="24"/>
          <w:lang w:val="sr-Cyrl-RS"/>
        </w:rPr>
        <w:t>у</w:t>
      </w:r>
      <w:r w:rsidRPr="00B238E1">
        <w:rPr>
          <w:color w:val="000000" w:themeColor="text1"/>
          <w:sz w:val="24"/>
          <w:szCs w:val="24"/>
          <w:lang w:val="sr-Cyrl-RS"/>
        </w:rPr>
        <w:t xml:space="preserve">. Економетријска анализа такође показује да је регион један од одлучујућих фактора који доприноси бољим шансама да лице буде запослено након 365 дана. Лица из региона Војводине, Шумадије и Западне Србије, Јужне и Источне Србије су имале већу вероватноћу да </w:t>
      </w:r>
      <w:r w:rsidR="004A44F0" w:rsidRPr="00B238E1">
        <w:rPr>
          <w:color w:val="000000" w:themeColor="text1"/>
          <w:sz w:val="24"/>
          <w:szCs w:val="24"/>
          <w:lang w:val="sr-Cyrl-RS"/>
        </w:rPr>
        <w:t xml:space="preserve">се запосле </w:t>
      </w:r>
      <w:r w:rsidRPr="00B238E1">
        <w:rPr>
          <w:color w:val="000000" w:themeColor="text1"/>
          <w:sz w:val="24"/>
          <w:szCs w:val="24"/>
          <w:lang w:val="sr-Cyrl-RS"/>
        </w:rPr>
        <w:t xml:space="preserve"> у односу на лица из Београда и са Косова и Метохије. </w:t>
      </w:r>
      <w:r w:rsidR="00E656F6" w:rsidRPr="00B238E1">
        <w:rPr>
          <w:color w:val="000000" w:themeColor="text1"/>
          <w:sz w:val="24"/>
          <w:szCs w:val="24"/>
          <w:lang w:val="sr-Cyrl-RS"/>
        </w:rPr>
        <w:t xml:space="preserve"> У односу на друге регионе, у Београду</w:t>
      </w:r>
      <w:r w:rsidR="00E656F6" w:rsidRPr="00B238E1">
        <w:rPr>
          <w:color w:val="000000" w:themeColor="text1"/>
          <w:sz w:val="24"/>
          <w:szCs w:val="24"/>
        </w:rPr>
        <w:t xml:space="preserve"> </w:t>
      </w:r>
      <w:r w:rsidR="00E656F6" w:rsidRPr="00B238E1">
        <w:rPr>
          <w:color w:val="000000" w:themeColor="text1"/>
          <w:sz w:val="24"/>
          <w:szCs w:val="24"/>
          <w:lang w:val="sr-Cyrl-RS"/>
        </w:rPr>
        <w:t xml:space="preserve">су се полазници праксе чешће оспособљавали за подручје рада </w:t>
      </w:r>
      <w:r w:rsidR="00E656F6" w:rsidRPr="00B238E1">
        <w:rPr>
          <w:i/>
          <w:color w:val="000000" w:themeColor="text1"/>
          <w:sz w:val="24"/>
          <w:szCs w:val="24"/>
          <w:lang w:val="sr-Cyrl-RS"/>
        </w:rPr>
        <w:t>Економија, право и администрација</w:t>
      </w:r>
      <w:r w:rsidR="00E656F6" w:rsidRPr="00B238E1">
        <w:rPr>
          <w:color w:val="000000" w:themeColor="text1"/>
          <w:sz w:val="24"/>
          <w:szCs w:val="24"/>
          <w:lang w:val="sr-Cyrl-RS"/>
        </w:rPr>
        <w:t xml:space="preserve"> за које се показало да је запошљивост лоша те претпостављамо да је то разлог што се лица из Београда теже запошљавају. Лица са Косова и Метојије су имала посебно лоше исходе на тржишту рада. Претпостављамо да је разлог ло</w:t>
      </w:r>
      <w:r w:rsidR="00D23F7A" w:rsidRPr="00B238E1">
        <w:rPr>
          <w:color w:val="000000" w:themeColor="text1"/>
          <w:sz w:val="24"/>
          <w:szCs w:val="24"/>
          <w:lang w:val="sr-Cyrl-RS"/>
        </w:rPr>
        <w:t>ш</w:t>
      </w:r>
      <w:r w:rsidR="00E656F6" w:rsidRPr="00B238E1">
        <w:rPr>
          <w:color w:val="000000" w:themeColor="text1"/>
          <w:sz w:val="24"/>
          <w:szCs w:val="24"/>
          <w:lang w:val="sr-Cyrl-RS"/>
        </w:rPr>
        <w:t xml:space="preserve">а понуда послова у овом региону. </w:t>
      </w:r>
    </w:p>
    <w:p w14:paraId="51E99882" w14:textId="77777777" w:rsidR="00F70B5B" w:rsidRPr="00B238E1" w:rsidRDefault="00F70B5B" w:rsidP="00E00E5F">
      <w:pPr>
        <w:pStyle w:val="NoSpacing"/>
        <w:numPr>
          <w:ilvl w:val="0"/>
          <w:numId w:val="5"/>
        </w:numPr>
        <w:spacing w:line="276" w:lineRule="auto"/>
        <w:jc w:val="both"/>
        <w:rPr>
          <w:b/>
          <w:color w:val="000000" w:themeColor="text1"/>
          <w:sz w:val="24"/>
          <w:szCs w:val="24"/>
          <w:lang w:val="sr-Cyrl-RS"/>
        </w:rPr>
      </w:pPr>
      <w:r w:rsidRPr="00B238E1">
        <w:rPr>
          <w:b/>
          <w:color w:val="000000" w:themeColor="text1"/>
          <w:sz w:val="24"/>
          <w:szCs w:val="24"/>
          <w:lang w:val="sr-Cyrl-RS"/>
        </w:rPr>
        <w:t xml:space="preserve">Поређење појединачних подручја рада у приватном сектору указује на то да су лица која су се стручно оспособљавала за </w:t>
      </w:r>
      <w:r w:rsidR="00CE0E6C" w:rsidRPr="00B238E1">
        <w:rPr>
          <w:b/>
          <w:color w:val="000000" w:themeColor="text1"/>
          <w:sz w:val="24"/>
          <w:szCs w:val="24"/>
          <w:lang w:val="sr-Cyrl-RS"/>
        </w:rPr>
        <w:t xml:space="preserve">обављање занимања из </w:t>
      </w:r>
      <w:r w:rsidRPr="00B238E1">
        <w:rPr>
          <w:b/>
          <w:color w:val="000000" w:themeColor="text1"/>
          <w:sz w:val="24"/>
          <w:szCs w:val="24"/>
          <w:lang w:val="sr-Cyrl-RS"/>
        </w:rPr>
        <w:t>подручј</w:t>
      </w:r>
      <w:r w:rsidR="00CE0E6C" w:rsidRPr="00B238E1">
        <w:rPr>
          <w:b/>
          <w:color w:val="000000" w:themeColor="text1"/>
          <w:sz w:val="24"/>
          <w:szCs w:val="24"/>
          <w:lang w:val="sr-Cyrl-RS"/>
        </w:rPr>
        <w:t>а</w:t>
      </w:r>
      <w:r w:rsidRPr="00B238E1">
        <w:rPr>
          <w:b/>
          <w:color w:val="000000" w:themeColor="text1"/>
          <w:sz w:val="24"/>
          <w:szCs w:val="24"/>
          <w:lang w:val="sr-Cyrl-RS"/>
        </w:rPr>
        <w:t xml:space="preserve"> рада </w:t>
      </w:r>
      <w:r w:rsidRPr="00B238E1">
        <w:rPr>
          <w:b/>
          <w:i/>
          <w:color w:val="000000" w:themeColor="text1"/>
          <w:sz w:val="24"/>
          <w:szCs w:val="24"/>
          <w:lang w:val="sr-Cyrl-RS"/>
        </w:rPr>
        <w:t>пољопривреда, производња и прерада хране</w:t>
      </w:r>
      <w:r w:rsidRPr="00B238E1">
        <w:rPr>
          <w:b/>
          <w:color w:val="000000" w:themeColor="text1"/>
          <w:sz w:val="24"/>
          <w:szCs w:val="24"/>
          <w:lang w:val="sr-Cyrl-RS"/>
        </w:rPr>
        <w:t xml:space="preserve"> или </w:t>
      </w:r>
      <w:r w:rsidRPr="00B238E1">
        <w:rPr>
          <w:b/>
          <w:i/>
          <w:color w:val="000000" w:themeColor="text1"/>
          <w:sz w:val="24"/>
          <w:szCs w:val="24"/>
          <w:lang w:val="sr-Cyrl-RS"/>
        </w:rPr>
        <w:t>здравство, фармација и социјална заштита</w:t>
      </w:r>
      <w:r w:rsidRPr="00B238E1">
        <w:rPr>
          <w:b/>
          <w:color w:val="000000" w:themeColor="text1"/>
          <w:sz w:val="24"/>
          <w:szCs w:val="24"/>
          <w:lang w:val="sr-Cyrl-RS"/>
        </w:rPr>
        <w:t xml:space="preserve"> лакше долазила до запослења од особа </w:t>
      </w:r>
      <w:r w:rsidR="00CE0E6C" w:rsidRPr="00B238E1">
        <w:rPr>
          <w:b/>
          <w:color w:val="000000" w:themeColor="text1"/>
          <w:sz w:val="24"/>
          <w:szCs w:val="24"/>
          <w:lang w:val="sr-Cyrl-RS"/>
        </w:rPr>
        <w:t xml:space="preserve">са занимањима </w:t>
      </w:r>
      <w:r w:rsidRPr="00B238E1">
        <w:rPr>
          <w:b/>
          <w:color w:val="000000" w:themeColor="text1"/>
          <w:sz w:val="24"/>
          <w:szCs w:val="24"/>
          <w:lang w:val="sr-Cyrl-RS"/>
        </w:rPr>
        <w:lastRenderedPageBreak/>
        <w:t xml:space="preserve">из подручја рада </w:t>
      </w:r>
      <w:r w:rsidR="002C0B05" w:rsidRPr="00B238E1">
        <w:rPr>
          <w:b/>
          <w:i/>
          <w:color w:val="000000" w:themeColor="text1"/>
          <w:sz w:val="24"/>
          <w:szCs w:val="24"/>
          <w:lang w:val="sr-Cyrl-RS"/>
        </w:rPr>
        <w:t>т</w:t>
      </w:r>
      <w:r w:rsidRPr="00B238E1">
        <w:rPr>
          <w:b/>
          <w:i/>
          <w:color w:val="000000" w:themeColor="text1"/>
          <w:sz w:val="24"/>
          <w:szCs w:val="24"/>
          <w:lang w:val="sr-Cyrl-RS"/>
        </w:rPr>
        <w:t>рговина, угоститељство и туризам</w:t>
      </w:r>
      <w:r w:rsidRPr="00B238E1">
        <w:rPr>
          <w:b/>
          <w:color w:val="000000" w:themeColor="text1"/>
          <w:sz w:val="24"/>
          <w:szCs w:val="24"/>
          <w:lang w:val="sr-Cyrl-RS"/>
        </w:rPr>
        <w:t xml:space="preserve"> и </w:t>
      </w:r>
      <w:r w:rsidR="002C0B05" w:rsidRPr="00B238E1">
        <w:rPr>
          <w:b/>
          <w:i/>
          <w:color w:val="000000" w:themeColor="text1"/>
          <w:sz w:val="24"/>
          <w:szCs w:val="24"/>
          <w:lang w:val="sr-Cyrl-RS"/>
        </w:rPr>
        <w:t>е</w:t>
      </w:r>
      <w:r w:rsidRPr="00B238E1">
        <w:rPr>
          <w:b/>
          <w:i/>
          <w:color w:val="000000" w:themeColor="text1"/>
          <w:sz w:val="24"/>
          <w:szCs w:val="24"/>
          <w:lang w:val="sr-Cyrl-RS"/>
        </w:rPr>
        <w:t>кономија, право и администрација</w:t>
      </w:r>
      <w:r w:rsidRPr="00B238E1">
        <w:rPr>
          <w:b/>
          <w:color w:val="000000" w:themeColor="text1"/>
          <w:sz w:val="24"/>
          <w:szCs w:val="24"/>
          <w:lang w:val="sr-Cyrl-RS"/>
        </w:rPr>
        <w:t xml:space="preserve">. </w:t>
      </w:r>
      <w:r w:rsidRPr="00B238E1">
        <w:rPr>
          <w:color w:val="000000" w:themeColor="text1"/>
          <w:sz w:val="24"/>
          <w:szCs w:val="24"/>
          <w:lang w:val="sr-Cyrl-RS"/>
        </w:rPr>
        <w:t xml:space="preserve">Најтеже су до запослења долазила лица која су се стручно оспособљавала за подручје рада </w:t>
      </w:r>
      <w:r w:rsidRPr="00B238E1">
        <w:rPr>
          <w:i/>
          <w:color w:val="000000" w:themeColor="text1"/>
          <w:sz w:val="24"/>
          <w:szCs w:val="24"/>
          <w:lang w:val="sr-Cyrl-RS"/>
        </w:rPr>
        <w:t>економија, право и администрација</w:t>
      </w:r>
      <w:r w:rsidRPr="00B238E1">
        <w:rPr>
          <w:color w:val="000000" w:themeColor="text1"/>
          <w:sz w:val="24"/>
          <w:szCs w:val="24"/>
          <w:lang w:val="sr-Cyrl-RS"/>
        </w:rPr>
        <w:t>.</w:t>
      </w:r>
    </w:p>
    <w:p w14:paraId="098CA4D2" w14:textId="77777777" w:rsidR="00F70B5B" w:rsidRPr="00B238E1" w:rsidRDefault="00F70B5B" w:rsidP="00E00E5F">
      <w:pPr>
        <w:pStyle w:val="NoSpacing"/>
        <w:numPr>
          <w:ilvl w:val="0"/>
          <w:numId w:val="5"/>
        </w:numPr>
        <w:spacing w:line="276" w:lineRule="auto"/>
        <w:jc w:val="both"/>
        <w:rPr>
          <w:b/>
          <w:color w:val="000000" w:themeColor="text1"/>
          <w:sz w:val="24"/>
          <w:szCs w:val="24"/>
          <w:lang w:val="sr-Cyrl-RS"/>
        </w:rPr>
      </w:pPr>
      <w:r w:rsidRPr="00B238E1">
        <w:rPr>
          <w:b/>
          <w:color w:val="000000" w:themeColor="text1"/>
          <w:sz w:val="24"/>
          <w:szCs w:val="24"/>
          <w:lang w:val="sr-Cyrl-RS"/>
        </w:rPr>
        <w:t xml:space="preserve">Поређење појединачних области у јавном сектору показује да су најбоље шансе на тржишту рада имала лица </w:t>
      </w:r>
      <w:r w:rsidR="00CE0E6C" w:rsidRPr="00B238E1">
        <w:rPr>
          <w:b/>
          <w:color w:val="000000" w:themeColor="text1"/>
          <w:sz w:val="24"/>
          <w:szCs w:val="24"/>
          <w:lang w:val="sr-Cyrl-RS"/>
        </w:rPr>
        <w:t xml:space="preserve">која су се оспособљавала за занимања </w:t>
      </w:r>
      <w:r w:rsidRPr="00B238E1">
        <w:rPr>
          <w:b/>
          <w:color w:val="000000" w:themeColor="text1"/>
          <w:sz w:val="24"/>
          <w:szCs w:val="24"/>
          <w:lang w:val="sr-Cyrl-RS"/>
        </w:rPr>
        <w:t xml:space="preserve">из области </w:t>
      </w:r>
      <w:r w:rsidRPr="00B238E1">
        <w:rPr>
          <w:b/>
          <w:i/>
          <w:color w:val="000000" w:themeColor="text1"/>
          <w:sz w:val="24"/>
          <w:szCs w:val="24"/>
          <w:lang w:val="sr-Cyrl-RS"/>
        </w:rPr>
        <w:t>здравства и социјалне заштите</w:t>
      </w:r>
      <w:r w:rsidRPr="00B238E1">
        <w:rPr>
          <w:b/>
          <w:color w:val="000000" w:themeColor="text1"/>
          <w:sz w:val="24"/>
          <w:szCs w:val="24"/>
          <w:lang w:val="sr-Cyrl-RS"/>
        </w:rPr>
        <w:t xml:space="preserve">, док су најлошије пролазила лица </w:t>
      </w:r>
      <w:r w:rsidR="00CE0E6C" w:rsidRPr="00B238E1">
        <w:rPr>
          <w:b/>
          <w:color w:val="000000" w:themeColor="text1"/>
          <w:sz w:val="24"/>
          <w:szCs w:val="24"/>
          <w:lang w:val="sr-Cyrl-RS"/>
        </w:rPr>
        <w:t xml:space="preserve">са занимањима </w:t>
      </w:r>
      <w:r w:rsidRPr="00B238E1">
        <w:rPr>
          <w:b/>
          <w:color w:val="000000" w:themeColor="text1"/>
          <w:sz w:val="24"/>
          <w:szCs w:val="24"/>
          <w:lang w:val="sr-Cyrl-RS"/>
        </w:rPr>
        <w:t xml:space="preserve">из области </w:t>
      </w:r>
      <w:r w:rsidRPr="00B238E1">
        <w:rPr>
          <w:b/>
          <w:i/>
          <w:color w:val="000000" w:themeColor="text1"/>
          <w:sz w:val="24"/>
          <w:szCs w:val="24"/>
          <w:lang w:val="sr-Cyrl-RS"/>
        </w:rPr>
        <w:t>правосуђа</w:t>
      </w:r>
      <w:r w:rsidRPr="00B238E1">
        <w:rPr>
          <w:b/>
          <w:color w:val="000000" w:themeColor="text1"/>
          <w:sz w:val="24"/>
          <w:szCs w:val="24"/>
          <w:lang w:val="sr-Cyrl-RS"/>
        </w:rPr>
        <w:t>.</w:t>
      </w:r>
    </w:p>
    <w:p w14:paraId="739BCDD9" w14:textId="77777777" w:rsidR="00F70B5B" w:rsidRPr="00B238E1" w:rsidRDefault="00F70B5B" w:rsidP="00E00E5F">
      <w:pPr>
        <w:pStyle w:val="NoSpacing"/>
        <w:numPr>
          <w:ilvl w:val="0"/>
          <w:numId w:val="5"/>
        </w:numPr>
        <w:spacing w:line="276" w:lineRule="auto"/>
        <w:jc w:val="both"/>
        <w:rPr>
          <w:color w:val="000000" w:themeColor="text1"/>
          <w:sz w:val="24"/>
          <w:szCs w:val="24"/>
          <w:lang w:val="sr-Cyrl-RS"/>
        </w:rPr>
      </w:pPr>
      <w:r w:rsidRPr="00B238E1">
        <w:rPr>
          <w:b/>
          <w:color w:val="000000" w:themeColor="text1"/>
          <w:sz w:val="24"/>
          <w:szCs w:val="24"/>
          <w:lang w:val="sr-Cyrl-RS"/>
        </w:rPr>
        <w:t xml:space="preserve">Поређење запослености </w:t>
      </w:r>
      <w:r w:rsidR="00CE0E6C" w:rsidRPr="00B238E1">
        <w:rPr>
          <w:b/>
          <w:color w:val="000000" w:themeColor="text1"/>
          <w:sz w:val="24"/>
          <w:szCs w:val="24"/>
          <w:lang w:val="sr-Cyrl-RS"/>
        </w:rPr>
        <w:t xml:space="preserve">лица која су по образовању дипломирани правници, од којих су се једни оспособљавали у приватном сектору за занимање </w:t>
      </w:r>
      <w:r w:rsidRPr="00B238E1">
        <w:rPr>
          <w:b/>
          <w:color w:val="000000" w:themeColor="text1"/>
          <w:sz w:val="24"/>
          <w:szCs w:val="24"/>
          <w:lang w:val="sr-Cyrl-RS"/>
        </w:rPr>
        <w:t>адвоката</w:t>
      </w:r>
      <w:r w:rsidR="00CE0E6C" w:rsidRPr="00B238E1">
        <w:rPr>
          <w:b/>
          <w:color w:val="000000" w:themeColor="text1"/>
          <w:sz w:val="24"/>
          <w:szCs w:val="24"/>
          <w:lang w:val="sr-Cyrl-RS"/>
        </w:rPr>
        <w:t xml:space="preserve">, а други у јавном сектору за занимања из области правосуђа, </w:t>
      </w:r>
      <w:r w:rsidRPr="00B238E1">
        <w:rPr>
          <w:b/>
          <w:color w:val="000000" w:themeColor="text1"/>
          <w:sz w:val="24"/>
          <w:szCs w:val="24"/>
          <w:lang w:val="sr-Cyrl-RS"/>
        </w:rPr>
        <w:t xml:space="preserve"> указује на то да су правници </w:t>
      </w:r>
      <w:r w:rsidR="00D23F7A" w:rsidRPr="00B238E1">
        <w:rPr>
          <w:b/>
          <w:color w:val="000000" w:themeColor="text1"/>
          <w:sz w:val="24"/>
          <w:szCs w:val="24"/>
          <w:lang w:val="sr-Cyrl-RS"/>
        </w:rPr>
        <w:t>који су обавили СП</w:t>
      </w:r>
      <w:r w:rsidRPr="00B238E1">
        <w:rPr>
          <w:b/>
          <w:color w:val="000000" w:themeColor="text1"/>
          <w:sz w:val="24"/>
          <w:szCs w:val="24"/>
          <w:lang w:val="sr-Cyrl-RS"/>
        </w:rPr>
        <w:t xml:space="preserve">у јавном сектору лакше долазили до посла. </w:t>
      </w:r>
      <w:r w:rsidRPr="00B238E1">
        <w:rPr>
          <w:color w:val="000000" w:themeColor="text1"/>
          <w:sz w:val="24"/>
          <w:szCs w:val="24"/>
          <w:lang w:val="sr-Cyrl-RS"/>
        </w:rPr>
        <w:t xml:space="preserve">Овај налаз је донекле изненађујући и потврђује да пракса у приватном сектору не мора нужно да пружа боље могућности за запослење. </w:t>
      </w:r>
      <w:r w:rsidR="0061305E" w:rsidRPr="00B238E1">
        <w:rPr>
          <w:color w:val="000000" w:themeColor="text1"/>
          <w:sz w:val="24"/>
          <w:szCs w:val="24"/>
          <w:lang w:val="sr-Cyrl-RS"/>
        </w:rPr>
        <w:t>Претпостављамо да се дипломирани правници теже запошљавају због неусклађености потражње и понуде правника на тржишту рада</w:t>
      </w:r>
      <w:r w:rsidR="00353934" w:rsidRPr="00B238E1">
        <w:rPr>
          <w:color w:val="000000" w:themeColor="text1"/>
          <w:sz w:val="24"/>
          <w:szCs w:val="24"/>
          <w:lang w:val="sr-Cyrl-RS"/>
        </w:rPr>
        <w:t xml:space="preserve"> тј. због прекомерног броја лица која се школују за ово занимање</w:t>
      </w:r>
      <w:r w:rsidR="0061305E" w:rsidRPr="00B238E1">
        <w:rPr>
          <w:color w:val="000000" w:themeColor="text1"/>
          <w:sz w:val="24"/>
          <w:szCs w:val="24"/>
          <w:lang w:val="sr-Cyrl-RS"/>
        </w:rPr>
        <w:t xml:space="preserve">. </w:t>
      </w:r>
    </w:p>
    <w:p w14:paraId="3B34FB90" w14:textId="77777777" w:rsidR="00F70B5B" w:rsidRPr="00B238E1" w:rsidRDefault="00F70B5B" w:rsidP="00F70B5B">
      <w:pPr>
        <w:pStyle w:val="NoSpacing"/>
        <w:ind w:left="360"/>
        <w:jc w:val="both"/>
        <w:rPr>
          <w:b/>
          <w:color w:val="000000" w:themeColor="text1"/>
          <w:sz w:val="24"/>
          <w:szCs w:val="24"/>
          <w:lang w:val="sr-Cyrl-RS"/>
        </w:rPr>
      </w:pPr>
    </w:p>
    <w:p w14:paraId="7AA3955B" w14:textId="77777777" w:rsidR="00F70B5B" w:rsidRPr="00B238E1" w:rsidRDefault="00F70B5B" w:rsidP="00E00E5F">
      <w:pPr>
        <w:pStyle w:val="Heading2"/>
        <w:numPr>
          <w:ilvl w:val="1"/>
          <w:numId w:val="9"/>
        </w:numPr>
        <w:rPr>
          <w:b/>
          <w:color w:val="000000" w:themeColor="text1"/>
          <w:lang w:val="sr-Cyrl-RS"/>
        </w:rPr>
      </w:pPr>
      <w:bookmarkStart w:id="239" w:name="_Toc90390452"/>
      <w:r w:rsidRPr="00B238E1">
        <w:rPr>
          <w:b/>
          <w:color w:val="000000" w:themeColor="text1"/>
          <w:lang w:val="sr-Cyrl-RS"/>
        </w:rPr>
        <w:t>Главни налази анкете</w:t>
      </w:r>
      <w:bookmarkEnd w:id="239"/>
    </w:p>
    <w:p w14:paraId="70A5C049" w14:textId="77777777" w:rsidR="00F70B5B" w:rsidRPr="00B238E1" w:rsidRDefault="00F70B5B" w:rsidP="00F70B5B">
      <w:pPr>
        <w:pStyle w:val="NoSpacing"/>
        <w:rPr>
          <w:color w:val="000000" w:themeColor="text1"/>
          <w:sz w:val="24"/>
          <w:szCs w:val="24"/>
          <w:lang w:val="sr-Cyrl-RS"/>
        </w:rPr>
      </w:pPr>
    </w:p>
    <w:p w14:paraId="21CEB705" w14:textId="352CBF50" w:rsidR="00F70B5B" w:rsidRPr="00B238E1" w:rsidRDefault="00D23F7A" w:rsidP="00E00E5F">
      <w:pPr>
        <w:pStyle w:val="NoSpacing"/>
        <w:numPr>
          <w:ilvl w:val="0"/>
          <w:numId w:val="5"/>
        </w:numPr>
        <w:spacing w:line="276" w:lineRule="auto"/>
        <w:jc w:val="both"/>
        <w:rPr>
          <w:color w:val="000000" w:themeColor="text1"/>
          <w:sz w:val="24"/>
          <w:szCs w:val="24"/>
          <w:lang w:val="sr-Cyrl-RS"/>
        </w:rPr>
      </w:pPr>
      <w:r w:rsidRPr="00B238E1">
        <w:rPr>
          <w:color w:val="000000" w:themeColor="text1"/>
          <w:sz w:val="24"/>
          <w:szCs w:val="24"/>
          <w:lang w:val="sr-Cyrl-RS"/>
        </w:rPr>
        <w:t xml:space="preserve">Испитаници </w:t>
      </w:r>
      <w:r w:rsidR="00F70B5B" w:rsidRPr="00B238E1">
        <w:rPr>
          <w:color w:val="000000" w:themeColor="text1"/>
          <w:sz w:val="24"/>
          <w:szCs w:val="24"/>
          <w:lang w:val="sr-Cyrl-RS"/>
        </w:rPr>
        <w:t xml:space="preserve"> сматрају да </w:t>
      </w:r>
      <w:r w:rsidRPr="00B238E1">
        <w:rPr>
          <w:color w:val="000000" w:themeColor="text1"/>
          <w:sz w:val="24"/>
          <w:szCs w:val="24"/>
          <w:lang w:val="sr-Cyrl-RS"/>
        </w:rPr>
        <w:t xml:space="preserve">им </w:t>
      </w:r>
      <w:r w:rsidR="00F70B5B" w:rsidRPr="00B238E1">
        <w:rPr>
          <w:color w:val="000000" w:themeColor="text1"/>
          <w:sz w:val="24"/>
          <w:szCs w:val="24"/>
          <w:lang w:val="sr-Cyrl-RS"/>
        </w:rPr>
        <w:t xml:space="preserve">је </w:t>
      </w:r>
      <w:r w:rsidR="00F70B5B" w:rsidRPr="00B238E1">
        <w:rPr>
          <w:b/>
          <w:color w:val="000000" w:themeColor="text1"/>
          <w:sz w:val="24"/>
          <w:szCs w:val="24"/>
          <w:lang w:val="sr-Cyrl-RS"/>
        </w:rPr>
        <w:t>Национална служба за запошљавање пружила адекватну подршку приликом укључивања у мер</w:t>
      </w:r>
      <w:r w:rsidR="00F70B5B" w:rsidRPr="00B238E1">
        <w:rPr>
          <w:color w:val="000000" w:themeColor="text1"/>
          <w:sz w:val="24"/>
          <w:szCs w:val="24"/>
          <w:lang w:val="sr-Cyrl-RS"/>
        </w:rPr>
        <w:t xml:space="preserve">у, али и </w:t>
      </w:r>
      <w:r w:rsidR="00F70B5B" w:rsidRPr="00B238E1">
        <w:rPr>
          <w:b/>
          <w:color w:val="000000" w:themeColor="text1"/>
          <w:sz w:val="24"/>
          <w:szCs w:val="24"/>
          <w:lang w:val="sr-Cyrl-RS"/>
        </w:rPr>
        <w:t>током обављања</w:t>
      </w:r>
      <w:r w:rsidR="00F70B5B" w:rsidRPr="00B238E1">
        <w:rPr>
          <w:color w:val="000000" w:themeColor="text1"/>
          <w:sz w:val="24"/>
          <w:szCs w:val="24"/>
          <w:lang w:val="sr-Cyrl-RS"/>
        </w:rPr>
        <w:t xml:space="preserve"> </w:t>
      </w:r>
      <w:r w:rsidR="00F70B5B" w:rsidRPr="00B238E1">
        <w:rPr>
          <w:b/>
          <w:color w:val="000000" w:themeColor="text1"/>
          <w:sz w:val="24"/>
          <w:szCs w:val="24"/>
          <w:lang w:val="sr-Cyrl-RS"/>
        </w:rPr>
        <w:t>СП</w:t>
      </w:r>
      <w:r w:rsidR="00F70B5B" w:rsidRPr="00B238E1">
        <w:rPr>
          <w:color w:val="000000" w:themeColor="text1"/>
          <w:sz w:val="24"/>
          <w:szCs w:val="24"/>
          <w:lang w:val="sr-Cyrl-RS"/>
        </w:rPr>
        <w:t xml:space="preserve">, што је утицало на њихово задовољство. </w:t>
      </w:r>
    </w:p>
    <w:p w14:paraId="124FF018" w14:textId="3D29BCE6" w:rsidR="00F70B5B" w:rsidRPr="00B238E1" w:rsidRDefault="00F70B5B" w:rsidP="00E00E5F">
      <w:pPr>
        <w:pStyle w:val="NoSpacing"/>
        <w:numPr>
          <w:ilvl w:val="0"/>
          <w:numId w:val="5"/>
        </w:numPr>
        <w:spacing w:line="276" w:lineRule="auto"/>
        <w:jc w:val="both"/>
        <w:rPr>
          <w:color w:val="000000" w:themeColor="text1"/>
          <w:sz w:val="24"/>
          <w:szCs w:val="24"/>
          <w:lang w:val="sr-Cyrl-RS"/>
        </w:rPr>
      </w:pPr>
      <w:r w:rsidRPr="00B238E1">
        <w:rPr>
          <w:color w:val="000000" w:themeColor="text1"/>
          <w:sz w:val="24"/>
          <w:szCs w:val="24"/>
          <w:lang w:val="sr-Cyrl-RS"/>
        </w:rPr>
        <w:t xml:space="preserve">Можемо констатовати да већина </w:t>
      </w:r>
      <w:r w:rsidR="00D23F7A" w:rsidRPr="00B238E1">
        <w:rPr>
          <w:color w:val="000000" w:themeColor="text1"/>
          <w:sz w:val="24"/>
          <w:szCs w:val="24"/>
          <w:lang w:val="sr-Cyrl-RS"/>
        </w:rPr>
        <w:t xml:space="preserve">испитаника </w:t>
      </w:r>
      <w:r w:rsidRPr="00B238E1">
        <w:rPr>
          <w:color w:val="000000" w:themeColor="text1"/>
          <w:sz w:val="24"/>
          <w:szCs w:val="24"/>
          <w:lang w:val="sr-Cyrl-RS"/>
        </w:rPr>
        <w:t xml:space="preserve"> вид</w:t>
      </w:r>
      <w:r w:rsidR="00D23F7A" w:rsidRPr="00B238E1">
        <w:rPr>
          <w:color w:val="000000" w:themeColor="text1"/>
          <w:sz w:val="24"/>
          <w:szCs w:val="24"/>
          <w:lang w:val="sr-Cyrl-RS"/>
        </w:rPr>
        <w:t>и</w:t>
      </w:r>
      <w:r w:rsidRPr="00B238E1">
        <w:rPr>
          <w:color w:val="000000" w:themeColor="text1"/>
          <w:sz w:val="24"/>
          <w:szCs w:val="24"/>
          <w:lang w:val="sr-Cyrl-RS"/>
        </w:rPr>
        <w:t xml:space="preserve"> меру (програм СП) као </w:t>
      </w:r>
      <w:r w:rsidRPr="00B238E1">
        <w:rPr>
          <w:b/>
          <w:color w:val="000000" w:themeColor="text1"/>
          <w:sz w:val="24"/>
          <w:szCs w:val="24"/>
          <w:lang w:val="sr-Cyrl-RS"/>
        </w:rPr>
        <w:t>могућност за стицање радног искуства</w:t>
      </w:r>
      <w:r w:rsidRPr="00B238E1">
        <w:rPr>
          <w:color w:val="000000" w:themeColor="text1"/>
          <w:sz w:val="24"/>
          <w:szCs w:val="24"/>
          <w:lang w:val="sr-Cyrl-RS"/>
        </w:rPr>
        <w:t xml:space="preserve">, </w:t>
      </w:r>
      <w:r w:rsidRPr="00B238E1">
        <w:rPr>
          <w:b/>
          <w:color w:val="000000" w:themeColor="text1"/>
          <w:sz w:val="24"/>
          <w:szCs w:val="24"/>
          <w:lang w:val="sr-Cyrl-RS"/>
        </w:rPr>
        <w:t>обављање приправничког стажа и стицање финансијске накнаде.</w:t>
      </w:r>
      <w:r w:rsidRPr="00B238E1">
        <w:rPr>
          <w:color w:val="000000" w:themeColor="text1"/>
          <w:sz w:val="24"/>
          <w:szCs w:val="24"/>
          <w:lang w:val="sr-Cyrl-RS"/>
        </w:rPr>
        <w:t xml:space="preserve"> При томе, </w:t>
      </w:r>
      <w:r w:rsidR="00D23F7A" w:rsidRPr="00B238E1">
        <w:rPr>
          <w:color w:val="000000" w:themeColor="text1"/>
          <w:sz w:val="24"/>
          <w:szCs w:val="24"/>
          <w:lang w:val="sr-Cyrl-RS"/>
        </w:rPr>
        <w:t xml:space="preserve">испитаници који су обавили СП у </w:t>
      </w:r>
      <w:r w:rsidRPr="00B238E1">
        <w:rPr>
          <w:color w:val="000000" w:themeColor="text1"/>
          <w:sz w:val="24"/>
          <w:szCs w:val="24"/>
          <w:lang w:val="sr-Cyrl-RS"/>
        </w:rPr>
        <w:t xml:space="preserve"> јавно</w:t>
      </w:r>
      <w:r w:rsidR="00D23F7A" w:rsidRPr="00B238E1">
        <w:rPr>
          <w:color w:val="000000" w:themeColor="text1"/>
          <w:sz w:val="24"/>
          <w:szCs w:val="24"/>
          <w:lang w:val="sr-Cyrl-RS"/>
        </w:rPr>
        <w:t>м</w:t>
      </w:r>
      <w:r w:rsidRPr="00B238E1">
        <w:rPr>
          <w:color w:val="000000" w:themeColor="text1"/>
          <w:sz w:val="24"/>
          <w:szCs w:val="24"/>
          <w:lang w:val="sr-Cyrl-RS"/>
        </w:rPr>
        <w:t xml:space="preserve"> сектор</w:t>
      </w:r>
      <w:r w:rsidR="00D23F7A" w:rsidRPr="00B238E1">
        <w:rPr>
          <w:color w:val="000000" w:themeColor="text1"/>
          <w:sz w:val="24"/>
          <w:szCs w:val="24"/>
          <w:lang w:val="sr-Cyrl-RS"/>
        </w:rPr>
        <w:t>у</w:t>
      </w:r>
      <w:r w:rsidRPr="00B238E1">
        <w:rPr>
          <w:color w:val="000000" w:themeColor="text1"/>
          <w:sz w:val="24"/>
          <w:szCs w:val="24"/>
          <w:lang w:val="sr-Cyrl-RS"/>
        </w:rPr>
        <w:t xml:space="preserve">, за разлику од </w:t>
      </w:r>
      <w:r w:rsidR="00D23F7A" w:rsidRPr="00B238E1">
        <w:rPr>
          <w:color w:val="000000" w:themeColor="text1"/>
          <w:sz w:val="24"/>
          <w:szCs w:val="24"/>
          <w:lang w:val="sr-Cyrl-RS"/>
        </w:rPr>
        <w:t xml:space="preserve">испитаника </w:t>
      </w:r>
      <w:r w:rsidRPr="00B238E1">
        <w:rPr>
          <w:color w:val="000000" w:themeColor="text1"/>
          <w:sz w:val="24"/>
          <w:szCs w:val="24"/>
          <w:lang w:val="sr-Cyrl-RS"/>
        </w:rPr>
        <w:t xml:space="preserve"> из приватног, као разлог учешћа у програму навели су да им је </w:t>
      </w:r>
      <w:r w:rsidRPr="00B238E1">
        <w:rPr>
          <w:b/>
          <w:color w:val="000000" w:themeColor="text1"/>
          <w:sz w:val="24"/>
          <w:szCs w:val="24"/>
          <w:lang w:val="sr-Cyrl-RS"/>
        </w:rPr>
        <w:t>програм омогућио да стекну стаж за полагање стручног испита</w:t>
      </w:r>
      <w:r w:rsidRPr="00B238E1">
        <w:rPr>
          <w:color w:val="000000" w:themeColor="text1"/>
          <w:sz w:val="24"/>
          <w:szCs w:val="24"/>
          <w:lang w:val="sr-Cyrl-RS"/>
        </w:rPr>
        <w:t xml:space="preserve">, </w:t>
      </w:r>
      <w:r w:rsidR="00CD66DC" w:rsidRPr="00B238E1">
        <w:rPr>
          <w:color w:val="000000" w:themeColor="text1"/>
          <w:sz w:val="24"/>
          <w:szCs w:val="24"/>
          <w:lang w:val="sr-Cyrl-RS"/>
        </w:rPr>
        <w:t xml:space="preserve">и </w:t>
      </w:r>
      <w:r w:rsidRPr="00B238E1">
        <w:rPr>
          <w:color w:val="000000" w:themeColor="text1"/>
          <w:sz w:val="24"/>
          <w:szCs w:val="24"/>
          <w:lang w:val="sr-Cyrl-RS"/>
        </w:rPr>
        <w:t xml:space="preserve">за учешће </w:t>
      </w:r>
      <w:r w:rsidR="00D23F7A" w:rsidRPr="00B238E1">
        <w:rPr>
          <w:color w:val="000000" w:themeColor="text1"/>
          <w:sz w:val="24"/>
          <w:szCs w:val="24"/>
          <w:lang w:val="sr-Cyrl-RS"/>
        </w:rPr>
        <w:t xml:space="preserve">су се </w:t>
      </w:r>
      <w:r w:rsidRPr="00B238E1">
        <w:rPr>
          <w:color w:val="000000" w:themeColor="text1"/>
          <w:sz w:val="24"/>
          <w:szCs w:val="24"/>
          <w:lang w:val="sr-Cyrl-RS"/>
        </w:rPr>
        <w:t>одлучили</w:t>
      </w:r>
      <w:r w:rsidR="00CD66DC" w:rsidRPr="00B238E1">
        <w:rPr>
          <w:color w:val="000000" w:themeColor="text1"/>
          <w:sz w:val="24"/>
          <w:szCs w:val="24"/>
          <w:lang w:val="sr-Cyrl-RS"/>
        </w:rPr>
        <w:t xml:space="preserve"> </w:t>
      </w:r>
      <w:r w:rsidRPr="00B238E1">
        <w:rPr>
          <w:color w:val="000000" w:themeColor="text1"/>
          <w:sz w:val="24"/>
          <w:szCs w:val="24"/>
          <w:lang w:val="sr-Cyrl-RS"/>
        </w:rPr>
        <w:t xml:space="preserve"> и због посла, који захтева обавезан положен испит (васпитање и образовање, здравство, социјална заштита итд.). Из тог разлога, већина испитаника која је полагала стручни испит била је из јавног сектора.</w:t>
      </w:r>
    </w:p>
    <w:p w14:paraId="1FBA81D1" w14:textId="188A3865" w:rsidR="00F70B5B" w:rsidRPr="00B238E1" w:rsidRDefault="00F70B5B" w:rsidP="00E00E5F">
      <w:pPr>
        <w:pStyle w:val="NoSpacing"/>
        <w:numPr>
          <w:ilvl w:val="0"/>
          <w:numId w:val="5"/>
        </w:numPr>
        <w:spacing w:line="276" w:lineRule="auto"/>
        <w:jc w:val="both"/>
        <w:rPr>
          <w:color w:val="000000" w:themeColor="text1"/>
          <w:sz w:val="24"/>
          <w:szCs w:val="24"/>
          <w:lang w:val="sr-Cyrl-RS"/>
        </w:rPr>
      </w:pPr>
      <w:r w:rsidRPr="00B238E1">
        <w:rPr>
          <w:color w:val="000000" w:themeColor="text1"/>
          <w:sz w:val="24"/>
          <w:szCs w:val="24"/>
          <w:lang w:val="sr-Cyrl-RS"/>
        </w:rPr>
        <w:t xml:space="preserve">Што се тиче односа с менторима, након завршетка програма </w:t>
      </w:r>
      <w:r w:rsidR="00D23F7A" w:rsidRPr="00B238E1">
        <w:rPr>
          <w:color w:val="000000" w:themeColor="text1"/>
          <w:sz w:val="24"/>
          <w:szCs w:val="24"/>
          <w:lang w:val="sr-Cyrl-RS"/>
        </w:rPr>
        <w:t xml:space="preserve">испитаници </w:t>
      </w:r>
      <w:r w:rsidRPr="00B238E1">
        <w:rPr>
          <w:color w:val="000000" w:themeColor="text1"/>
          <w:sz w:val="24"/>
          <w:szCs w:val="24"/>
          <w:lang w:val="sr-Cyrl-RS"/>
        </w:rPr>
        <w:t xml:space="preserve"> су изразили </w:t>
      </w:r>
      <w:r w:rsidRPr="00B238E1">
        <w:rPr>
          <w:b/>
          <w:color w:val="000000" w:themeColor="text1"/>
          <w:sz w:val="24"/>
          <w:szCs w:val="24"/>
          <w:lang w:val="sr-Cyrl-RS"/>
        </w:rPr>
        <w:t>позитиван став према менторима</w:t>
      </w:r>
      <w:r w:rsidRPr="00B238E1">
        <w:rPr>
          <w:color w:val="000000" w:themeColor="text1"/>
          <w:sz w:val="24"/>
          <w:szCs w:val="24"/>
          <w:lang w:val="sr-Cyrl-RS"/>
        </w:rPr>
        <w:t xml:space="preserve"> с којима су сарађивали. Такође, </w:t>
      </w:r>
      <w:r w:rsidR="00D23F7A" w:rsidRPr="00B238E1">
        <w:rPr>
          <w:color w:val="000000" w:themeColor="text1"/>
          <w:sz w:val="24"/>
          <w:szCs w:val="24"/>
          <w:lang w:val="sr-Cyrl-RS"/>
        </w:rPr>
        <w:t xml:space="preserve">испитаници </w:t>
      </w:r>
      <w:r w:rsidRPr="00B238E1">
        <w:rPr>
          <w:color w:val="000000" w:themeColor="text1"/>
          <w:sz w:val="24"/>
          <w:szCs w:val="24"/>
          <w:lang w:val="sr-Cyrl-RS"/>
        </w:rPr>
        <w:t xml:space="preserve"> сматрају да су </w:t>
      </w:r>
      <w:r w:rsidRPr="00B238E1">
        <w:rPr>
          <w:b/>
          <w:color w:val="000000" w:themeColor="text1"/>
          <w:sz w:val="24"/>
          <w:szCs w:val="24"/>
          <w:lang w:val="sr-Cyrl-RS"/>
        </w:rPr>
        <w:t>имали добар однос с менторима и да су уз њихову помоћ током програма стекли нова знања и вештине.</w:t>
      </w:r>
      <w:r w:rsidRPr="00B238E1">
        <w:rPr>
          <w:color w:val="000000" w:themeColor="text1"/>
          <w:sz w:val="24"/>
          <w:szCs w:val="24"/>
          <w:lang w:val="sr-Cyrl-RS"/>
        </w:rPr>
        <w:t xml:space="preserve"> </w:t>
      </w:r>
    </w:p>
    <w:p w14:paraId="5112F223" w14:textId="09A23F08" w:rsidR="00F70B5B" w:rsidRPr="00B238E1" w:rsidRDefault="00F70B5B" w:rsidP="00E00E5F">
      <w:pPr>
        <w:pStyle w:val="NoSpacing"/>
        <w:numPr>
          <w:ilvl w:val="0"/>
          <w:numId w:val="5"/>
        </w:numPr>
        <w:spacing w:line="276" w:lineRule="auto"/>
        <w:jc w:val="both"/>
        <w:rPr>
          <w:color w:val="000000" w:themeColor="text1"/>
          <w:sz w:val="24"/>
          <w:szCs w:val="24"/>
          <w:lang w:val="sr-Cyrl-RS"/>
        </w:rPr>
      </w:pPr>
      <w:r w:rsidRPr="00B238E1">
        <w:rPr>
          <w:color w:val="000000" w:themeColor="text1"/>
          <w:sz w:val="24"/>
          <w:szCs w:val="24"/>
          <w:lang w:val="sr-Cyrl-RS"/>
        </w:rPr>
        <w:t xml:space="preserve">Захваљујући позитивним искуствима, </w:t>
      </w:r>
      <w:r w:rsidR="00D23F7A" w:rsidRPr="00B238E1">
        <w:rPr>
          <w:color w:val="000000" w:themeColor="text1"/>
          <w:sz w:val="24"/>
          <w:szCs w:val="24"/>
          <w:lang w:val="sr-Cyrl-RS"/>
        </w:rPr>
        <w:t>испитаници</w:t>
      </w:r>
      <w:r w:rsidRPr="00B238E1">
        <w:rPr>
          <w:b/>
          <w:color w:val="000000" w:themeColor="text1"/>
          <w:sz w:val="24"/>
          <w:szCs w:val="24"/>
          <w:lang w:val="sr-Cyrl-RS"/>
        </w:rPr>
        <w:t xml:space="preserve"> би програм препоручили</w:t>
      </w:r>
      <w:r w:rsidRPr="00B238E1">
        <w:rPr>
          <w:color w:val="000000" w:themeColor="text1"/>
          <w:sz w:val="24"/>
          <w:szCs w:val="24"/>
          <w:lang w:val="sr-Cyrl-RS"/>
        </w:rPr>
        <w:t xml:space="preserve"> и својим пријатељима.</w:t>
      </w:r>
    </w:p>
    <w:p w14:paraId="5EDFFFEE" w14:textId="31ED3810" w:rsidR="00F70B5B" w:rsidRPr="00B238E1" w:rsidRDefault="00F70B5B" w:rsidP="00E00E5F">
      <w:pPr>
        <w:pStyle w:val="NoSpacing"/>
        <w:numPr>
          <w:ilvl w:val="0"/>
          <w:numId w:val="5"/>
        </w:numPr>
        <w:spacing w:line="276" w:lineRule="auto"/>
        <w:jc w:val="both"/>
        <w:rPr>
          <w:color w:val="000000" w:themeColor="text1"/>
          <w:sz w:val="24"/>
          <w:szCs w:val="24"/>
          <w:lang w:val="sr-Cyrl-RS"/>
        </w:rPr>
      </w:pPr>
      <w:r w:rsidRPr="00B238E1">
        <w:rPr>
          <w:color w:val="000000" w:themeColor="text1"/>
          <w:sz w:val="24"/>
          <w:szCs w:val="24"/>
          <w:lang w:val="sr-Cyrl-RS"/>
        </w:rPr>
        <w:t xml:space="preserve">Учествовање у програму СП </w:t>
      </w:r>
      <w:r w:rsidRPr="00B238E1">
        <w:rPr>
          <w:b/>
          <w:color w:val="000000" w:themeColor="text1"/>
          <w:sz w:val="24"/>
          <w:szCs w:val="24"/>
          <w:lang w:val="sr-Cyrl-RS"/>
        </w:rPr>
        <w:t xml:space="preserve">помогло је </w:t>
      </w:r>
      <w:r w:rsidR="00D23F7A" w:rsidRPr="00B238E1">
        <w:rPr>
          <w:b/>
          <w:color w:val="000000" w:themeColor="text1"/>
          <w:sz w:val="24"/>
          <w:szCs w:val="24"/>
          <w:lang w:val="sr-Cyrl-RS"/>
        </w:rPr>
        <w:t xml:space="preserve">испитаницима </w:t>
      </w:r>
      <w:r w:rsidRPr="00B238E1">
        <w:rPr>
          <w:b/>
          <w:color w:val="000000" w:themeColor="text1"/>
          <w:sz w:val="24"/>
          <w:szCs w:val="24"/>
          <w:lang w:val="sr-Cyrl-RS"/>
        </w:rPr>
        <w:t xml:space="preserve"> да дођу до запослења</w:t>
      </w:r>
      <w:r w:rsidRPr="00B238E1">
        <w:rPr>
          <w:color w:val="000000" w:themeColor="text1"/>
          <w:sz w:val="24"/>
          <w:szCs w:val="24"/>
          <w:lang w:val="sr-Cyrl-RS"/>
        </w:rPr>
        <w:t xml:space="preserve">. Око трећине </w:t>
      </w:r>
      <w:r w:rsidR="00D23F7A" w:rsidRPr="00B238E1">
        <w:rPr>
          <w:color w:val="000000" w:themeColor="text1"/>
          <w:sz w:val="24"/>
          <w:szCs w:val="24"/>
          <w:lang w:val="sr-Cyrl-RS"/>
        </w:rPr>
        <w:t xml:space="preserve">испитаника </w:t>
      </w:r>
      <w:r w:rsidRPr="00B238E1">
        <w:rPr>
          <w:color w:val="000000" w:themeColor="text1"/>
          <w:sz w:val="24"/>
          <w:szCs w:val="24"/>
          <w:lang w:val="sr-Cyrl-RS"/>
        </w:rPr>
        <w:t xml:space="preserve">, након завршеног програма, добило је шансу да ради код послодавца код кога су обављали стручну праксу. Већина </w:t>
      </w:r>
      <w:r w:rsidR="00802109" w:rsidRPr="00B238E1">
        <w:rPr>
          <w:color w:val="000000" w:themeColor="text1"/>
          <w:sz w:val="24"/>
          <w:szCs w:val="24"/>
          <w:lang w:val="sr-Cyrl-RS"/>
        </w:rPr>
        <w:t xml:space="preserve">испитаника </w:t>
      </w:r>
      <w:r w:rsidRPr="00B238E1">
        <w:rPr>
          <w:color w:val="000000" w:themeColor="text1"/>
          <w:sz w:val="24"/>
          <w:szCs w:val="24"/>
          <w:lang w:val="sr-Cyrl-RS"/>
        </w:rPr>
        <w:t xml:space="preserve"> је остала на истом радном месту, али с</w:t>
      </w:r>
      <w:r w:rsidR="0029243B" w:rsidRPr="00B238E1">
        <w:rPr>
          <w:color w:val="000000" w:themeColor="text1"/>
          <w:sz w:val="24"/>
          <w:szCs w:val="24"/>
          <w:lang w:val="sr-Cyrl-RS"/>
        </w:rPr>
        <w:t>а</w:t>
      </w:r>
      <w:r w:rsidRPr="00B238E1">
        <w:rPr>
          <w:color w:val="000000" w:themeColor="text1"/>
          <w:sz w:val="24"/>
          <w:szCs w:val="24"/>
          <w:lang w:val="sr-Cyrl-RS"/>
        </w:rPr>
        <w:t xml:space="preserve"> већом платом од почетне. </w:t>
      </w:r>
    </w:p>
    <w:p w14:paraId="526A37C9" w14:textId="63451D39" w:rsidR="00F70B5B" w:rsidRPr="00B238E1" w:rsidRDefault="00802109" w:rsidP="00E00E5F">
      <w:pPr>
        <w:pStyle w:val="NoSpacing"/>
        <w:numPr>
          <w:ilvl w:val="0"/>
          <w:numId w:val="5"/>
        </w:numPr>
        <w:spacing w:line="276" w:lineRule="auto"/>
        <w:jc w:val="both"/>
        <w:rPr>
          <w:color w:val="000000" w:themeColor="text1"/>
          <w:sz w:val="24"/>
          <w:szCs w:val="24"/>
          <w:lang w:val="sr-Cyrl-RS"/>
        </w:rPr>
      </w:pPr>
      <w:r w:rsidRPr="00B238E1">
        <w:rPr>
          <w:b/>
          <w:color w:val="000000" w:themeColor="text1"/>
          <w:sz w:val="24"/>
          <w:szCs w:val="24"/>
          <w:lang w:val="sr-Cyrl-RS"/>
        </w:rPr>
        <w:lastRenderedPageBreak/>
        <w:t>Испитаници</w:t>
      </w:r>
      <w:r w:rsidR="00F70B5B" w:rsidRPr="00B238E1">
        <w:rPr>
          <w:b/>
          <w:color w:val="000000" w:themeColor="text1"/>
          <w:sz w:val="24"/>
          <w:szCs w:val="24"/>
          <w:lang w:val="sr-Cyrl-RS"/>
        </w:rPr>
        <w:t xml:space="preserve"> који </w:t>
      </w:r>
      <w:r w:rsidR="00087E9A" w:rsidRPr="00B238E1">
        <w:rPr>
          <w:b/>
          <w:color w:val="000000" w:themeColor="text1"/>
          <w:sz w:val="24"/>
          <w:szCs w:val="24"/>
          <w:lang w:val="sr-Cyrl-RS"/>
        </w:rPr>
        <w:t xml:space="preserve">су се инцијално запослили код послодавца </w:t>
      </w:r>
      <w:r w:rsidRPr="00B238E1">
        <w:rPr>
          <w:b/>
          <w:color w:val="000000" w:themeColor="text1"/>
          <w:sz w:val="24"/>
          <w:szCs w:val="24"/>
          <w:lang w:val="sr-Cyrl-RS"/>
        </w:rPr>
        <w:t xml:space="preserve">код којег су обавили </w:t>
      </w:r>
      <w:r w:rsidR="00087E9A" w:rsidRPr="00B238E1">
        <w:rPr>
          <w:b/>
          <w:color w:val="000000" w:themeColor="text1"/>
          <w:sz w:val="24"/>
          <w:szCs w:val="24"/>
          <w:lang w:val="sr-Cyrl-RS"/>
        </w:rPr>
        <w:t xml:space="preserve"> СП, а на дан анкете нису више радили код њега, </w:t>
      </w:r>
      <w:r w:rsidR="00F70B5B" w:rsidRPr="00B238E1">
        <w:rPr>
          <w:color w:val="000000" w:themeColor="text1"/>
          <w:sz w:val="24"/>
          <w:szCs w:val="24"/>
          <w:lang w:val="sr-Cyrl-RS"/>
        </w:rPr>
        <w:t xml:space="preserve">као разлог за то наводе да су нашли бољи посао или да им је </w:t>
      </w:r>
      <w:r w:rsidR="00087E9A" w:rsidRPr="00B238E1">
        <w:rPr>
          <w:color w:val="000000" w:themeColor="text1"/>
          <w:sz w:val="24"/>
          <w:szCs w:val="24"/>
          <w:lang w:val="sr-Cyrl-RS"/>
        </w:rPr>
        <w:t xml:space="preserve">истекао </w:t>
      </w:r>
      <w:r w:rsidR="00F70B5B" w:rsidRPr="00B238E1">
        <w:rPr>
          <w:color w:val="000000" w:themeColor="text1"/>
          <w:sz w:val="24"/>
          <w:szCs w:val="24"/>
          <w:lang w:val="sr-Cyrl-RS"/>
        </w:rPr>
        <w:t xml:space="preserve">уговор </w:t>
      </w:r>
      <w:r w:rsidR="00087E9A" w:rsidRPr="00B238E1">
        <w:rPr>
          <w:color w:val="000000" w:themeColor="text1"/>
          <w:sz w:val="24"/>
          <w:szCs w:val="24"/>
          <w:lang w:val="sr-Cyrl-RS"/>
        </w:rPr>
        <w:t>који су имали са послодавцем</w:t>
      </w:r>
      <w:r w:rsidR="00F70B5B" w:rsidRPr="00B238E1">
        <w:rPr>
          <w:color w:val="000000" w:themeColor="text1"/>
          <w:sz w:val="24"/>
          <w:szCs w:val="24"/>
          <w:lang w:val="sr-Cyrl-RS"/>
        </w:rPr>
        <w:t xml:space="preserve">. Уочљива разлика је и то што су </w:t>
      </w:r>
      <w:r w:rsidRPr="00B238E1">
        <w:rPr>
          <w:color w:val="000000" w:themeColor="text1"/>
          <w:sz w:val="24"/>
          <w:szCs w:val="24"/>
          <w:lang w:val="sr-Cyrl-RS"/>
        </w:rPr>
        <w:t>испитаници</w:t>
      </w:r>
      <w:r w:rsidR="00F70B5B" w:rsidRPr="00B238E1">
        <w:rPr>
          <w:color w:val="000000" w:themeColor="text1"/>
          <w:sz w:val="24"/>
          <w:szCs w:val="24"/>
          <w:lang w:val="sr-Cyrl-RS"/>
        </w:rPr>
        <w:t xml:space="preserve"> из приватног сектора у већем броју као разлог напуштања тренутног радног места наводили налазак бољег посла од </w:t>
      </w:r>
      <w:r w:rsidRPr="00B238E1">
        <w:rPr>
          <w:color w:val="000000" w:themeColor="text1"/>
          <w:sz w:val="24"/>
          <w:szCs w:val="24"/>
          <w:lang w:val="sr-Cyrl-RS"/>
        </w:rPr>
        <w:t>испитаника</w:t>
      </w:r>
      <w:r w:rsidR="00F70B5B" w:rsidRPr="00B238E1">
        <w:rPr>
          <w:color w:val="000000" w:themeColor="text1"/>
          <w:sz w:val="24"/>
          <w:szCs w:val="24"/>
          <w:lang w:val="sr-Cyrl-RS"/>
        </w:rPr>
        <w:t xml:space="preserve"> из јавног сектора.</w:t>
      </w:r>
    </w:p>
    <w:p w14:paraId="4FEAEA31" w14:textId="7393F5EE" w:rsidR="00F70B5B" w:rsidRPr="00B238E1" w:rsidRDefault="00F70B5B" w:rsidP="00E00E5F">
      <w:pPr>
        <w:pStyle w:val="NoSpacing"/>
        <w:numPr>
          <w:ilvl w:val="0"/>
          <w:numId w:val="5"/>
        </w:numPr>
        <w:spacing w:line="276" w:lineRule="auto"/>
        <w:jc w:val="both"/>
        <w:rPr>
          <w:color w:val="000000" w:themeColor="text1"/>
          <w:sz w:val="24"/>
          <w:szCs w:val="24"/>
          <w:lang w:val="sr-Cyrl-RS"/>
        </w:rPr>
      </w:pPr>
      <w:r w:rsidRPr="00B238E1">
        <w:rPr>
          <w:color w:val="000000" w:themeColor="text1"/>
          <w:sz w:val="24"/>
          <w:szCs w:val="24"/>
          <w:lang w:val="sr-Cyrl-RS"/>
        </w:rPr>
        <w:t xml:space="preserve">На дан испитивања (спровођења анкете) </w:t>
      </w:r>
      <w:r w:rsidRPr="00B238E1">
        <w:rPr>
          <w:b/>
          <w:color w:val="000000" w:themeColor="text1"/>
          <w:sz w:val="24"/>
          <w:szCs w:val="24"/>
          <w:lang w:val="sr-Cyrl-RS"/>
        </w:rPr>
        <w:t xml:space="preserve">више од половине </w:t>
      </w:r>
      <w:r w:rsidR="00802109" w:rsidRPr="00B238E1">
        <w:rPr>
          <w:b/>
          <w:color w:val="000000" w:themeColor="text1"/>
          <w:sz w:val="24"/>
          <w:szCs w:val="24"/>
          <w:lang w:val="sr-Cyrl-RS"/>
        </w:rPr>
        <w:t xml:space="preserve">испитаника </w:t>
      </w:r>
      <w:r w:rsidRPr="00B238E1">
        <w:rPr>
          <w:b/>
          <w:color w:val="000000" w:themeColor="text1"/>
          <w:sz w:val="24"/>
          <w:szCs w:val="24"/>
          <w:lang w:val="sr-Cyrl-RS"/>
        </w:rPr>
        <w:t xml:space="preserve"> било је задовољно послом</w:t>
      </w:r>
      <w:r w:rsidRPr="00B238E1">
        <w:rPr>
          <w:color w:val="000000" w:themeColor="text1"/>
          <w:sz w:val="24"/>
          <w:szCs w:val="24"/>
          <w:lang w:val="sr-Cyrl-RS"/>
        </w:rPr>
        <w:t xml:space="preserve"> који обављају, и запослено је с пуним радним временом, и то у већем броју у приватн</w:t>
      </w:r>
      <w:r w:rsidR="00802109" w:rsidRPr="00B238E1">
        <w:rPr>
          <w:color w:val="000000" w:themeColor="text1"/>
          <w:sz w:val="24"/>
          <w:szCs w:val="24"/>
          <w:lang w:val="sr-Cyrl-RS"/>
        </w:rPr>
        <w:t>ом</w:t>
      </w:r>
      <w:r w:rsidRPr="00B238E1">
        <w:rPr>
          <w:color w:val="000000" w:themeColor="text1"/>
          <w:sz w:val="24"/>
          <w:szCs w:val="24"/>
          <w:lang w:val="sr-Cyrl-RS"/>
        </w:rPr>
        <w:t xml:space="preserve"> </w:t>
      </w:r>
      <w:r w:rsidR="00802109" w:rsidRPr="00B238E1">
        <w:rPr>
          <w:color w:val="000000" w:themeColor="text1"/>
          <w:sz w:val="24"/>
          <w:szCs w:val="24"/>
          <w:lang w:val="sr-Cyrl-RS"/>
        </w:rPr>
        <w:t xml:space="preserve">сектору  код послодаваца код којих </w:t>
      </w:r>
      <w:r w:rsidRPr="00B238E1">
        <w:rPr>
          <w:color w:val="000000" w:themeColor="text1"/>
          <w:sz w:val="24"/>
          <w:szCs w:val="24"/>
          <w:lang w:val="sr-Cyrl-RS"/>
        </w:rPr>
        <w:t xml:space="preserve"> су обављали СП. </w:t>
      </w:r>
    </w:p>
    <w:p w14:paraId="02274148" w14:textId="556A635D" w:rsidR="00F70B5B" w:rsidRPr="00B238E1" w:rsidRDefault="00802109" w:rsidP="00E00E5F">
      <w:pPr>
        <w:pStyle w:val="NoSpacing"/>
        <w:numPr>
          <w:ilvl w:val="0"/>
          <w:numId w:val="5"/>
        </w:numPr>
        <w:spacing w:line="276" w:lineRule="auto"/>
        <w:jc w:val="both"/>
        <w:rPr>
          <w:color w:val="000000" w:themeColor="text1"/>
          <w:sz w:val="24"/>
          <w:szCs w:val="24"/>
          <w:lang w:val="sr-Cyrl-RS"/>
        </w:rPr>
      </w:pPr>
      <w:r w:rsidRPr="00B238E1">
        <w:rPr>
          <w:color w:val="000000" w:themeColor="text1"/>
          <w:sz w:val="24"/>
          <w:szCs w:val="24"/>
          <w:lang w:val="sr-Cyrl-RS"/>
        </w:rPr>
        <w:t>Испитаници</w:t>
      </w:r>
      <w:r w:rsidR="00F70B5B" w:rsidRPr="00B238E1">
        <w:rPr>
          <w:color w:val="000000" w:themeColor="text1"/>
          <w:sz w:val="24"/>
          <w:szCs w:val="24"/>
          <w:lang w:val="sr-Cyrl-RS"/>
        </w:rPr>
        <w:t xml:space="preserve"> који су тренутно запослени имају </w:t>
      </w:r>
      <w:r w:rsidR="00F70B5B" w:rsidRPr="00B238E1">
        <w:rPr>
          <w:b/>
          <w:color w:val="000000" w:themeColor="text1"/>
          <w:sz w:val="24"/>
          <w:szCs w:val="24"/>
          <w:lang w:val="sr-Cyrl-RS"/>
        </w:rPr>
        <w:t>писмене уговоре о раду,</w:t>
      </w:r>
      <w:r w:rsidR="00F70B5B" w:rsidRPr="00B238E1">
        <w:rPr>
          <w:color w:val="000000" w:themeColor="text1"/>
          <w:sz w:val="24"/>
          <w:szCs w:val="24"/>
          <w:lang w:val="sr-Cyrl-RS"/>
        </w:rPr>
        <w:t xml:space="preserve"> али значајна је разлика то што је уговор на неодређено </w:t>
      </w:r>
      <w:r w:rsidRPr="00B238E1">
        <w:rPr>
          <w:color w:val="000000" w:themeColor="text1"/>
          <w:sz w:val="24"/>
          <w:szCs w:val="24"/>
          <w:lang w:val="sr-Cyrl-RS"/>
        </w:rPr>
        <w:t xml:space="preserve">време </w:t>
      </w:r>
      <w:r w:rsidR="00F70B5B" w:rsidRPr="00B238E1">
        <w:rPr>
          <w:color w:val="000000" w:themeColor="text1"/>
          <w:sz w:val="24"/>
          <w:szCs w:val="24"/>
          <w:lang w:val="sr-Cyrl-RS"/>
        </w:rPr>
        <w:t xml:space="preserve">добило више </w:t>
      </w:r>
      <w:r w:rsidRPr="00B238E1">
        <w:rPr>
          <w:color w:val="000000" w:themeColor="text1"/>
          <w:sz w:val="24"/>
          <w:szCs w:val="24"/>
          <w:lang w:val="sr-Cyrl-RS"/>
        </w:rPr>
        <w:t xml:space="preserve">испитаника </w:t>
      </w:r>
      <w:r w:rsidR="00F70B5B" w:rsidRPr="00B238E1">
        <w:rPr>
          <w:color w:val="000000" w:themeColor="text1"/>
          <w:sz w:val="24"/>
          <w:szCs w:val="24"/>
          <w:lang w:val="sr-Cyrl-RS"/>
        </w:rPr>
        <w:t xml:space="preserve"> </w:t>
      </w:r>
      <w:r w:rsidR="00FA1193" w:rsidRPr="00B238E1">
        <w:rPr>
          <w:color w:val="000000" w:themeColor="text1"/>
          <w:sz w:val="24"/>
          <w:szCs w:val="24"/>
          <w:lang w:val="sr-Cyrl-RS"/>
        </w:rPr>
        <w:t>који су на пракси били у приватном сектору у односу на јавни сектор</w:t>
      </w:r>
      <w:r w:rsidR="00F70B5B" w:rsidRPr="00B238E1">
        <w:rPr>
          <w:color w:val="000000" w:themeColor="text1"/>
          <w:sz w:val="24"/>
          <w:szCs w:val="24"/>
          <w:lang w:val="sr-Cyrl-RS"/>
        </w:rPr>
        <w:t xml:space="preserve">. </w:t>
      </w:r>
    </w:p>
    <w:p w14:paraId="370014B7" w14:textId="53150FA8" w:rsidR="00F70B5B" w:rsidRPr="00B238E1" w:rsidRDefault="00802109" w:rsidP="00E00E5F">
      <w:pPr>
        <w:pStyle w:val="NoSpacing"/>
        <w:numPr>
          <w:ilvl w:val="0"/>
          <w:numId w:val="5"/>
        </w:numPr>
        <w:spacing w:line="276" w:lineRule="auto"/>
        <w:jc w:val="both"/>
        <w:rPr>
          <w:color w:val="000000" w:themeColor="text1"/>
          <w:sz w:val="24"/>
          <w:szCs w:val="24"/>
          <w:lang w:val="sr-Cyrl-RS"/>
        </w:rPr>
      </w:pPr>
      <w:r w:rsidRPr="00B238E1">
        <w:rPr>
          <w:color w:val="000000" w:themeColor="text1"/>
          <w:sz w:val="24"/>
          <w:szCs w:val="24"/>
          <w:lang w:val="sr-Cyrl-RS"/>
        </w:rPr>
        <w:t>Испитаници</w:t>
      </w:r>
      <w:r w:rsidR="00F70B5B" w:rsidRPr="00B238E1">
        <w:rPr>
          <w:color w:val="000000" w:themeColor="text1"/>
          <w:sz w:val="24"/>
          <w:szCs w:val="24"/>
          <w:lang w:val="sr-Cyrl-RS"/>
        </w:rPr>
        <w:t xml:space="preserve"> сматрају да </w:t>
      </w:r>
      <w:r w:rsidR="00F70B5B" w:rsidRPr="00B238E1">
        <w:rPr>
          <w:b/>
          <w:color w:val="000000" w:themeColor="text1"/>
          <w:sz w:val="24"/>
          <w:szCs w:val="24"/>
          <w:lang w:val="sr-Cyrl-RS"/>
        </w:rPr>
        <w:t>вештине и знања стечене током СП примењују</w:t>
      </w:r>
      <w:r w:rsidR="00F70B5B" w:rsidRPr="00B238E1">
        <w:rPr>
          <w:color w:val="000000" w:themeColor="text1"/>
          <w:sz w:val="24"/>
          <w:szCs w:val="24"/>
          <w:lang w:val="sr-Cyrl-RS"/>
        </w:rPr>
        <w:t xml:space="preserve"> на тренутном радном месту. </w:t>
      </w:r>
    </w:p>
    <w:p w14:paraId="192774BF" w14:textId="65B4B0E7" w:rsidR="00F70B5B" w:rsidRPr="00B238E1" w:rsidRDefault="00F70B5B" w:rsidP="00E00E5F">
      <w:pPr>
        <w:pStyle w:val="NoSpacing"/>
        <w:numPr>
          <w:ilvl w:val="0"/>
          <w:numId w:val="5"/>
        </w:numPr>
        <w:spacing w:line="276" w:lineRule="auto"/>
        <w:jc w:val="both"/>
        <w:rPr>
          <w:color w:val="000000" w:themeColor="text1"/>
          <w:sz w:val="24"/>
          <w:szCs w:val="24"/>
          <w:lang w:val="sr-Cyrl-RS"/>
        </w:rPr>
      </w:pPr>
      <w:r w:rsidRPr="00B238E1">
        <w:rPr>
          <w:b/>
          <w:color w:val="000000" w:themeColor="text1"/>
          <w:sz w:val="24"/>
          <w:szCs w:val="24"/>
          <w:lang w:val="sr-Cyrl-RS"/>
        </w:rPr>
        <w:t>Положени стручни испит</w:t>
      </w:r>
      <w:r w:rsidRPr="00B238E1">
        <w:rPr>
          <w:color w:val="000000" w:themeColor="text1"/>
          <w:sz w:val="24"/>
          <w:szCs w:val="24"/>
          <w:lang w:val="sr-Cyrl-RS"/>
        </w:rPr>
        <w:t xml:space="preserve"> у већој мери је значио </w:t>
      </w:r>
      <w:r w:rsidR="003E68BB" w:rsidRPr="00B238E1">
        <w:rPr>
          <w:color w:val="000000" w:themeColor="text1"/>
          <w:sz w:val="24"/>
          <w:szCs w:val="24"/>
          <w:lang w:val="sr-Cyrl-RS"/>
        </w:rPr>
        <w:t xml:space="preserve">анкетираним </w:t>
      </w:r>
      <w:r w:rsidR="00FA1193" w:rsidRPr="00B238E1">
        <w:rPr>
          <w:color w:val="000000" w:themeColor="text1"/>
          <w:sz w:val="24"/>
          <w:szCs w:val="24"/>
          <w:lang w:val="sr-Cyrl-RS"/>
        </w:rPr>
        <w:t>учесницима СП из</w:t>
      </w:r>
      <w:r w:rsidRPr="00B238E1">
        <w:rPr>
          <w:color w:val="000000" w:themeColor="text1"/>
          <w:sz w:val="24"/>
          <w:szCs w:val="24"/>
          <w:lang w:val="sr-Cyrl-RS"/>
        </w:rPr>
        <w:t xml:space="preserve"> јавно</w:t>
      </w:r>
      <w:r w:rsidR="00FA1193" w:rsidRPr="00B238E1">
        <w:rPr>
          <w:color w:val="000000" w:themeColor="text1"/>
          <w:sz w:val="24"/>
          <w:szCs w:val="24"/>
          <w:lang w:val="sr-Cyrl-RS"/>
        </w:rPr>
        <w:t>г</w:t>
      </w:r>
      <w:r w:rsidRPr="00B238E1">
        <w:rPr>
          <w:color w:val="000000" w:themeColor="text1"/>
          <w:sz w:val="24"/>
          <w:szCs w:val="24"/>
          <w:lang w:val="sr-Cyrl-RS"/>
        </w:rPr>
        <w:t xml:space="preserve"> сектор</w:t>
      </w:r>
      <w:r w:rsidR="00FA1193" w:rsidRPr="00B238E1">
        <w:rPr>
          <w:color w:val="000000" w:themeColor="text1"/>
          <w:sz w:val="24"/>
          <w:szCs w:val="24"/>
          <w:lang w:val="sr-Cyrl-RS"/>
        </w:rPr>
        <w:t>а</w:t>
      </w:r>
      <w:r w:rsidR="0042074E" w:rsidRPr="00B238E1">
        <w:rPr>
          <w:color w:val="000000" w:themeColor="text1"/>
          <w:sz w:val="24"/>
          <w:szCs w:val="24"/>
          <w:lang w:val="sr-Cyrl-RS"/>
        </w:rPr>
        <w:t xml:space="preserve">, што указује да су се чешће запошљавали на радним местима за које је био потребан стручни испит. </w:t>
      </w:r>
      <w:r w:rsidR="00087E9A" w:rsidRPr="00B238E1">
        <w:rPr>
          <w:color w:val="000000" w:themeColor="text1"/>
          <w:sz w:val="24"/>
          <w:szCs w:val="24"/>
        </w:rPr>
        <w:t xml:space="preserve"> </w:t>
      </w:r>
    </w:p>
    <w:p w14:paraId="19B679B6" w14:textId="08D02B20" w:rsidR="00F70B5B" w:rsidRPr="00B238E1" w:rsidRDefault="00F70B5B" w:rsidP="00106C84">
      <w:pPr>
        <w:pStyle w:val="NoSpacing"/>
        <w:numPr>
          <w:ilvl w:val="0"/>
          <w:numId w:val="5"/>
        </w:numPr>
        <w:spacing w:line="276" w:lineRule="auto"/>
        <w:jc w:val="both"/>
        <w:rPr>
          <w:color w:val="000000" w:themeColor="text1"/>
          <w:sz w:val="24"/>
          <w:szCs w:val="24"/>
          <w:lang w:val="sr-Cyrl-RS"/>
        </w:rPr>
      </w:pPr>
      <w:r w:rsidRPr="00B238E1">
        <w:rPr>
          <w:color w:val="000000" w:themeColor="text1"/>
          <w:sz w:val="24"/>
          <w:szCs w:val="24"/>
          <w:lang w:val="sr-Cyrl-RS"/>
        </w:rPr>
        <w:t>Према подацима РЗС (2020), медијална нето зарада за ју</w:t>
      </w:r>
      <w:r w:rsidR="00106C84" w:rsidRPr="00B238E1">
        <w:rPr>
          <w:color w:val="000000" w:themeColor="text1"/>
          <w:sz w:val="24"/>
          <w:szCs w:val="24"/>
          <w:lang w:val="sr-Cyrl-RS"/>
        </w:rPr>
        <w:t>л</w:t>
      </w:r>
      <w:r w:rsidRPr="00B238E1">
        <w:rPr>
          <w:color w:val="000000" w:themeColor="text1"/>
          <w:sz w:val="24"/>
          <w:szCs w:val="24"/>
          <w:lang w:val="sr-Cyrl-RS"/>
        </w:rPr>
        <w:t xml:space="preserve"> у Србији износила је 45.</w:t>
      </w:r>
      <w:r w:rsidR="00106C84" w:rsidRPr="00B238E1">
        <w:rPr>
          <w:color w:val="000000" w:themeColor="text1"/>
          <w:sz w:val="24"/>
          <w:szCs w:val="24"/>
          <w:lang w:val="sr-Cyrl-RS"/>
        </w:rPr>
        <w:t xml:space="preserve">736 </w:t>
      </w:r>
      <w:r w:rsidRPr="00B238E1">
        <w:rPr>
          <w:color w:val="000000" w:themeColor="text1"/>
          <w:sz w:val="24"/>
          <w:szCs w:val="24"/>
          <w:lang w:val="sr-Cyrl-RS"/>
        </w:rPr>
        <w:t>динара, што значи да је половина запослених у Србији остварила зараду до наведеног износа</w:t>
      </w:r>
      <w:r w:rsidR="00106C84" w:rsidRPr="00B238E1">
        <w:rPr>
          <w:color w:val="000000" w:themeColor="text1"/>
          <w:sz w:val="24"/>
          <w:szCs w:val="24"/>
          <w:lang w:val="sr-Cyrl-RS"/>
        </w:rPr>
        <w:t xml:space="preserve">. Међу </w:t>
      </w:r>
      <w:r w:rsidR="003E68BB" w:rsidRPr="00B238E1">
        <w:rPr>
          <w:color w:val="000000" w:themeColor="text1"/>
          <w:sz w:val="24"/>
          <w:szCs w:val="24"/>
          <w:lang w:val="sr-Cyrl-RS"/>
        </w:rPr>
        <w:t xml:space="preserve">анкетираним </w:t>
      </w:r>
      <w:r w:rsidR="00106C84" w:rsidRPr="00B238E1">
        <w:rPr>
          <w:color w:val="000000" w:themeColor="text1"/>
          <w:sz w:val="24"/>
          <w:szCs w:val="24"/>
          <w:lang w:val="sr-Cyrl-RS"/>
        </w:rPr>
        <w:t>учесницима који су нашли посао, њих 50% зарађује мање, а преосталих 50% више од медијалне зараде у држави</w:t>
      </w:r>
      <w:r w:rsidRPr="00B238E1">
        <w:rPr>
          <w:color w:val="000000" w:themeColor="text1"/>
          <w:sz w:val="24"/>
          <w:szCs w:val="24"/>
          <w:lang w:val="sr-Cyrl-RS"/>
        </w:rPr>
        <w:t xml:space="preserve">. </w:t>
      </w:r>
    </w:p>
    <w:p w14:paraId="0868090C" w14:textId="77777777" w:rsidR="00F70B5B" w:rsidRPr="00B238E1" w:rsidRDefault="00F70B5B" w:rsidP="00E00E5F">
      <w:pPr>
        <w:pStyle w:val="NoSpacing"/>
        <w:numPr>
          <w:ilvl w:val="0"/>
          <w:numId w:val="5"/>
        </w:numPr>
        <w:spacing w:line="276" w:lineRule="auto"/>
        <w:jc w:val="both"/>
        <w:rPr>
          <w:color w:val="000000" w:themeColor="text1"/>
          <w:sz w:val="24"/>
          <w:szCs w:val="24"/>
          <w:lang w:val="sr-Cyrl-RS"/>
        </w:rPr>
      </w:pPr>
      <w:r w:rsidRPr="00B238E1">
        <w:rPr>
          <w:b/>
          <w:color w:val="000000" w:themeColor="text1"/>
          <w:sz w:val="24"/>
          <w:szCs w:val="24"/>
          <w:lang w:val="sr-Cyrl-RS"/>
        </w:rPr>
        <w:t>Око 30% испитаника тренутно тражи посао</w:t>
      </w:r>
      <w:r w:rsidRPr="00B238E1">
        <w:rPr>
          <w:color w:val="000000" w:themeColor="text1"/>
          <w:sz w:val="24"/>
          <w:szCs w:val="24"/>
          <w:lang w:val="sr-Cyrl-RS"/>
        </w:rPr>
        <w:t xml:space="preserve"> (више њих</w:t>
      </w:r>
      <w:r w:rsidR="00CA61CC" w:rsidRPr="00B238E1">
        <w:rPr>
          <w:color w:val="000000" w:themeColor="text1"/>
          <w:sz w:val="24"/>
          <w:szCs w:val="24"/>
          <w:lang w:val="en-GB"/>
        </w:rPr>
        <w:t xml:space="preserve"> </w:t>
      </w:r>
      <w:r w:rsidR="00CA61CC" w:rsidRPr="00B238E1">
        <w:rPr>
          <w:color w:val="000000" w:themeColor="text1"/>
          <w:sz w:val="24"/>
          <w:szCs w:val="24"/>
          <w:lang w:val="sr-Cyrl-RS"/>
        </w:rPr>
        <w:t>тражи посао</w:t>
      </w:r>
      <w:r w:rsidRPr="00B238E1">
        <w:rPr>
          <w:color w:val="000000" w:themeColor="text1"/>
          <w:sz w:val="24"/>
          <w:szCs w:val="24"/>
          <w:lang w:val="sr-Cyrl-RS"/>
        </w:rPr>
        <w:t xml:space="preserve"> у јавном сектору). Посао најчешће траже преко огласа за посао и личних контаката. </w:t>
      </w:r>
    </w:p>
    <w:p w14:paraId="1A2FC13E" w14:textId="77777777" w:rsidR="00F70B5B" w:rsidRPr="00B238E1" w:rsidRDefault="00F70B5B" w:rsidP="002C0B05">
      <w:pPr>
        <w:pStyle w:val="NoSpacing"/>
        <w:spacing w:line="276" w:lineRule="auto"/>
        <w:ind w:left="360"/>
        <w:jc w:val="both"/>
        <w:rPr>
          <w:color w:val="000000" w:themeColor="text1"/>
          <w:sz w:val="24"/>
          <w:szCs w:val="24"/>
          <w:lang w:val="sr-Cyrl-RS"/>
        </w:rPr>
      </w:pPr>
    </w:p>
    <w:p w14:paraId="35151D9F" w14:textId="77777777" w:rsidR="00F70B5B" w:rsidRPr="00B238E1" w:rsidRDefault="00F70B5B" w:rsidP="00E00E5F">
      <w:pPr>
        <w:pStyle w:val="Heading2"/>
        <w:numPr>
          <w:ilvl w:val="1"/>
          <w:numId w:val="9"/>
        </w:numPr>
        <w:rPr>
          <w:b/>
          <w:lang w:val="sr-Cyrl-RS"/>
        </w:rPr>
      </w:pPr>
      <w:bookmarkStart w:id="240" w:name="_Toc90390453"/>
      <w:r w:rsidRPr="00B238E1">
        <w:rPr>
          <w:b/>
          <w:lang w:val="sr-Cyrl-RS"/>
        </w:rPr>
        <w:t>Диску</w:t>
      </w:r>
      <w:r w:rsidR="00CE0E6C" w:rsidRPr="00B238E1">
        <w:rPr>
          <w:b/>
          <w:lang w:val="sr-Cyrl-RS"/>
        </w:rPr>
        <w:t>с</w:t>
      </w:r>
      <w:r w:rsidRPr="00B238E1">
        <w:rPr>
          <w:b/>
          <w:lang w:val="sr-Cyrl-RS"/>
        </w:rPr>
        <w:t>ија резултата и препоруке</w:t>
      </w:r>
      <w:bookmarkEnd w:id="240"/>
    </w:p>
    <w:p w14:paraId="061E3C26" w14:textId="77777777" w:rsidR="00F70B5B" w:rsidRPr="00B238E1" w:rsidRDefault="00F70B5B" w:rsidP="00F70B5B"/>
    <w:p w14:paraId="50F63A0C" w14:textId="23CB35E4" w:rsidR="00F70B5B" w:rsidRPr="00B238E1" w:rsidRDefault="00A21E1F" w:rsidP="00E00E5F">
      <w:pPr>
        <w:pStyle w:val="ListParagraph"/>
        <w:numPr>
          <w:ilvl w:val="0"/>
          <w:numId w:val="53"/>
        </w:numPr>
        <w:jc w:val="both"/>
        <w:rPr>
          <w:sz w:val="24"/>
        </w:rPr>
      </w:pPr>
      <w:r w:rsidRPr="00B238E1">
        <w:rPr>
          <w:sz w:val="24"/>
          <w:lang w:val="sr-Cyrl-RS"/>
        </w:rPr>
        <w:t xml:space="preserve">365. дана након </w:t>
      </w:r>
      <w:r w:rsidR="00DA124B" w:rsidRPr="00B238E1">
        <w:rPr>
          <w:sz w:val="24"/>
          <w:lang w:val="sr-Cyrl-RS"/>
        </w:rPr>
        <w:t>за</w:t>
      </w:r>
      <w:r w:rsidRPr="00B238E1">
        <w:rPr>
          <w:sz w:val="24"/>
          <w:lang w:val="sr-Cyrl-RS"/>
        </w:rPr>
        <w:t>вршетка програма, готово половина учесника (47,6%) је имала запослење.</w:t>
      </w:r>
      <w:r w:rsidRPr="00B238E1">
        <w:rPr>
          <w:rFonts w:asciiTheme="minorHAnsi" w:hAnsiTheme="minorHAnsi" w:cstheme="minorHAnsi"/>
          <w:sz w:val="20"/>
          <w:szCs w:val="20"/>
          <w:lang w:val="sr-Cyrl-RS"/>
        </w:rPr>
        <w:t xml:space="preserve"> </w:t>
      </w:r>
      <w:r w:rsidR="00F70B5B" w:rsidRPr="00B238E1">
        <w:rPr>
          <w:sz w:val="24"/>
          <w:lang w:val="sr-Cyrl-RS"/>
        </w:rPr>
        <w:t>Испитаници су изразили висок степен задовољства програмом. Испитаници су се најчешће жалили на висину накнаде</w:t>
      </w:r>
      <w:r w:rsidR="00DA72A3" w:rsidRPr="00B238E1">
        <w:rPr>
          <w:sz w:val="24"/>
          <w:lang w:val="sr-Cyrl-RS"/>
        </w:rPr>
        <w:t xml:space="preserve"> и </w:t>
      </w:r>
      <w:r w:rsidR="00F70B5B" w:rsidRPr="00B238E1">
        <w:rPr>
          <w:sz w:val="24"/>
          <w:lang w:val="sr-Cyrl-RS"/>
        </w:rPr>
        <w:t>на одсуство пензи</w:t>
      </w:r>
      <w:r w:rsidR="0029243B" w:rsidRPr="00B238E1">
        <w:rPr>
          <w:sz w:val="24"/>
          <w:lang w:val="sr-Cyrl-RS"/>
        </w:rPr>
        <w:t>јск</w:t>
      </w:r>
      <w:r w:rsidR="00F70B5B" w:rsidRPr="00B238E1">
        <w:rPr>
          <w:sz w:val="24"/>
          <w:lang w:val="sr-Cyrl-RS"/>
        </w:rPr>
        <w:t>ог осигурања током трајања СП.</w:t>
      </w:r>
    </w:p>
    <w:p w14:paraId="111DB9B3" w14:textId="3C09015B" w:rsidR="00F70B5B" w:rsidRPr="00B238E1" w:rsidRDefault="00661BAC" w:rsidP="00E00E5F">
      <w:pPr>
        <w:pStyle w:val="ListParagraph"/>
        <w:numPr>
          <w:ilvl w:val="0"/>
          <w:numId w:val="53"/>
        </w:numPr>
        <w:jc w:val="both"/>
        <w:rPr>
          <w:sz w:val="24"/>
        </w:rPr>
      </w:pPr>
      <w:r w:rsidRPr="00B238E1">
        <w:rPr>
          <w:sz w:val="24"/>
          <w:lang w:val="sr-Cyrl-RS"/>
        </w:rPr>
        <w:t>Полазници</w:t>
      </w:r>
      <w:r w:rsidR="00F70B5B" w:rsidRPr="00B238E1">
        <w:rPr>
          <w:sz w:val="24"/>
          <w:lang w:val="sr-Cyrl-RS"/>
        </w:rPr>
        <w:t xml:space="preserve"> из јавног сектора су нешто теже долазила до посла 365 дана након завршетка програма (3,2 процентна поена) у односу на лица из приватног сектора, међутим ова разлика је релативно мала и </w:t>
      </w:r>
      <w:r w:rsidRPr="00B238E1">
        <w:rPr>
          <w:sz w:val="24"/>
          <w:lang w:val="sr-Cyrl-RS"/>
        </w:rPr>
        <w:t>полазници</w:t>
      </w:r>
      <w:r w:rsidR="00F70B5B" w:rsidRPr="00B238E1">
        <w:rPr>
          <w:sz w:val="24"/>
          <w:lang w:val="sr-Cyrl-RS"/>
        </w:rPr>
        <w:t xml:space="preserve"> у ова два сектора имају доста сличне исходе на тржишту рада након завршетка праксе. Разлику у успешности </w:t>
      </w:r>
      <w:r w:rsidR="0029243B" w:rsidRPr="00B238E1">
        <w:rPr>
          <w:sz w:val="24"/>
          <w:lang w:val="sr-Cyrl-RS"/>
        </w:rPr>
        <w:t>проналажења</w:t>
      </w:r>
      <w:r w:rsidR="00F70B5B" w:rsidRPr="00B238E1">
        <w:rPr>
          <w:sz w:val="24"/>
          <w:lang w:val="sr-Cyrl-RS"/>
        </w:rPr>
        <w:t xml:space="preserve"> посла налазимо пре свега унутар приватног и унутар јавног сектора.</w:t>
      </w:r>
    </w:p>
    <w:p w14:paraId="3C69CB9D" w14:textId="2AFBFBC6" w:rsidR="00F70B5B" w:rsidRPr="00B238E1" w:rsidRDefault="00F70B5B" w:rsidP="00E00E5F">
      <w:pPr>
        <w:pStyle w:val="ListParagraph"/>
        <w:numPr>
          <w:ilvl w:val="0"/>
          <w:numId w:val="53"/>
        </w:numPr>
        <w:jc w:val="both"/>
        <w:rPr>
          <w:i/>
          <w:sz w:val="24"/>
          <w:lang w:val="sr-Cyrl-RS"/>
        </w:rPr>
      </w:pPr>
      <w:r w:rsidRPr="00B238E1">
        <w:rPr>
          <w:sz w:val="24"/>
          <w:lang w:val="sr-Cyrl-RS"/>
        </w:rPr>
        <w:t xml:space="preserve">У приватном сектору су </w:t>
      </w:r>
      <w:r w:rsidR="00661BAC" w:rsidRPr="00B238E1">
        <w:rPr>
          <w:sz w:val="24"/>
          <w:lang w:val="sr-Cyrl-RS"/>
        </w:rPr>
        <w:t>полазници</w:t>
      </w:r>
      <w:r w:rsidRPr="00B238E1">
        <w:rPr>
          <w:sz w:val="24"/>
          <w:lang w:val="sr-Cyrl-RS"/>
        </w:rPr>
        <w:t xml:space="preserve"> из подручја рада </w:t>
      </w:r>
      <w:r w:rsidRPr="00B238E1">
        <w:rPr>
          <w:i/>
          <w:sz w:val="24"/>
          <w:lang w:val="sr-Cyrl-RS"/>
        </w:rPr>
        <w:t>пољопривреда, производња и прерада хране</w:t>
      </w:r>
      <w:r w:rsidRPr="00B238E1">
        <w:rPr>
          <w:sz w:val="24"/>
          <w:lang w:val="sr-Cyrl-RS"/>
        </w:rPr>
        <w:t xml:space="preserve"> и </w:t>
      </w:r>
      <w:r w:rsidRPr="00B238E1">
        <w:rPr>
          <w:i/>
          <w:sz w:val="24"/>
          <w:lang w:val="sr-Cyrl-RS"/>
        </w:rPr>
        <w:t>здравство, фармација и социјална заштита</w:t>
      </w:r>
      <w:r w:rsidRPr="00B238E1">
        <w:rPr>
          <w:sz w:val="24"/>
          <w:lang w:val="sr-Cyrl-RS"/>
        </w:rPr>
        <w:t xml:space="preserve"> имал</w:t>
      </w:r>
      <w:r w:rsidR="00661BAC" w:rsidRPr="00B238E1">
        <w:rPr>
          <w:sz w:val="24"/>
          <w:lang w:val="sr-Cyrl-RS"/>
        </w:rPr>
        <w:t>и</w:t>
      </w:r>
      <w:r w:rsidRPr="00B238E1">
        <w:rPr>
          <w:sz w:val="24"/>
          <w:lang w:val="sr-Cyrl-RS"/>
        </w:rPr>
        <w:t xml:space="preserve"> бољу шансу да нађу посао од </w:t>
      </w:r>
      <w:r w:rsidR="00661BAC" w:rsidRPr="00B238E1">
        <w:rPr>
          <w:sz w:val="24"/>
          <w:lang w:val="sr-Cyrl-RS"/>
        </w:rPr>
        <w:t>полазника</w:t>
      </w:r>
      <w:r w:rsidRPr="00B238E1">
        <w:rPr>
          <w:sz w:val="24"/>
          <w:lang w:val="sr-Cyrl-RS"/>
        </w:rPr>
        <w:t xml:space="preserve"> из области </w:t>
      </w:r>
      <w:r w:rsidRPr="00B238E1">
        <w:rPr>
          <w:i/>
          <w:sz w:val="24"/>
          <w:lang w:val="sr-Cyrl-RS"/>
        </w:rPr>
        <w:t xml:space="preserve">економија, право и </w:t>
      </w:r>
      <w:r w:rsidRPr="00B238E1">
        <w:rPr>
          <w:i/>
          <w:sz w:val="24"/>
          <w:lang w:val="sr-Cyrl-RS"/>
        </w:rPr>
        <w:lastRenderedPageBreak/>
        <w:t>администрација</w:t>
      </w:r>
      <w:r w:rsidRPr="00B238E1">
        <w:rPr>
          <w:sz w:val="24"/>
          <w:lang w:val="sr-Cyrl-RS"/>
        </w:rPr>
        <w:t xml:space="preserve"> и </w:t>
      </w:r>
      <w:r w:rsidRPr="00B238E1">
        <w:rPr>
          <w:i/>
          <w:sz w:val="24"/>
          <w:lang w:val="sr-Cyrl-RS"/>
        </w:rPr>
        <w:t>трговина, угоститељство и туризам</w:t>
      </w:r>
      <w:r w:rsidRPr="00B238E1">
        <w:rPr>
          <w:sz w:val="24"/>
          <w:lang w:val="sr-Cyrl-RS"/>
        </w:rPr>
        <w:t>. Препорука је да се кроз квоте или на неки други начин повећа број лица која се оспособљавају за дв</w:t>
      </w:r>
      <w:r w:rsidR="00C33F53" w:rsidRPr="00B238E1">
        <w:rPr>
          <w:sz w:val="24"/>
          <w:lang w:val="sr-Cyrl-RS"/>
        </w:rPr>
        <w:t>а</w:t>
      </w:r>
      <w:r w:rsidRPr="00B238E1">
        <w:rPr>
          <w:sz w:val="24"/>
          <w:lang w:val="sr-Cyrl-RS"/>
        </w:rPr>
        <w:t xml:space="preserve"> </w:t>
      </w:r>
      <w:r w:rsidR="00C33F53" w:rsidRPr="00B238E1">
        <w:rPr>
          <w:sz w:val="24"/>
          <w:lang w:val="sr-Cyrl-RS"/>
        </w:rPr>
        <w:t xml:space="preserve">подручја рада </w:t>
      </w:r>
      <w:r w:rsidRPr="00B238E1">
        <w:rPr>
          <w:sz w:val="24"/>
          <w:lang w:val="sr-Cyrl-RS"/>
        </w:rPr>
        <w:t>кој</w:t>
      </w:r>
      <w:r w:rsidR="00C33F53" w:rsidRPr="00B238E1">
        <w:rPr>
          <w:sz w:val="24"/>
          <w:lang w:val="sr-Cyrl-RS"/>
        </w:rPr>
        <w:t>а</w:t>
      </w:r>
      <w:r w:rsidRPr="00B238E1">
        <w:rPr>
          <w:sz w:val="24"/>
          <w:lang w:val="sr-Cyrl-RS"/>
        </w:rPr>
        <w:t xml:space="preserve"> су лакше налазиле посао на тржишту рада. Узимајући у обзир да се у програм СП укључује значајан број </w:t>
      </w:r>
      <w:r w:rsidR="00661BAC" w:rsidRPr="00B238E1">
        <w:rPr>
          <w:sz w:val="24"/>
          <w:lang w:val="sr-Cyrl-RS"/>
        </w:rPr>
        <w:t>полазника</w:t>
      </w:r>
      <w:r w:rsidRPr="00B238E1">
        <w:rPr>
          <w:sz w:val="24"/>
          <w:lang w:val="sr-Cyrl-RS"/>
        </w:rPr>
        <w:t xml:space="preserve"> из области </w:t>
      </w:r>
      <w:r w:rsidRPr="00B238E1">
        <w:rPr>
          <w:i/>
          <w:sz w:val="24"/>
          <w:lang w:val="sr-Cyrl-RS"/>
        </w:rPr>
        <w:t>економија, право и администрација</w:t>
      </w:r>
      <w:r w:rsidRPr="00B238E1">
        <w:rPr>
          <w:sz w:val="24"/>
          <w:lang w:val="sr-Cyrl-RS"/>
        </w:rPr>
        <w:t xml:space="preserve"> (5</w:t>
      </w:r>
      <w:r w:rsidR="00AB135E" w:rsidRPr="00B238E1">
        <w:rPr>
          <w:sz w:val="24"/>
          <w:lang w:val="sr-Cyrl-RS"/>
        </w:rPr>
        <w:t>8</w:t>
      </w:r>
      <w:r w:rsidRPr="00B238E1">
        <w:rPr>
          <w:sz w:val="24"/>
          <w:lang w:val="sr-Cyrl-RS"/>
        </w:rPr>
        <w:t>,1% у приватном сектору) и да они најтеже налазе запослење</w:t>
      </w:r>
      <w:r w:rsidR="009041C2" w:rsidRPr="00B238E1">
        <w:rPr>
          <w:sz w:val="24"/>
          <w:lang w:val="sr-Cyrl-RS"/>
        </w:rPr>
        <w:t>,</w:t>
      </w:r>
      <w:r w:rsidRPr="00B238E1">
        <w:rPr>
          <w:sz w:val="24"/>
          <w:lang w:val="sr-Cyrl-RS"/>
        </w:rPr>
        <w:t xml:space="preserve"> препоручује се ограничавање броја лица која се оспособљавају за </w:t>
      </w:r>
      <w:r w:rsidR="004B3125" w:rsidRPr="00B238E1">
        <w:rPr>
          <w:sz w:val="24"/>
          <w:lang w:val="sr-Cyrl-RS"/>
        </w:rPr>
        <w:t>ово подручје рада</w:t>
      </w:r>
      <w:r w:rsidRPr="00B238E1">
        <w:rPr>
          <w:sz w:val="24"/>
          <w:lang w:val="sr-Cyrl-RS"/>
        </w:rPr>
        <w:t xml:space="preserve"> у приватном сектору.</w:t>
      </w:r>
      <w:r w:rsidR="005E6C4E" w:rsidRPr="00B238E1">
        <w:rPr>
          <w:sz w:val="24"/>
        </w:rPr>
        <w:t xml:space="preserve"> </w:t>
      </w:r>
      <w:r w:rsidR="005E6C4E" w:rsidRPr="00B238E1">
        <w:rPr>
          <w:sz w:val="24"/>
          <w:lang w:val="sr-Cyrl-RS"/>
        </w:rPr>
        <w:t>Смањење квоте је препору</w:t>
      </w:r>
      <w:r w:rsidR="00DC1C33" w:rsidRPr="00B238E1">
        <w:rPr>
          <w:sz w:val="24"/>
          <w:lang w:val="sr-Cyrl-RS"/>
        </w:rPr>
        <w:t>ч</w:t>
      </w:r>
      <w:r w:rsidR="005E6C4E" w:rsidRPr="00B238E1">
        <w:rPr>
          <w:sz w:val="24"/>
          <w:lang w:val="sr-Cyrl-RS"/>
        </w:rPr>
        <w:t xml:space="preserve">љиво и за </w:t>
      </w:r>
      <w:r w:rsidR="00C33F53" w:rsidRPr="00B238E1">
        <w:rPr>
          <w:sz w:val="24"/>
          <w:lang w:val="sr-Cyrl-RS"/>
        </w:rPr>
        <w:t xml:space="preserve">подручје рада </w:t>
      </w:r>
      <w:r w:rsidR="00C33F53" w:rsidRPr="00B238E1">
        <w:rPr>
          <w:i/>
          <w:sz w:val="24"/>
          <w:lang w:val="sr-Cyrl-RS"/>
        </w:rPr>
        <w:t xml:space="preserve">трговина, угоститељство и туризам. </w:t>
      </w:r>
    </w:p>
    <w:p w14:paraId="41B519BB" w14:textId="514FF68A" w:rsidR="00F70B5B" w:rsidRPr="00B238E1" w:rsidRDefault="00F70B5B" w:rsidP="00E00E5F">
      <w:pPr>
        <w:pStyle w:val="ListParagraph"/>
        <w:numPr>
          <w:ilvl w:val="0"/>
          <w:numId w:val="53"/>
        </w:numPr>
        <w:jc w:val="both"/>
        <w:rPr>
          <w:sz w:val="24"/>
          <w:lang w:val="sr-Cyrl-RS"/>
        </w:rPr>
      </w:pPr>
      <w:r w:rsidRPr="00B238E1">
        <w:rPr>
          <w:sz w:val="24"/>
          <w:lang w:val="sr-Cyrl-RS"/>
        </w:rPr>
        <w:t>У јавном сектору најбоље шансе да се запосле су имал</w:t>
      </w:r>
      <w:r w:rsidR="00661BAC" w:rsidRPr="00B238E1">
        <w:rPr>
          <w:sz w:val="24"/>
          <w:lang w:val="sr-Cyrl-RS"/>
        </w:rPr>
        <w:t>и</w:t>
      </w:r>
      <w:r w:rsidRPr="00B238E1">
        <w:rPr>
          <w:sz w:val="24"/>
          <w:lang w:val="sr-Cyrl-RS"/>
        </w:rPr>
        <w:t xml:space="preserve"> </w:t>
      </w:r>
      <w:r w:rsidR="00661BAC" w:rsidRPr="00B238E1">
        <w:rPr>
          <w:sz w:val="24"/>
          <w:lang w:val="sr-Cyrl-RS"/>
        </w:rPr>
        <w:t xml:space="preserve">полазници </w:t>
      </w:r>
      <w:r w:rsidRPr="00B238E1">
        <w:rPr>
          <w:sz w:val="24"/>
          <w:lang w:val="sr-Cyrl-RS"/>
        </w:rPr>
        <w:t>кој</w:t>
      </w:r>
      <w:r w:rsidR="00661BAC" w:rsidRPr="00B238E1">
        <w:rPr>
          <w:sz w:val="24"/>
          <w:lang w:val="sr-Cyrl-RS"/>
        </w:rPr>
        <w:t>и</w:t>
      </w:r>
      <w:r w:rsidRPr="00B238E1">
        <w:rPr>
          <w:sz w:val="24"/>
          <w:lang w:val="sr-Cyrl-RS"/>
        </w:rPr>
        <w:t xml:space="preserve"> су се стручно оспособљавал</w:t>
      </w:r>
      <w:r w:rsidR="00661BAC" w:rsidRPr="00B238E1">
        <w:rPr>
          <w:sz w:val="24"/>
          <w:lang w:val="sr-Cyrl-RS"/>
        </w:rPr>
        <w:t>и</w:t>
      </w:r>
      <w:r w:rsidRPr="00B238E1">
        <w:rPr>
          <w:sz w:val="24"/>
          <w:lang w:val="sr-Cyrl-RS"/>
        </w:rPr>
        <w:t xml:space="preserve"> за </w:t>
      </w:r>
      <w:r w:rsidRPr="00B238E1">
        <w:rPr>
          <w:i/>
          <w:sz w:val="24"/>
          <w:lang w:val="sr-Cyrl-RS"/>
        </w:rPr>
        <w:t xml:space="preserve">здравство </w:t>
      </w:r>
      <w:r w:rsidRPr="00B238E1">
        <w:rPr>
          <w:sz w:val="24"/>
          <w:lang w:val="sr-Cyrl-RS"/>
        </w:rPr>
        <w:t>и</w:t>
      </w:r>
      <w:r w:rsidRPr="00B238E1">
        <w:rPr>
          <w:i/>
          <w:sz w:val="24"/>
          <w:lang w:val="sr-Cyrl-RS"/>
        </w:rPr>
        <w:t xml:space="preserve"> социјалну заштиту</w:t>
      </w:r>
      <w:r w:rsidRPr="00B238E1">
        <w:rPr>
          <w:sz w:val="24"/>
          <w:lang w:val="sr-Cyrl-RS"/>
        </w:rPr>
        <w:t xml:space="preserve"> и у случају јавног сектора се препоручује повећање броја лица која се оспособљавају за ов</w:t>
      </w:r>
      <w:r w:rsidR="001815CF" w:rsidRPr="00B238E1">
        <w:rPr>
          <w:sz w:val="24"/>
          <w:lang w:val="sr-Cyrl-RS"/>
        </w:rPr>
        <w:t>е две</w:t>
      </w:r>
      <w:r w:rsidRPr="00B238E1">
        <w:rPr>
          <w:sz w:val="24"/>
          <w:lang w:val="sr-Cyrl-RS"/>
        </w:rPr>
        <w:t xml:space="preserve"> област</w:t>
      </w:r>
      <w:r w:rsidR="001815CF" w:rsidRPr="00B238E1">
        <w:rPr>
          <w:sz w:val="24"/>
          <w:lang w:val="sr-Cyrl-RS"/>
        </w:rPr>
        <w:t>и</w:t>
      </w:r>
      <w:r w:rsidRPr="00B238E1">
        <w:rPr>
          <w:sz w:val="24"/>
          <w:lang w:val="sr-Cyrl-RS"/>
        </w:rPr>
        <w:t xml:space="preserve">. </w:t>
      </w:r>
      <w:r w:rsidR="009A42E0" w:rsidRPr="00B238E1">
        <w:rPr>
          <w:sz w:val="24"/>
          <w:lang w:val="sr-Cyrl-RS"/>
        </w:rPr>
        <w:t xml:space="preserve">У односу на </w:t>
      </w:r>
      <w:r w:rsidR="00354042" w:rsidRPr="00B238E1">
        <w:rPr>
          <w:sz w:val="24"/>
          <w:lang w:val="sr-Cyrl-RS"/>
        </w:rPr>
        <w:t>претходне две области, образовање је имало мало лошије исходе те се због тога препоручује</w:t>
      </w:r>
      <w:r w:rsidR="009A42E0" w:rsidRPr="00B238E1">
        <w:rPr>
          <w:sz w:val="24"/>
          <w:lang w:val="sr-Cyrl-RS"/>
        </w:rPr>
        <w:t xml:space="preserve"> </w:t>
      </w:r>
      <w:r w:rsidR="00354042" w:rsidRPr="00B238E1">
        <w:rPr>
          <w:sz w:val="24"/>
          <w:lang w:val="sr-Cyrl-RS"/>
        </w:rPr>
        <w:t xml:space="preserve">да број полазника СП из области образовања остане непромењен. </w:t>
      </w:r>
      <w:r w:rsidRPr="00B238E1">
        <w:rPr>
          <w:sz w:val="24"/>
          <w:lang w:val="sr-Cyrl-RS"/>
        </w:rPr>
        <w:t xml:space="preserve">С друге </w:t>
      </w:r>
      <w:r w:rsidRPr="00B238E1">
        <w:rPr>
          <w:color w:val="000000" w:themeColor="text1"/>
          <w:sz w:val="24"/>
          <w:lang w:val="sr-Cyrl-RS"/>
        </w:rPr>
        <w:t>стране</w:t>
      </w:r>
      <w:r w:rsidR="00937C16" w:rsidRPr="00B238E1">
        <w:rPr>
          <w:color w:val="000000" w:themeColor="text1"/>
          <w:sz w:val="24"/>
          <w:lang w:val="sr-Cyrl-RS"/>
        </w:rPr>
        <w:t>,</w:t>
      </w:r>
      <w:r w:rsidRPr="00B238E1">
        <w:rPr>
          <w:color w:val="000000" w:themeColor="text1"/>
          <w:sz w:val="24"/>
          <w:lang w:val="sr-Cyrl-RS"/>
        </w:rPr>
        <w:t xml:space="preserve"> </w:t>
      </w:r>
      <w:r w:rsidR="00661BAC" w:rsidRPr="00B238E1">
        <w:rPr>
          <w:sz w:val="24"/>
          <w:lang w:val="sr-Cyrl-RS"/>
        </w:rPr>
        <w:t>полазници</w:t>
      </w:r>
      <w:r w:rsidRPr="00B238E1">
        <w:rPr>
          <w:sz w:val="24"/>
          <w:lang w:val="sr-Cyrl-RS"/>
        </w:rPr>
        <w:t xml:space="preserve"> из области </w:t>
      </w:r>
      <w:r w:rsidRPr="00B238E1">
        <w:rPr>
          <w:i/>
          <w:sz w:val="24"/>
          <w:lang w:val="sr-Cyrl-RS"/>
        </w:rPr>
        <w:t>правосуђа</w:t>
      </w:r>
      <w:r w:rsidRPr="00B238E1">
        <w:rPr>
          <w:sz w:val="24"/>
          <w:lang w:val="sr-Cyrl-RS"/>
        </w:rPr>
        <w:t xml:space="preserve"> су имала потешкоће да нађу запослење те </w:t>
      </w:r>
      <w:r w:rsidR="004B3125" w:rsidRPr="00B238E1">
        <w:rPr>
          <w:sz w:val="24"/>
          <w:lang w:val="sr-Cyrl-RS"/>
        </w:rPr>
        <w:t xml:space="preserve">би се у њиховом случају могло размислити о ограничавању </w:t>
      </w:r>
      <w:r w:rsidR="009C02D6" w:rsidRPr="00B238E1">
        <w:rPr>
          <w:sz w:val="24"/>
          <w:lang w:val="sr-Cyrl-RS"/>
        </w:rPr>
        <w:t>учесника</w:t>
      </w:r>
      <w:r w:rsidR="004B3125" w:rsidRPr="00B238E1">
        <w:rPr>
          <w:sz w:val="24"/>
          <w:lang w:val="sr-Cyrl-RS"/>
        </w:rPr>
        <w:t>. Међутим, због малог број</w:t>
      </w:r>
      <w:r w:rsidR="0080332C" w:rsidRPr="00B238E1">
        <w:rPr>
          <w:sz w:val="24"/>
          <w:lang w:val="sr-Cyrl-RS"/>
        </w:rPr>
        <w:t>а</w:t>
      </w:r>
      <w:r w:rsidR="004B3125" w:rsidRPr="00B238E1">
        <w:rPr>
          <w:sz w:val="24"/>
          <w:lang w:val="sr-Cyrl-RS"/>
        </w:rPr>
        <w:t xml:space="preserve"> полазника у правосуђу (261) ово ограничавање не би имало значајан ефекат</w:t>
      </w:r>
      <w:r w:rsidRPr="00B238E1">
        <w:rPr>
          <w:sz w:val="24"/>
          <w:lang w:val="sr-Cyrl-RS"/>
        </w:rPr>
        <w:t>.</w:t>
      </w:r>
      <w:r w:rsidR="00AB135E" w:rsidRPr="00B238E1">
        <w:rPr>
          <w:sz w:val="24"/>
          <w:lang w:val="sr-Cyrl-RS"/>
        </w:rPr>
        <w:t xml:space="preserve"> </w:t>
      </w:r>
    </w:p>
    <w:p w14:paraId="5BA8F0A6" w14:textId="62F23994" w:rsidR="00163798" w:rsidRPr="00B238E1" w:rsidRDefault="00157319" w:rsidP="00EC5D90">
      <w:pPr>
        <w:pStyle w:val="ListParagraph"/>
        <w:numPr>
          <w:ilvl w:val="0"/>
          <w:numId w:val="53"/>
        </w:numPr>
        <w:jc w:val="both"/>
        <w:rPr>
          <w:sz w:val="24"/>
          <w:lang w:val="sr-Cyrl-RS"/>
        </w:rPr>
      </w:pPr>
      <w:r w:rsidRPr="00B238E1">
        <w:rPr>
          <w:sz w:val="24"/>
          <w:lang w:val="sr-Cyrl-RS"/>
        </w:rPr>
        <w:t xml:space="preserve">Најучесталије занимање за које су се оспособљавали полазници СП чине </w:t>
      </w:r>
      <w:r w:rsidR="004B3125" w:rsidRPr="00B238E1">
        <w:rPr>
          <w:sz w:val="24"/>
          <w:lang w:val="sr-Cyrl-RS"/>
        </w:rPr>
        <w:t>адвокати</w:t>
      </w:r>
      <w:r w:rsidRPr="00B238E1">
        <w:rPr>
          <w:sz w:val="24"/>
          <w:lang w:val="sr-Cyrl-RS"/>
        </w:rPr>
        <w:t>. Међутим, п</w:t>
      </w:r>
      <w:r w:rsidR="00651336" w:rsidRPr="00B238E1">
        <w:rPr>
          <w:sz w:val="24"/>
          <w:lang w:val="sr-Cyrl-RS"/>
        </w:rPr>
        <w:t xml:space="preserve">оказало се да дипломирани правници који се стручно оспособљавају за занимање адвоката тешко долазе до запослења те се препоручује ограничавање броја </w:t>
      </w:r>
      <w:r w:rsidR="00661BAC" w:rsidRPr="00B238E1">
        <w:rPr>
          <w:sz w:val="24"/>
          <w:lang w:val="sr-Cyrl-RS"/>
        </w:rPr>
        <w:t>полазника</w:t>
      </w:r>
      <w:r w:rsidR="00651336" w:rsidRPr="00B238E1">
        <w:rPr>
          <w:sz w:val="24"/>
          <w:lang w:val="sr-Cyrl-RS"/>
        </w:rPr>
        <w:t xml:space="preserve"> кој</w:t>
      </w:r>
      <w:r w:rsidR="00661BAC" w:rsidRPr="00B238E1">
        <w:rPr>
          <w:sz w:val="24"/>
          <w:lang w:val="sr-Cyrl-RS"/>
        </w:rPr>
        <w:t>и</w:t>
      </w:r>
      <w:r w:rsidR="00651336" w:rsidRPr="00B238E1">
        <w:rPr>
          <w:sz w:val="24"/>
          <w:lang w:val="sr-Cyrl-RS"/>
        </w:rPr>
        <w:t xml:space="preserve"> се оспособљавају за </w:t>
      </w:r>
      <w:r w:rsidRPr="00B238E1">
        <w:rPr>
          <w:sz w:val="24"/>
          <w:lang w:val="sr-Cyrl-RS"/>
        </w:rPr>
        <w:t xml:space="preserve">ово </w:t>
      </w:r>
      <w:r w:rsidR="006C2A0A" w:rsidRPr="00B238E1">
        <w:rPr>
          <w:sz w:val="24"/>
          <w:lang w:val="sr-Cyrl-RS"/>
        </w:rPr>
        <w:t>занимање</w:t>
      </w:r>
      <w:r w:rsidR="00651336" w:rsidRPr="00B238E1">
        <w:rPr>
          <w:sz w:val="24"/>
          <w:lang w:val="sr-Cyrl-RS"/>
        </w:rPr>
        <w:t>.</w:t>
      </w:r>
    </w:p>
    <w:p w14:paraId="7B2508B6" w14:textId="746E02D7" w:rsidR="00157319" w:rsidRPr="00B238E1" w:rsidRDefault="00157319" w:rsidP="00EC5D90">
      <w:pPr>
        <w:pStyle w:val="ListParagraph"/>
        <w:numPr>
          <w:ilvl w:val="0"/>
          <w:numId w:val="53"/>
        </w:numPr>
        <w:jc w:val="both"/>
        <w:rPr>
          <w:sz w:val="24"/>
          <w:lang w:val="sr-Cyrl-RS"/>
        </w:rPr>
      </w:pPr>
      <w:r w:rsidRPr="00B238E1">
        <w:rPr>
          <w:sz w:val="24"/>
          <w:lang w:val="sr-Cyrl-RS"/>
        </w:rPr>
        <w:t>Иако ова студија не може да да одговор на то које су оптималне кво</w:t>
      </w:r>
      <w:r w:rsidR="004B3125" w:rsidRPr="00B238E1">
        <w:rPr>
          <w:sz w:val="24"/>
          <w:lang w:val="sr-Cyrl-RS"/>
        </w:rPr>
        <w:t>т</w:t>
      </w:r>
      <w:r w:rsidRPr="00B238E1">
        <w:rPr>
          <w:sz w:val="24"/>
          <w:lang w:val="sr-Cyrl-RS"/>
        </w:rPr>
        <w:t>е</w:t>
      </w:r>
      <w:r w:rsidR="004B3125" w:rsidRPr="00B238E1">
        <w:rPr>
          <w:sz w:val="24"/>
          <w:lang w:val="sr-Cyrl-RS"/>
        </w:rPr>
        <w:t xml:space="preserve"> за појединачна подручја</w:t>
      </w:r>
      <w:r w:rsidR="0080332C" w:rsidRPr="00B238E1">
        <w:rPr>
          <w:sz w:val="24"/>
          <w:lang w:val="sr-Cyrl-RS"/>
        </w:rPr>
        <w:t xml:space="preserve"> рада</w:t>
      </w:r>
      <w:r w:rsidRPr="00B238E1">
        <w:rPr>
          <w:sz w:val="24"/>
          <w:lang w:val="sr-Cyrl-RS"/>
        </w:rPr>
        <w:t xml:space="preserve">, </w:t>
      </w:r>
      <w:r w:rsidR="003643FA" w:rsidRPr="00B238E1">
        <w:rPr>
          <w:sz w:val="24"/>
          <w:lang w:val="sr-Cyrl-RS"/>
        </w:rPr>
        <w:t xml:space="preserve">али </w:t>
      </w:r>
      <w:r w:rsidRPr="00B238E1">
        <w:rPr>
          <w:sz w:val="24"/>
          <w:lang w:val="sr-Cyrl-RS"/>
        </w:rPr>
        <w:t xml:space="preserve">на основу </w:t>
      </w:r>
      <w:r w:rsidR="004B3125" w:rsidRPr="00B238E1">
        <w:rPr>
          <w:sz w:val="24"/>
          <w:lang w:val="sr-Cyrl-RS"/>
        </w:rPr>
        <w:t>налаза</w:t>
      </w:r>
      <w:r w:rsidRPr="00B238E1">
        <w:rPr>
          <w:sz w:val="24"/>
          <w:lang w:val="sr-Cyrl-RS"/>
        </w:rPr>
        <w:t xml:space="preserve"> из студије препоручујемо следеће оквире. Проценат </w:t>
      </w:r>
      <w:r w:rsidR="00661BAC" w:rsidRPr="00B238E1">
        <w:rPr>
          <w:sz w:val="24"/>
          <w:lang w:val="sr-Cyrl-RS"/>
        </w:rPr>
        <w:t>полазника</w:t>
      </w:r>
      <w:r w:rsidRPr="00B238E1">
        <w:rPr>
          <w:sz w:val="24"/>
          <w:lang w:val="sr-Cyrl-RS"/>
        </w:rPr>
        <w:t xml:space="preserve"> који се оспособљава за подручје рада </w:t>
      </w:r>
      <w:r w:rsidRPr="00B238E1">
        <w:rPr>
          <w:i/>
          <w:sz w:val="24"/>
          <w:lang w:val="sr-Cyrl-RS"/>
        </w:rPr>
        <w:t xml:space="preserve">економија, право и администрација </w:t>
      </w:r>
      <w:r w:rsidRPr="00B238E1">
        <w:rPr>
          <w:sz w:val="24"/>
          <w:lang w:val="sr-Cyrl-RS"/>
        </w:rPr>
        <w:t>би се могао ограничити на 35% у приватном сектору (у 2017</w:t>
      </w:r>
      <w:r w:rsidR="003643FA" w:rsidRPr="00B238E1">
        <w:rPr>
          <w:sz w:val="24"/>
          <w:lang w:val="sr-Cyrl-RS"/>
        </w:rPr>
        <w:t>.</w:t>
      </w:r>
      <w:r w:rsidRPr="00B238E1">
        <w:rPr>
          <w:sz w:val="24"/>
          <w:lang w:val="sr-Cyrl-RS"/>
        </w:rPr>
        <w:t xml:space="preserve"> и 2018</w:t>
      </w:r>
      <w:r w:rsidR="003643FA" w:rsidRPr="00B238E1">
        <w:rPr>
          <w:sz w:val="24"/>
          <w:lang w:val="sr-Cyrl-RS"/>
        </w:rPr>
        <w:t>.</w:t>
      </w:r>
      <w:r w:rsidRPr="00B238E1">
        <w:rPr>
          <w:sz w:val="24"/>
          <w:lang w:val="sr-Cyrl-RS"/>
        </w:rPr>
        <w:t xml:space="preserve"> износио 58,1%), а на 10% за подручје рада </w:t>
      </w:r>
      <w:r w:rsidRPr="00B238E1">
        <w:rPr>
          <w:i/>
          <w:sz w:val="24"/>
          <w:lang w:val="sr-Cyrl-RS"/>
        </w:rPr>
        <w:t xml:space="preserve">трговина, угоститељство и туризам </w:t>
      </w:r>
      <w:r w:rsidRPr="00B238E1">
        <w:rPr>
          <w:sz w:val="24"/>
          <w:lang w:val="sr-Cyrl-RS"/>
        </w:rPr>
        <w:t>(у 2017</w:t>
      </w:r>
      <w:r w:rsidR="003643FA" w:rsidRPr="00B238E1">
        <w:rPr>
          <w:sz w:val="24"/>
          <w:lang w:val="sr-Cyrl-RS"/>
        </w:rPr>
        <w:t>.</w:t>
      </w:r>
      <w:r w:rsidRPr="00B238E1">
        <w:rPr>
          <w:sz w:val="24"/>
          <w:lang w:val="sr-Cyrl-RS"/>
        </w:rPr>
        <w:t xml:space="preserve"> и 2018</w:t>
      </w:r>
      <w:r w:rsidR="003643FA" w:rsidRPr="00B238E1">
        <w:rPr>
          <w:sz w:val="24"/>
          <w:lang w:val="sr-Cyrl-RS"/>
        </w:rPr>
        <w:t>.</w:t>
      </w:r>
      <w:r w:rsidRPr="00B238E1">
        <w:rPr>
          <w:sz w:val="24"/>
          <w:lang w:val="sr-Cyrl-RS"/>
        </w:rPr>
        <w:t xml:space="preserve"> 14,6%)</w:t>
      </w:r>
      <w:r w:rsidR="00DC1C33" w:rsidRPr="00B238E1">
        <w:rPr>
          <w:sz w:val="24"/>
          <w:lang w:val="sr-Cyrl-RS"/>
        </w:rPr>
        <w:t xml:space="preserve"> исто у приватном сектору</w:t>
      </w:r>
      <w:r w:rsidRPr="00B238E1">
        <w:rPr>
          <w:i/>
          <w:sz w:val="24"/>
          <w:lang w:val="sr-Cyrl-RS"/>
        </w:rPr>
        <w:t xml:space="preserve">. </w:t>
      </w:r>
      <w:r w:rsidR="004B3125" w:rsidRPr="00B238E1">
        <w:rPr>
          <w:sz w:val="24"/>
          <w:lang w:val="sr-Cyrl-RS"/>
        </w:rPr>
        <w:t xml:space="preserve">У приватном сектору је учешће </w:t>
      </w:r>
      <w:r w:rsidR="0080332C" w:rsidRPr="00B238E1">
        <w:rPr>
          <w:sz w:val="24"/>
          <w:lang w:val="sr-Cyrl-RS"/>
        </w:rPr>
        <w:t xml:space="preserve">занимања </w:t>
      </w:r>
      <w:r w:rsidR="004B3125" w:rsidRPr="00B238E1">
        <w:rPr>
          <w:sz w:val="24"/>
          <w:lang w:val="sr-Cyrl-RS"/>
        </w:rPr>
        <w:t xml:space="preserve">адвоката </w:t>
      </w:r>
      <w:r w:rsidR="0080332C" w:rsidRPr="00B238E1">
        <w:rPr>
          <w:sz w:val="24"/>
          <w:lang w:val="sr-Cyrl-RS"/>
        </w:rPr>
        <w:t xml:space="preserve">износило 20%, препоручује се смањење учешћа на </w:t>
      </w:r>
      <w:r w:rsidR="009C02D6" w:rsidRPr="00B238E1">
        <w:rPr>
          <w:sz w:val="24"/>
          <w:lang w:val="sr-Cyrl-RS"/>
        </w:rPr>
        <w:t xml:space="preserve">максимално </w:t>
      </w:r>
      <w:r w:rsidR="0080332C" w:rsidRPr="00B238E1">
        <w:rPr>
          <w:sz w:val="24"/>
          <w:lang w:val="sr-Cyrl-RS"/>
        </w:rPr>
        <w:t xml:space="preserve">10%. </w:t>
      </w:r>
      <w:r w:rsidR="00DC1C33" w:rsidRPr="00B238E1">
        <w:rPr>
          <w:sz w:val="24"/>
          <w:lang w:val="sr-Cyrl-RS"/>
        </w:rPr>
        <w:t xml:space="preserve">С друге стране, подручја рада из којих су полазници имали боље шансе да се запосле (пре свега </w:t>
      </w:r>
      <w:r w:rsidR="00DC1C33" w:rsidRPr="00B238E1">
        <w:rPr>
          <w:i/>
          <w:sz w:val="24"/>
          <w:lang w:val="sr-Cyrl-RS"/>
        </w:rPr>
        <w:t>пољопривреда, производња и прерада хране</w:t>
      </w:r>
      <w:r w:rsidR="00DC1C33" w:rsidRPr="00B238E1">
        <w:rPr>
          <w:sz w:val="24"/>
          <w:lang w:val="sr-Cyrl-RS"/>
        </w:rPr>
        <w:t xml:space="preserve"> и </w:t>
      </w:r>
      <w:r w:rsidR="00DC1C33" w:rsidRPr="00B238E1">
        <w:rPr>
          <w:i/>
          <w:sz w:val="24"/>
          <w:lang w:val="sr-Cyrl-RS"/>
        </w:rPr>
        <w:t>здравство, фармација и социјална заштита</w:t>
      </w:r>
      <w:r w:rsidR="00DC1C33" w:rsidRPr="00B238E1">
        <w:rPr>
          <w:sz w:val="24"/>
          <w:lang w:val="sr-Cyrl-RS"/>
        </w:rPr>
        <w:t>, требало би да имају приоритет (нпр. кроз додељивање већег броја бодова за пријаву) приликом укључивања у ову меру.</w:t>
      </w:r>
    </w:p>
    <w:p w14:paraId="56CC2A59" w14:textId="2C90D5B2" w:rsidR="00F70B5B" w:rsidRPr="00B238E1" w:rsidRDefault="00F70B5B" w:rsidP="00E00E5F">
      <w:pPr>
        <w:pStyle w:val="ListParagraph"/>
        <w:numPr>
          <w:ilvl w:val="0"/>
          <w:numId w:val="53"/>
        </w:numPr>
        <w:jc w:val="both"/>
        <w:rPr>
          <w:sz w:val="24"/>
          <w:lang w:val="sr-Cyrl-RS"/>
        </w:rPr>
      </w:pPr>
      <w:r w:rsidRPr="00B238E1">
        <w:rPr>
          <w:sz w:val="24"/>
          <w:lang w:val="sr-Cyrl-RS"/>
        </w:rPr>
        <w:t>Услед великих разлика у погледу успешности програма по регионима, потребно је размотрити да се у Шумадиј</w:t>
      </w:r>
      <w:r w:rsidR="009241DE" w:rsidRPr="00B238E1">
        <w:rPr>
          <w:sz w:val="24"/>
          <w:lang w:val="sr-Cyrl-RS"/>
        </w:rPr>
        <w:t>и</w:t>
      </w:r>
      <w:r w:rsidRPr="00B238E1">
        <w:rPr>
          <w:sz w:val="24"/>
          <w:lang w:val="sr-Cyrl-RS"/>
        </w:rPr>
        <w:t xml:space="preserve"> и Западн</w:t>
      </w:r>
      <w:r w:rsidR="009241DE" w:rsidRPr="00B238E1">
        <w:rPr>
          <w:sz w:val="24"/>
          <w:lang w:val="sr-Cyrl-RS"/>
        </w:rPr>
        <w:t>ој</w:t>
      </w:r>
      <w:r w:rsidRPr="00B238E1">
        <w:rPr>
          <w:sz w:val="24"/>
          <w:lang w:val="sr-Cyrl-RS"/>
        </w:rPr>
        <w:t xml:space="preserve"> Србиј</w:t>
      </w:r>
      <w:r w:rsidR="009241DE" w:rsidRPr="00B238E1">
        <w:rPr>
          <w:sz w:val="24"/>
          <w:lang w:val="sr-Cyrl-RS"/>
        </w:rPr>
        <w:t>и</w:t>
      </w:r>
      <w:r w:rsidRPr="00B238E1">
        <w:rPr>
          <w:sz w:val="24"/>
          <w:lang w:val="sr-Cyrl-RS"/>
        </w:rPr>
        <w:t xml:space="preserve"> и Јужн</w:t>
      </w:r>
      <w:r w:rsidR="009241DE" w:rsidRPr="00B238E1">
        <w:rPr>
          <w:sz w:val="24"/>
          <w:lang w:val="sr-Cyrl-RS"/>
        </w:rPr>
        <w:t>ој</w:t>
      </w:r>
      <w:r w:rsidRPr="00B238E1">
        <w:rPr>
          <w:sz w:val="24"/>
          <w:lang w:val="sr-Cyrl-RS"/>
        </w:rPr>
        <w:t xml:space="preserve"> и Источн</w:t>
      </w:r>
      <w:r w:rsidR="009241DE" w:rsidRPr="00B238E1">
        <w:rPr>
          <w:sz w:val="24"/>
          <w:lang w:val="sr-Cyrl-RS"/>
        </w:rPr>
        <w:t>ој</w:t>
      </w:r>
      <w:r w:rsidRPr="00B238E1">
        <w:rPr>
          <w:sz w:val="24"/>
          <w:lang w:val="sr-Cyrl-RS"/>
        </w:rPr>
        <w:t xml:space="preserve"> Србиј</w:t>
      </w:r>
      <w:r w:rsidR="009241DE" w:rsidRPr="00B238E1">
        <w:rPr>
          <w:sz w:val="24"/>
          <w:lang w:val="sr-Cyrl-RS"/>
        </w:rPr>
        <w:t>и</w:t>
      </w:r>
      <w:r w:rsidRPr="00B238E1">
        <w:rPr>
          <w:sz w:val="24"/>
          <w:lang w:val="sr-Cyrl-RS"/>
        </w:rPr>
        <w:t xml:space="preserve"> повећа број учесника у програму</w:t>
      </w:r>
      <w:r w:rsidR="004B3125" w:rsidRPr="00B238E1">
        <w:rPr>
          <w:sz w:val="24"/>
          <w:lang w:val="sr-Cyrl-RS"/>
        </w:rPr>
        <w:t xml:space="preserve"> или да се уведу кво</w:t>
      </w:r>
      <w:r w:rsidR="0080332C" w:rsidRPr="00B238E1">
        <w:rPr>
          <w:sz w:val="24"/>
          <w:lang w:val="sr-Cyrl-RS"/>
        </w:rPr>
        <w:t>т</w:t>
      </w:r>
      <w:r w:rsidR="004B3125" w:rsidRPr="00B238E1">
        <w:rPr>
          <w:sz w:val="24"/>
          <w:lang w:val="sr-Cyrl-RS"/>
        </w:rPr>
        <w:t>е за регион Београда и Косова и Метохије.</w:t>
      </w:r>
    </w:p>
    <w:p w14:paraId="71817876" w14:textId="3422F371" w:rsidR="00F70B5B" w:rsidRPr="00B238E1" w:rsidRDefault="0080332C" w:rsidP="00DC1C33">
      <w:pPr>
        <w:pStyle w:val="ListParagraph"/>
        <w:numPr>
          <w:ilvl w:val="0"/>
          <w:numId w:val="53"/>
        </w:numPr>
        <w:jc w:val="both"/>
        <w:rPr>
          <w:sz w:val="24"/>
          <w:lang w:val="sr-Cyrl-RS"/>
        </w:rPr>
      </w:pPr>
      <w:r w:rsidRPr="00B238E1">
        <w:rPr>
          <w:sz w:val="24"/>
          <w:lang w:val="sr-Cyrl-RS"/>
        </w:rPr>
        <w:t>Квалитетна селекција послодаваца би посебно била значајна у случају занимања за која постоји већ</w:t>
      </w:r>
      <w:r w:rsidR="00DC1C33" w:rsidRPr="00B238E1">
        <w:rPr>
          <w:sz w:val="24"/>
          <w:lang w:val="sr-Cyrl-RS"/>
        </w:rPr>
        <w:t>а</w:t>
      </w:r>
      <w:r w:rsidRPr="00B238E1">
        <w:rPr>
          <w:sz w:val="24"/>
          <w:lang w:val="sr-Cyrl-RS"/>
        </w:rPr>
        <w:t xml:space="preserve"> потражња и ограничене квоте (подручје рада </w:t>
      </w:r>
      <w:r w:rsidRPr="00B238E1">
        <w:rPr>
          <w:i/>
          <w:sz w:val="24"/>
          <w:lang w:val="sr-Cyrl-RS"/>
        </w:rPr>
        <w:t>економија, право и администрација</w:t>
      </w:r>
      <w:r w:rsidRPr="00B238E1">
        <w:rPr>
          <w:sz w:val="24"/>
          <w:lang w:val="sr-Cyrl-RS"/>
        </w:rPr>
        <w:t>, занимање адвоката, итд.).</w:t>
      </w:r>
      <w:r w:rsidR="00DC1C33" w:rsidRPr="00B238E1">
        <w:rPr>
          <w:sz w:val="24"/>
          <w:lang w:val="sr-Cyrl-RS"/>
        </w:rPr>
        <w:t xml:space="preserve"> </w:t>
      </w:r>
      <w:r w:rsidR="00F70B5B" w:rsidRPr="00B238E1">
        <w:rPr>
          <w:sz w:val="24"/>
          <w:lang w:val="sr-Cyrl-RS"/>
        </w:rPr>
        <w:t xml:space="preserve">Како би се лакше одабрали </w:t>
      </w:r>
      <w:r w:rsidR="00DC1C33" w:rsidRPr="00B238E1">
        <w:rPr>
          <w:sz w:val="24"/>
          <w:lang w:val="sr-Cyrl-RS"/>
        </w:rPr>
        <w:lastRenderedPageBreak/>
        <w:t xml:space="preserve">квалитетни </w:t>
      </w:r>
      <w:r w:rsidR="00F70B5B" w:rsidRPr="00B238E1">
        <w:rPr>
          <w:sz w:val="24"/>
          <w:lang w:val="sr-Cyrl-RS"/>
        </w:rPr>
        <w:t xml:space="preserve">послодавци препоручује се вођење евиденције о томе да ли је послодавац раније укључивао </w:t>
      </w:r>
      <w:r w:rsidR="0029243B" w:rsidRPr="00B238E1">
        <w:rPr>
          <w:sz w:val="24"/>
          <w:lang w:val="sr-Cyrl-RS"/>
        </w:rPr>
        <w:t xml:space="preserve">незапослена лица у </w:t>
      </w:r>
      <w:r w:rsidR="00F70B5B" w:rsidRPr="00B238E1">
        <w:rPr>
          <w:sz w:val="24"/>
          <w:lang w:val="sr-Cyrl-RS"/>
        </w:rPr>
        <w:t>овај програм и да ли их је накнадно запошљавао и</w:t>
      </w:r>
      <w:r w:rsidR="00F70B5B" w:rsidRPr="00B238E1">
        <w:rPr>
          <w:sz w:val="24"/>
        </w:rPr>
        <w:t>/</w:t>
      </w:r>
      <w:r w:rsidR="00F70B5B" w:rsidRPr="00B238E1">
        <w:rPr>
          <w:sz w:val="24"/>
          <w:lang w:val="sr-Cyrl-RS"/>
        </w:rPr>
        <w:t>или колико су лако претходни полазници долазили до посла у случају када нису остајали код послодавца</w:t>
      </w:r>
      <w:r w:rsidR="00661BAC" w:rsidRPr="00B238E1">
        <w:rPr>
          <w:sz w:val="24"/>
          <w:lang w:val="sr-Cyrl-RS"/>
        </w:rPr>
        <w:t xml:space="preserve"> са СП</w:t>
      </w:r>
      <w:r w:rsidR="00F70B5B" w:rsidRPr="00B238E1">
        <w:rPr>
          <w:sz w:val="24"/>
          <w:lang w:val="sr-Cyrl-RS"/>
        </w:rPr>
        <w:t>.</w:t>
      </w:r>
      <w:r w:rsidRPr="00B238E1">
        <w:rPr>
          <w:sz w:val="24"/>
          <w:lang w:val="sr-Cyrl-RS"/>
        </w:rPr>
        <w:t xml:space="preserve"> </w:t>
      </w:r>
    </w:p>
    <w:p w14:paraId="0EF748CC" w14:textId="77777777" w:rsidR="00F70B5B" w:rsidRPr="00B238E1" w:rsidRDefault="00F70B5B" w:rsidP="00E00E5F">
      <w:pPr>
        <w:pStyle w:val="ListParagraph"/>
        <w:numPr>
          <w:ilvl w:val="0"/>
          <w:numId w:val="53"/>
        </w:numPr>
        <w:jc w:val="both"/>
        <w:rPr>
          <w:sz w:val="24"/>
          <w:lang w:val="sr-Cyrl-RS"/>
        </w:rPr>
      </w:pPr>
      <w:r w:rsidRPr="00B238E1">
        <w:rPr>
          <w:sz w:val="24"/>
          <w:lang w:val="sr-Cyrl-RS"/>
        </w:rPr>
        <w:t>Препоручује се кратка обука о тражењу посла кроз коју би прошли полазници који се нису запослили након СП код послодавца</w:t>
      </w:r>
      <w:r w:rsidR="006C2A0A" w:rsidRPr="00B238E1">
        <w:rPr>
          <w:sz w:val="24"/>
          <w:lang w:val="sr-Cyrl-RS"/>
        </w:rPr>
        <w:t>, као и интензиван саветодавни рад са тим лицима и упућивање на слободне послове</w:t>
      </w:r>
      <w:r w:rsidR="00183D58" w:rsidRPr="00B238E1">
        <w:rPr>
          <w:sz w:val="24"/>
          <w:lang w:val="sr-Cyrl-RS"/>
        </w:rPr>
        <w:t>, како не би дошло до застаревања знања и вештина стечених кроз Стручну праксу.</w:t>
      </w:r>
    </w:p>
    <w:p w14:paraId="3FB06C63" w14:textId="77777777" w:rsidR="00651336" w:rsidRPr="00B238E1" w:rsidRDefault="00F70B5B" w:rsidP="00E00E5F">
      <w:pPr>
        <w:pStyle w:val="ListParagraph"/>
        <w:numPr>
          <w:ilvl w:val="0"/>
          <w:numId w:val="53"/>
        </w:numPr>
        <w:jc w:val="both"/>
      </w:pPr>
      <w:r w:rsidRPr="00B238E1">
        <w:rPr>
          <w:sz w:val="24"/>
          <w:lang w:val="sr-Cyrl-RS"/>
        </w:rPr>
        <w:t xml:space="preserve">НСЗ не шифрира занимања за која се лица стручно оспособљавају што отежава праћења самог програма од стране НСЗ као и сваку </w:t>
      </w:r>
      <w:r w:rsidRPr="00B238E1">
        <w:rPr>
          <w:i/>
          <w:sz w:val="24"/>
        </w:rPr>
        <w:t>ex-</w:t>
      </w:r>
      <w:r w:rsidR="00C25900" w:rsidRPr="00B238E1">
        <w:rPr>
          <w:i/>
          <w:sz w:val="24"/>
          <w:lang w:val="sr-Cyrl-RS"/>
        </w:rPr>
        <w:t>п</w:t>
      </w:r>
      <w:r w:rsidRPr="00B238E1">
        <w:rPr>
          <w:i/>
          <w:sz w:val="24"/>
        </w:rPr>
        <w:t>o</w:t>
      </w:r>
      <w:r w:rsidR="00BC7284" w:rsidRPr="00B238E1">
        <w:rPr>
          <w:i/>
          <w:sz w:val="24"/>
        </w:rPr>
        <w:t>ст</w:t>
      </w:r>
      <w:r w:rsidRPr="00B238E1">
        <w:rPr>
          <w:sz w:val="24"/>
        </w:rPr>
        <w:t xml:space="preserve"> </w:t>
      </w:r>
      <w:r w:rsidRPr="00B238E1">
        <w:rPr>
          <w:sz w:val="24"/>
          <w:lang w:val="sr-Cyrl-RS"/>
        </w:rPr>
        <w:t>анализу.</w:t>
      </w:r>
      <w:r w:rsidRPr="00B238E1">
        <w:rPr>
          <w:rStyle w:val="FootnoteReference"/>
          <w:lang w:val="sr-Cyrl-RS"/>
        </w:rPr>
        <w:footnoteReference w:id="36"/>
      </w:r>
      <w:r w:rsidR="00EC5D90" w:rsidRPr="00B238E1">
        <w:rPr>
          <w:sz w:val="24"/>
        </w:rPr>
        <w:t xml:space="preserve"> </w:t>
      </w:r>
      <w:r w:rsidR="00EC5D90" w:rsidRPr="00B238E1">
        <w:rPr>
          <w:sz w:val="24"/>
          <w:lang w:val="sr-Cyrl-RS"/>
        </w:rPr>
        <w:t xml:space="preserve">Поред вођења евиденцији о занимању, потребно је водити евиденцију и о </w:t>
      </w:r>
      <w:r w:rsidR="00E74276" w:rsidRPr="00B238E1">
        <w:rPr>
          <w:sz w:val="24"/>
          <w:lang w:val="sr-Cyrl-RS"/>
        </w:rPr>
        <w:t xml:space="preserve">томе да ли оспособљавање за дато занимање захтева полагање стручног испита, као и у случају да захтева које је трајање </w:t>
      </w:r>
      <w:r w:rsidR="0080332C" w:rsidRPr="00B238E1">
        <w:rPr>
          <w:sz w:val="24"/>
          <w:lang w:val="sr-Cyrl-RS"/>
        </w:rPr>
        <w:t xml:space="preserve">минималног </w:t>
      </w:r>
      <w:r w:rsidR="00E74276" w:rsidRPr="00B238E1">
        <w:rPr>
          <w:sz w:val="24"/>
          <w:lang w:val="sr-Cyrl-RS"/>
        </w:rPr>
        <w:t>приправничког стажа који је неопходан за полагање стручног испита.</w:t>
      </w:r>
    </w:p>
    <w:p w14:paraId="6E3AE73B" w14:textId="10CA20D0" w:rsidR="00DD69F9" w:rsidRPr="00B238E1" w:rsidRDefault="00651336" w:rsidP="00E00E5F">
      <w:pPr>
        <w:pStyle w:val="ListParagraph"/>
        <w:numPr>
          <w:ilvl w:val="0"/>
          <w:numId w:val="53"/>
        </w:numPr>
        <w:jc w:val="both"/>
        <w:rPr>
          <w:sz w:val="24"/>
          <w:lang w:val="sr-Cyrl-RS"/>
        </w:rPr>
      </w:pPr>
      <w:r w:rsidRPr="00B238E1">
        <w:rPr>
          <w:sz w:val="24"/>
          <w:lang w:val="sr-Cyrl-RS"/>
        </w:rPr>
        <w:t xml:space="preserve">Полазници </w:t>
      </w:r>
      <w:r w:rsidR="00DC1C33" w:rsidRPr="00B238E1">
        <w:rPr>
          <w:sz w:val="24"/>
          <w:lang w:val="sr-Cyrl-RS"/>
        </w:rPr>
        <w:t>С</w:t>
      </w:r>
      <w:r w:rsidRPr="00B238E1">
        <w:rPr>
          <w:sz w:val="24"/>
          <w:lang w:val="sr-Cyrl-RS"/>
        </w:rPr>
        <w:t xml:space="preserve">тручне праксе су у оквиру анкете навели да </w:t>
      </w:r>
      <w:r w:rsidR="00B91A3A" w:rsidRPr="00B238E1">
        <w:rPr>
          <w:sz w:val="24"/>
          <w:lang w:val="sr-Cyrl-RS"/>
        </w:rPr>
        <w:t xml:space="preserve">знатан број </w:t>
      </w:r>
      <w:r w:rsidRPr="00B238E1">
        <w:rPr>
          <w:sz w:val="24"/>
          <w:lang w:val="sr-Cyrl-RS"/>
        </w:rPr>
        <w:t>млади</w:t>
      </w:r>
      <w:r w:rsidR="00B91A3A" w:rsidRPr="00B238E1">
        <w:rPr>
          <w:sz w:val="24"/>
          <w:lang w:val="sr-Cyrl-RS"/>
        </w:rPr>
        <w:t>х</w:t>
      </w:r>
      <w:r w:rsidRPr="00B238E1">
        <w:rPr>
          <w:sz w:val="24"/>
          <w:lang w:val="sr-Cyrl-RS"/>
        </w:rPr>
        <w:t xml:space="preserve"> </w:t>
      </w:r>
      <w:r w:rsidR="00722BC7" w:rsidRPr="00B238E1">
        <w:rPr>
          <w:sz w:val="24"/>
          <w:lang w:val="sr-Cyrl-RS"/>
        </w:rPr>
        <w:t xml:space="preserve">није </w:t>
      </w:r>
      <w:r w:rsidRPr="00B238E1">
        <w:rPr>
          <w:sz w:val="24"/>
          <w:lang w:val="sr-Cyrl-RS"/>
        </w:rPr>
        <w:t xml:space="preserve">упознат са овим програмом </w:t>
      </w:r>
      <w:r w:rsidR="00F06B59" w:rsidRPr="00B238E1">
        <w:rPr>
          <w:sz w:val="24"/>
          <w:lang w:val="sr-Cyrl-RS"/>
        </w:rPr>
        <w:t>те се на основу њихових сугестија сугерише боља промоција програма</w:t>
      </w:r>
      <w:r w:rsidRPr="00B238E1">
        <w:rPr>
          <w:sz w:val="24"/>
          <w:lang w:val="sr-Cyrl-RS"/>
        </w:rPr>
        <w:t>.</w:t>
      </w:r>
    </w:p>
    <w:p w14:paraId="64C5B765" w14:textId="77777777" w:rsidR="008F4481" w:rsidRPr="00B238E1" w:rsidRDefault="008F4481">
      <w:pPr>
        <w:spacing w:after="0" w:line="240" w:lineRule="auto"/>
        <w:rPr>
          <w:rFonts w:asciiTheme="majorHAnsi" w:eastAsiaTheme="majorEastAsia" w:hAnsiTheme="majorHAnsi" w:cstheme="majorBidi"/>
          <w:color w:val="2F5496" w:themeColor="accent1" w:themeShade="BF"/>
          <w:sz w:val="32"/>
          <w:szCs w:val="32"/>
          <w:lang w:val="sr-Cyrl-RS"/>
        </w:rPr>
      </w:pPr>
      <w:r w:rsidRPr="00B238E1">
        <w:rPr>
          <w:lang w:val="sr-Cyrl-RS"/>
        </w:rPr>
        <w:br w:type="page"/>
      </w:r>
    </w:p>
    <w:p w14:paraId="10198C5D" w14:textId="77777777" w:rsidR="00671993" w:rsidRPr="00B238E1" w:rsidRDefault="00EF7501" w:rsidP="00E00E5F">
      <w:pPr>
        <w:pStyle w:val="Heading1"/>
        <w:numPr>
          <w:ilvl w:val="0"/>
          <w:numId w:val="9"/>
        </w:numPr>
        <w:rPr>
          <w:b/>
          <w:lang w:val="sr-Cyrl-RS"/>
        </w:rPr>
      </w:pPr>
      <w:bookmarkStart w:id="241" w:name="_Toc90390454"/>
      <w:r w:rsidRPr="00B238E1">
        <w:rPr>
          <w:b/>
          <w:lang w:val="sr-Cyrl-RS"/>
        </w:rPr>
        <w:lastRenderedPageBreak/>
        <w:t xml:space="preserve">Прилог </w:t>
      </w:r>
      <w:r w:rsidR="00671993" w:rsidRPr="00B238E1">
        <w:rPr>
          <w:b/>
          <w:lang w:val="sr-Cyrl-RS"/>
        </w:rPr>
        <w:t>1</w:t>
      </w:r>
      <w:bookmarkEnd w:id="241"/>
    </w:p>
    <w:p w14:paraId="3F2A8A20" w14:textId="77777777" w:rsidR="00E76956" w:rsidRPr="00B238E1" w:rsidRDefault="00E76956">
      <w:pPr>
        <w:spacing w:after="0" w:line="240" w:lineRule="auto"/>
        <w:rPr>
          <w:color w:val="000000" w:themeColor="text1"/>
        </w:rPr>
      </w:pPr>
    </w:p>
    <w:p w14:paraId="5E01CC42" w14:textId="77777777" w:rsidR="00B31A06" w:rsidRPr="00B238E1" w:rsidRDefault="00B31A06" w:rsidP="00D53341">
      <w:pPr>
        <w:spacing w:after="0"/>
        <w:jc w:val="both"/>
        <w:rPr>
          <w:color w:val="000000" w:themeColor="text1"/>
          <w:sz w:val="20"/>
          <w:szCs w:val="20"/>
          <w:lang w:val="sr-Cyrl-RS"/>
        </w:rPr>
      </w:pPr>
    </w:p>
    <w:p w14:paraId="0605E9A1" w14:textId="77777777" w:rsidR="001C16E0" w:rsidRPr="00B238E1" w:rsidRDefault="001C16E0" w:rsidP="005A72F4">
      <w:pPr>
        <w:spacing w:after="0"/>
        <w:rPr>
          <w:color w:val="000000" w:themeColor="text1"/>
          <w:sz w:val="24"/>
          <w:szCs w:val="24"/>
          <w:lang w:val="sr-Cyrl-RS"/>
        </w:rPr>
      </w:pPr>
      <w:r w:rsidRPr="00B238E1">
        <w:rPr>
          <w:color w:val="000000" w:themeColor="text1"/>
          <w:sz w:val="24"/>
          <w:szCs w:val="24"/>
          <w:lang w:val="sr-Cyrl-RS"/>
        </w:rPr>
        <w:t>Табела А.</w:t>
      </w:r>
      <w:r w:rsidR="002E01C8" w:rsidRPr="00B238E1">
        <w:rPr>
          <w:color w:val="000000" w:themeColor="text1"/>
          <w:sz w:val="24"/>
          <w:szCs w:val="24"/>
          <w:lang w:val="sr-Cyrl-RS"/>
        </w:rPr>
        <w:t>1</w:t>
      </w:r>
      <w:r w:rsidRPr="00B238E1">
        <w:rPr>
          <w:color w:val="000000" w:themeColor="text1"/>
          <w:sz w:val="24"/>
          <w:szCs w:val="24"/>
          <w:lang w:val="sr-Cyrl-RS"/>
        </w:rPr>
        <w:t xml:space="preserve">: </w:t>
      </w:r>
      <w:r w:rsidR="00403F9F" w:rsidRPr="00B238E1">
        <w:rPr>
          <w:color w:val="000000" w:themeColor="text1"/>
          <w:sz w:val="24"/>
          <w:szCs w:val="24"/>
          <w:lang w:val="sr-Cyrl-RS"/>
        </w:rPr>
        <w:t xml:space="preserve">Учесници СП према </w:t>
      </w:r>
      <w:r w:rsidR="00A24AA2" w:rsidRPr="00B238E1">
        <w:rPr>
          <w:color w:val="000000" w:themeColor="text1"/>
          <w:sz w:val="24"/>
          <w:szCs w:val="24"/>
          <w:lang w:val="sr-Cyrl-RS"/>
        </w:rPr>
        <w:t xml:space="preserve">подручју </w:t>
      </w:r>
      <w:r w:rsidR="00403F9F" w:rsidRPr="00B238E1">
        <w:rPr>
          <w:color w:val="000000" w:themeColor="text1"/>
          <w:sz w:val="24"/>
          <w:szCs w:val="24"/>
          <w:lang w:val="sr-Cyrl-RS"/>
        </w:rPr>
        <w:t>стечено</w:t>
      </w:r>
      <w:r w:rsidR="00A24AA2" w:rsidRPr="00B238E1">
        <w:rPr>
          <w:color w:val="000000" w:themeColor="text1"/>
          <w:sz w:val="24"/>
          <w:szCs w:val="24"/>
          <w:lang w:val="sr-Cyrl-RS"/>
        </w:rPr>
        <w:t>г</w:t>
      </w:r>
      <w:r w:rsidR="00403F9F" w:rsidRPr="00B238E1">
        <w:rPr>
          <w:color w:val="000000" w:themeColor="text1"/>
          <w:sz w:val="24"/>
          <w:szCs w:val="24"/>
          <w:lang w:val="sr-Cyrl-RS"/>
        </w:rPr>
        <w:t xml:space="preserve"> образовањ</w:t>
      </w:r>
      <w:r w:rsidR="00A24AA2" w:rsidRPr="00B238E1">
        <w:rPr>
          <w:color w:val="000000" w:themeColor="text1"/>
          <w:sz w:val="24"/>
          <w:szCs w:val="24"/>
          <w:lang w:val="sr-Cyrl-RS"/>
        </w:rPr>
        <w:t>а</w:t>
      </w:r>
    </w:p>
    <w:tbl>
      <w:tblPr>
        <w:tblW w:w="8623" w:type="dxa"/>
        <w:tblLook w:val="04A0" w:firstRow="1" w:lastRow="0" w:firstColumn="1" w:lastColumn="0" w:noHBand="0" w:noVBand="1"/>
      </w:tblPr>
      <w:tblGrid>
        <w:gridCol w:w="4962"/>
        <w:gridCol w:w="1220"/>
        <w:gridCol w:w="1220"/>
        <w:gridCol w:w="1221"/>
      </w:tblGrid>
      <w:tr w:rsidR="00AF352C" w:rsidRPr="00B238E1" w14:paraId="06133CC1" w14:textId="77777777" w:rsidTr="00D53341">
        <w:trPr>
          <w:trHeight w:val="320"/>
        </w:trPr>
        <w:tc>
          <w:tcPr>
            <w:tcW w:w="4962" w:type="dxa"/>
            <w:tcBorders>
              <w:top w:val="single" w:sz="4" w:space="0" w:color="auto"/>
              <w:left w:val="nil"/>
              <w:bottom w:val="single" w:sz="4" w:space="0" w:color="auto"/>
              <w:right w:val="nil"/>
            </w:tcBorders>
            <w:shd w:val="clear" w:color="auto" w:fill="auto"/>
            <w:noWrap/>
            <w:hideMark/>
          </w:tcPr>
          <w:p w14:paraId="2BE07D5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p>
        </w:tc>
        <w:tc>
          <w:tcPr>
            <w:tcW w:w="1220" w:type="dxa"/>
            <w:tcBorders>
              <w:top w:val="single" w:sz="4" w:space="0" w:color="auto"/>
              <w:left w:val="nil"/>
              <w:bottom w:val="single" w:sz="4" w:space="0" w:color="auto"/>
              <w:right w:val="nil"/>
            </w:tcBorders>
          </w:tcPr>
          <w:p w14:paraId="5E3425E6" w14:textId="77777777" w:rsidR="00AF352C" w:rsidRPr="00B238E1" w:rsidRDefault="00AF352C" w:rsidP="00D53341">
            <w:pPr>
              <w:spacing w:after="0" w:line="240" w:lineRule="auto"/>
              <w:jc w:val="center"/>
              <w:rPr>
                <w:rFonts w:asciiTheme="minorHAnsi" w:eastAsia="Times New Roman" w:hAnsiTheme="minorHAnsi" w:cstheme="minorHAnsi"/>
                <w:b/>
                <w:color w:val="000000" w:themeColor="text1"/>
                <w:sz w:val="20"/>
                <w:szCs w:val="20"/>
              </w:rPr>
            </w:pPr>
            <w:r w:rsidRPr="00B238E1">
              <w:rPr>
                <w:rFonts w:asciiTheme="minorHAnsi" w:eastAsia="Times New Roman" w:hAnsiTheme="minorHAnsi" w:cstheme="minorHAnsi"/>
                <w:b/>
                <w:color w:val="000000" w:themeColor="text1"/>
                <w:sz w:val="20"/>
                <w:szCs w:val="20"/>
              </w:rPr>
              <w:t>Укупно</w:t>
            </w:r>
          </w:p>
        </w:tc>
        <w:tc>
          <w:tcPr>
            <w:tcW w:w="1220" w:type="dxa"/>
            <w:tcBorders>
              <w:top w:val="single" w:sz="4" w:space="0" w:color="auto"/>
              <w:left w:val="nil"/>
              <w:bottom w:val="single" w:sz="4" w:space="0" w:color="auto"/>
              <w:right w:val="nil"/>
            </w:tcBorders>
            <w:shd w:val="clear" w:color="auto" w:fill="auto"/>
            <w:noWrap/>
            <w:hideMark/>
          </w:tcPr>
          <w:p w14:paraId="119EDF78" w14:textId="77777777" w:rsidR="00AF352C" w:rsidRPr="00B238E1" w:rsidRDefault="00AF352C" w:rsidP="00D53341">
            <w:pPr>
              <w:spacing w:after="0" w:line="240" w:lineRule="auto"/>
              <w:jc w:val="center"/>
              <w:rPr>
                <w:rFonts w:asciiTheme="minorHAnsi" w:eastAsia="Times New Roman" w:hAnsiTheme="minorHAnsi" w:cstheme="minorHAnsi"/>
                <w:b/>
                <w:color w:val="000000" w:themeColor="text1"/>
                <w:sz w:val="20"/>
                <w:szCs w:val="20"/>
              </w:rPr>
            </w:pPr>
            <w:r w:rsidRPr="00B238E1">
              <w:rPr>
                <w:rFonts w:asciiTheme="minorHAnsi" w:eastAsia="Times New Roman" w:hAnsiTheme="minorHAnsi" w:cstheme="minorHAnsi"/>
                <w:b/>
                <w:color w:val="000000" w:themeColor="text1"/>
                <w:sz w:val="20"/>
                <w:szCs w:val="20"/>
              </w:rPr>
              <w:t>Приватно</w:t>
            </w:r>
          </w:p>
        </w:tc>
        <w:tc>
          <w:tcPr>
            <w:tcW w:w="1221" w:type="dxa"/>
            <w:tcBorders>
              <w:top w:val="single" w:sz="4" w:space="0" w:color="auto"/>
              <w:left w:val="nil"/>
              <w:bottom w:val="single" w:sz="4" w:space="0" w:color="auto"/>
              <w:right w:val="nil"/>
            </w:tcBorders>
            <w:shd w:val="clear" w:color="auto" w:fill="auto"/>
            <w:noWrap/>
            <w:hideMark/>
          </w:tcPr>
          <w:p w14:paraId="16EFBC30" w14:textId="77777777" w:rsidR="00AF352C" w:rsidRPr="00B238E1" w:rsidRDefault="00AF352C" w:rsidP="00D53341">
            <w:pPr>
              <w:spacing w:after="0" w:line="240" w:lineRule="auto"/>
              <w:jc w:val="center"/>
              <w:rPr>
                <w:rFonts w:asciiTheme="minorHAnsi" w:eastAsia="Times New Roman" w:hAnsiTheme="minorHAnsi" w:cstheme="minorHAnsi"/>
                <w:b/>
                <w:color w:val="000000" w:themeColor="text1"/>
                <w:sz w:val="20"/>
                <w:szCs w:val="20"/>
              </w:rPr>
            </w:pPr>
            <w:r w:rsidRPr="00B238E1">
              <w:rPr>
                <w:rFonts w:asciiTheme="minorHAnsi" w:eastAsia="Times New Roman" w:hAnsiTheme="minorHAnsi" w:cstheme="minorHAnsi"/>
                <w:b/>
                <w:color w:val="000000" w:themeColor="text1"/>
                <w:sz w:val="20"/>
                <w:szCs w:val="20"/>
              </w:rPr>
              <w:t>Јавно</w:t>
            </w:r>
          </w:p>
        </w:tc>
      </w:tr>
      <w:tr w:rsidR="00AF352C" w:rsidRPr="00B238E1" w14:paraId="6D3560DA" w14:textId="77777777" w:rsidTr="00D53341">
        <w:trPr>
          <w:trHeight w:val="320"/>
        </w:trPr>
        <w:tc>
          <w:tcPr>
            <w:tcW w:w="4962" w:type="dxa"/>
            <w:tcBorders>
              <w:top w:val="single" w:sz="4" w:space="0" w:color="auto"/>
              <w:left w:val="nil"/>
              <w:bottom w:val="nil"/>
              <w:right w:val="nil"/>
            </w:tcBorders>
            <w:shd w:val="clear" w:color="auto" w:fill="auto"/>
            <w:noWrap/>
            <w:hideMark/>
          </w:tcPr>
          <w:p w14:paraId="2B0E7E3F"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Економисти</w:t>
            </w:r>
          </w:p>
        </w:tc>
        <w:tc>
          <w:tcPr>
            <w:tcW w:w="1220" w:type="dxa"/>
            <w:tcBorders>
              <w:top w:val="single" w:sz="4" w:space="0" w:color="auto"/>
              <w:left w:val="nil"/>
              <w:bottom w:val="nil"/>
              <w:right w:val="nil"/>
            </w:tcBorders>
          </w:tcPr>
          <w:p w14:paraId="660E115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r w:rsidR="00D53341" w:rsidRPr="00B238E1">
              <w:rPr>
                <w:rFonts w:asciiTheme="minorHAnsi" w:eastAsia="Times New Roman" w:hAnsiTheme="minorHAnsi" w:cstheme="minorHAnsi"/>
                <w:color w:val="000000" w:themeColor="text1"/>
                <w:sz w:val="20"/>
                <w:szCs w:val="20"/>
                <w:lang w:val="sr-Cyrl-RS"/>
              </w:rPr>
              <w:t>.</w:t>
            </w:r>
            <w:r w:rsidRPr="00B238E1">
              <w:rPr>
                <w:rFonts w:asciiTheme="minorHAnsi" w:eastAsia="Times New Roman" w:hAnsiTheme="minorHAnsi" w:cstheme="minorHAnsi"/>
                <w:color w:val="000000" w:themeColor="text1"/>
                <w:sz w:val="20"/>
                <w:szCs w:val="20"/>
              </w:rPr>
              <w:t>866</w:t>
            </w:r>
          </w:p>
        </w:tc>
        <w:tc>
          <w:tcPr>
            <w:tcW w:w="1220" w:type="dxa"/>
            <w:tcBorders>
              <w:top w:val="single" w:sz="4" w:space="0" w:color="auto"/>
              <w:left w:val="nil"/>
              <w:bottom w:val="nil"/>
              <w:right w:val="nil"/>
            </w:tcBorders>
            <w:shd w:val="clear" w:color="auto" w:fill="auto"/>
            <w:noWrap/>
            <w:hideMark/>
          </w:tcPr>
          <w:p w14:paraId="44BB803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r w:rsidR="00D53341" w:rsidRPr="00B238E1">
              <w:rPr>
                <w:rFonts w:asciiTheme="minorHAnsi" w:eastAsia="Times New Roman" w:hAnsiTheme="minorHAnsi" w:cstheme="minorHAnsi"/>
                <w:color w:val="000000" w:themeColor="text1"/>
                <w:sz w:val="20"/>
                <w:szCs w:val="20"/>
                <w:lang w:val="sr-Cyrl-RS"/>
              </w:rPr>
              <w:t>.</w:t>
            </w:r>
            <w:r w:rsidRPr="00B238E1">
              <w:rPr>
                <w:rFonts w:asciiTheme="minorHAnsi" w:eastAsia="Times New Roman" w:hAnsiTheme="minorHAnsi" w:cstheme="minorHAnsi"/>
                <w:color w:val="000000" w:themeColor="text1"/>
                <w:sz w:val="20"/>
                <w:szCs w:val="20"/>
              </w:rPr>
              <w:t>664</w:t>
            </w:r>
          </w:p>
        </w:tc>
        <w:tc>
          <w:tcPr>
            <w:tcW w:w="1221" w:type="dxa"/>
            <w:tcBorders>
              <w:top w:val="single" w:sz="4" w:space="0" w:color="auto"/>
              <w:left w:val="nil"/>
              <w:bottom w:val="nil"/>
              <w:right w:val="nil"/>
            </w:tcBorders>
            <w:shd w:val="clear" w:color="auto" w:fill="auto"/>
            <w:noWrap/>
            <w:hideMark/>
          </w:tcPr>
          <w:p w14:paraId="68325009"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202</w:t>
            </w:r>
          </w:p>
        </w:tc>
      </w:tr>
      <w:tr w:rsidR="00AF352C" w:rsidRPr="00B238E1" w14:paraId="17DDB7FD" w14:textId="77777777" w:rsidTr="00D53341">
        <w:trPr>
          <w:trHeight w:val="320"/>
        </w:trPr>
        <w:tc>
          <w:tcPr>
            <w:tcW w:w="4962" w:type="dxa"/>
            <w:tcBorders>
              <w:top w:val="nil"/>
              <w:left w:val="nil"/>
              <w:bottom w:val="nil"/>
              <w:right w:val="nil"/>
            </w:tcBorders>
            <w:shd w:val="clear" w:color="auto" w:fill="auto"/>
            <w:noWrap/>
            <w:hideMark/>
          </w:tcPr>
          <w:p w14:paraId="33D18781"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Правници</w:t>
            </w:r>
          </w:p>
        </w:tc>
        <w:tc>
          <w:tcPr>
            <w:tcW w:w="1220" w:type="dxa"/>
            <w:tcBorders>
              <w:top w:val="nil"/>
              <w:left w:val="nil"/>
              <w:bottom w:val="nil"/>
              <w:right w:val="nil"/>
            </w:tcBorders>
          </w:tcPr>
          <w:p w14:paraId="08482088"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r w:rsidR="00D53341" w:rsidRPr="00B238E1">
              <w:rPr>
                <w:rFonts w:asciiTheme="minorHAnsi" w:eastAsia="Times New Roman" w:hAnsiTheme="minorHAnsi" w:cstheme="minorHAnsi"/>
                <w:color w:val="000000" w:themeColor="text1"/>
                <w:sz w:val="20"/>
                <w:szCs w:val="20"/>
                <w:lang w:val="sr-Cyrl-RS"/>
              </w:rPr>
              <w:t>.</w:t>
            </w:r>
            <w:r w:rsidRPr="00B238E1">
              <w:rPr>
                <w:rFonts w:asciiTheme="minorHAnsi" w:eastAsia="Times New Roman" w:hAnsiTheme="minorHAnsi" w:cstheme="minorHAnsi"/>
                <w:color w:val="000000" w:themeColor="text1"/>
                <w:sz w:val="20"/>
                <w:szCs w:val="20"/>
              </w:rPr>
              <w:t>819</w:t>
            </w:r>
          </w:p>
        </w:tc>
        <w:tc>
          <w:tcPr>
            <w:tcW w:w="1220" w:type="dxa"/>
            <w:tcBorders>
              <w:top w:val="nil"/>
              <w:left w:val="nil"/>
              <w:bottom w:val="nil"/>
              <w:right w:val="nil"/>
            </w:tcBorders>
            <w:shd w:val="clear" w:color="auto" w:fill="auto"/>
            <w:noWrap/>
            <w:hideMark/>
          </w:tcPr>
          <w:p w14:paraId="5214AB84"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r w:rsidR="00D53341" w:rsidRPr="00B238E1">
              <w:rPr>
                <w:rFonts w:asciiTheme="minorHAnsi" w:eastAsia="Times New Roman" w:hAnsiTheme="minorHAnsi" w:cstheme="minorHAnsi"/>
                <w:color w:val="000000" w:themeColor="text1"/>
                <w:sz w:val="20"/>
                <w:szCs w:val="20"/>
                <w:lang w:val="sr-Cyrl-RS"/>
              </w:rPr>
              <w:t>.</w:t>
            </w:r>
            <w:r w:rsidRPr="00B238E1">
              <w:rPr>
                <w:rFonts w:asciiTheme="minorHAnsi" w:eastAsia="Times New Roman" w:hAnsiTheme="minorHAnsi" w:cstheme="minorHAnsi"/>
                <w:color w:val="000000" w:themeColor="text1"/>
                <w:sz w:val="20"/>
                <w:szCs w:val="20"/>
              </w:rPr>
              <w:t>410</w:t>
            </w:r>
          </w:p>
        </w:tc>
        <w:tc>
          <w:tcPr>
            <w:tcW w:w="1221" w:type="dxa"/>
            <w:tcBorders>
              <w:top w:val="nil"/>
              <w:left w:val="nil"/>
              <w:bottom w:val="nil"/>
              <w:right w:val="nil"/>
            </w:tcBorders>
            <w:shd w:val="clear" w:color="auto" w:fill="auto"/>
            <w:noWrap/>
            <w:hideMark/>
          </w:tcPr>
          <w:p w14:paraId="7E04C3F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409</w:t>
            </w:r>
          </w:p>
        </w:tc>
      </w:tr>
      <w:tr w:rsidR="00AF352C" w:rsidRPr="00B238E1" w14:paraId="75D0326D" w14:textId="77777777" w:rsidTr="00D53341">
        <w:trPr>
          <w:trHeight w:val="320"/>
        </w:trPr>
        <w:tc>
          <w:tcPr>
            <w:tcW w:w="4962" w:type="dxa"/>
            <w:tcBorders>
              <w:top w:val="nil"/>
              <w:left w:val="nil"/>
              <w:bottom w:val="nil"/>
              <w:right w:val="nil"/>
            </w:tcBorders>
            <w:shd w:val="clear" w:color="auto" w:fill="auto"/>
            <w:noWrap/>
            <w:hideMark/>
          </w:tcPr>
          <w:p w14:paraId="2FE82AAB"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lang w:val="sr-Cyrl-RS"/>
              </w:rPr>
            </w:pPr>
            <w:r w:rsidRPr="00B238E1">
              <w:rPr>
                <w:rFonts w:asciiTheme="minorHAnsi" w:eastAsia="Times New Roman" w:hAnsiTheme="minorHAnsi" w:cstheme="minorHAnsi"/>
                <w:color w:val="000000" w:themeColor="text1"/>
                <w:sz w:val="20"/>
                <w:szCs w:val="20"/>
              </w:rPr>
              <w:t>Васпитачи и наставниц</w:t>
            </w:r>
            <w:r w:rsidRPr="00B238E1">
              <w:rPr>
                <w:rFonts w:asciiTheme="minorHAnsi" w:eastAsia="Times New Roman" w:hAnsiTheme="minorHAnsi" w:cstheme="minorHAnsi"/>
                <w:color w:val="000000" w:themeColor="text1"/>
                <w:sz w:val="20"/>
                <w:szCs w:val="20"/>
                <w:lang w:val="sr-Cyrl-RS"/>
              </w:rPr>
              <w:t>и</w:t>
            </w:r>
          </w:p>
        </w:tc>
        <w:tc>
          <w:tcPr>
            <w:tcW w:w="1220" w:type="dxa"/>
            <w:tcBorders>
              <w:top w:val="nil"/>
              <w:left w:val="nil"/>
              <w:bottom w:val="nil"/>
              <w:right w:val="nil"/>
            </w:tcBorders>
          </w:tcPr>
          <w:p w14:paraId="78B9C014"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889</w:t>
            </w:r>
          </w:p>
        </w:tc>
        <w:tc>
          <w:tcPr>
            <w:tcW w:w="1220" w:type="dxa"/>
            <w:tcBorders>
              <w:top w:val="nil"/>
              <w:left w:val="nil"/>
              <w:bottom w:val="nil"/>
              <w:right w:val="nil"/>
            </w:tcBorders>
            <w:shd w:val="clear" w:color="auto" w:fill="auto"/>
            <w:noWrap/>
            <w:hideMark/>
          </w:tcPr>
          <w:p w14:paraId="090AB6E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33</w:t>
            </w:r>
          </w:p>
        </w:tc>
        <w:tc>
          <w:tcPr>
            <w:tcW w:w="1221" w:type="dxa"/>
            <w:tcBorders>
              <w:top w:val="nil"/>
              <w:left w:val="nil"/>
              <w:bottom w:val="nil"/>
              <w:right w:val="nil"/>
            </w:tcBorders>
            <w:shd w:val="clear" w:color="auto" w:fill="auto"/>
            <w:noWrap/>
            <w:hideMark/>
          </w:tcPr>
          <w:p w14:paraId="7B187F1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856</w:t>
            </w:r>
          </w:p>
        </w:tc>
      </w:tr>
      <w:tr w:rsidR="00AF352C" w:rsidRPr="00B238E1" w14:paraId="6E4DF95F" w14:textId="77777777" w:rsidTr="00D53341">
        <w:trPr>
          <w:trHeight w:val="320"/>
        </w:trPr>
        <w:tc>
          <w:tcPr>
            <w:tcW w:w="4962" w:type="dxa"/>
            <w:tcBorders>
              <w:top w:val="nil"/>
              <w:left w:val="nil"/>
              <w:bottom w:val="nil"/>
              <w:right w:val="nil"/>
            </w:tcBorders>
            <w:shd w:val="clear" w:color="auto" w:fill="auto"/>
            <w:noWrap/>
            <w:hideMark/>
          </w:tcPr>
          <w:p w14:paraId="4F2B6BB8"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Медицинари</w:t>
            </w:r>
          </w:p>
        </w:tc>
        <w:tc>
          <w:tcPr>
            <w:tcW w:w="1220" w:type="dxa"/>
            <w:tcBorders>
              <w:top w:val="nil"/>
              <w:left w:val="nil"/>
              <w:bottom w:val="nil"/>
              <w:right w:val="nil"/>
            </w:tcBorders>
          </w:tcPr>
          <w:p w14:paraId="4FD04FE1"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850</w:t>
            </w:r>
          </w:p>
        </w:tc>
        <w:tc>
          <w:tcPr>
            <w:tcW w:w="1220" w:type="dxa"/>
            <w:tcBorders>
              <w:top w:val="nil"/>
              <w:left w:val="nil"/>
              <w:bottom w:val="nil"/>
              <w:right w:val="nil"/>
            </w:tcBorders>
            <w:shd w:val="clear" w:color="auto" w:fill="auto"/>
            <w:noWrap/>
            <w:hideMark/>
          </w:tcPr>
          <w:p w14:paraId="0595430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33</w:t>
            </w:r>
          </w:p>
        </w:tc>
        <w:tc>
          <w:tcPr>
            <w:tcW w:w="1221" w:type="dxa"/>
            <w:tcBorders>
              <w:top w:val="nil"/>
              <w:left w:val="nil"/>
              <w:bottom w:val="nil"/>
              <w:right w:val="nil"/>
            </w:tcBorders>
            <w:shd w:val="clear" w:color="auto" w:fill="auto"/>
            <w:noWrap/>
            <w:hideMark/>
          </w:tcPr>
          <w:p w14:paraId="4A38562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817</w:t>
            </w:r>
          </w:p>
        </w:tc>
      </w:tr>
      <w:tr w:rsidR="00AF352C" w:rsidRPr="00B238E1" w14:paraId="38615A1B" w14:textId="77777777" w:rsidTr="00D53341">
        <w:trPr>
          <w:trHeight w:val="320"/>
        </w:trPr>
        <w:tc>
          <w:tcPr>
            <w:tcW w:w="4962" w:type="dxa"/>
            <w:tcBorders>
              <w:top w:val="nil"/>
              <w:left w:val="nil"/>
              <w:bottom w:val="nil"/>
              <w:right w:val="nil"/>
            </w:tcBorders>
            <w:shd w:val="clear" w:color="auto" w:fill="auto"/>
            <w:noWrap/>
            <w:hideMark/>
          </w:tcPr>
          <w:p w14:paraId="40649E3C"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lang w:val="sr-Cyrl-RS"/>
              </w:rPr>
            </w:pPr>
            <w:r w:rsidRPr="00B238E1">
              <w:rPr>
                <w:rFonts w:asciiTheme="minorHAnsi" w:eastAsia="Times New Roman" w:hAnsiTheme="minorHAnsi" w:cstheme="minorHAnsi"/>
                <w:color w:val="000000" w:themeColor="text1"/>
                <w:sz w:val="20"/>
                <w:szCs w:val="20"/>
              </w:rPr>
              <w:t>Друштвено хуманистичк</w:t>
            </w:r>
            <w:r w:rsidRPr="00B238E1">
              <w:rPr>
                <w:rFonts w:asciiTheme="minorHAnsi" w:eastAsia="Times New Roman" w:hAnsiTheme="minorHAnsi" w:cstheme="minorHAnsi"/>
                <w:color w:val="000000" w:themeColor="text1"/>
                <w:sz w:val="20"/>
                <w:szCs w:val="20"/>
                <w:lang w:val="sr-Cyrl-RS"/>
              </w:rPr>
              <w:t>е науке</w:t>
            </w:r>
          </w:p>
        </w:tc>
        <w:tc>
          <w:tcPr>
            <w:tcW w:w="1220" w:type="dxa"/>
            <w:tcBorders>
              <w:top w:val="nil"/>
              <w:left w:val="nil"/>
              <w:bottom w:val="nil"/>
              <w:right w:val="nil"/>
            </w:tcBorders>
          </w:tcPr>
          <w:p w14:paraId="6F172CD9"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605</w:t>
            </w:r>
          </w:p>
        </w:tc>
        <w:tc>
          <w:tcPr>
            <w:tcW w:w="1220" w:type="dxa"/>
            <w:tcBorders>
              <w:top w:val="nil"/>
              <w:left w:val="nil"/>
              <w:bottom w:val="nil"/>
              <w:right w:val="nil"/>
            </w:tcBorders>
            <w:shd w:val="clear" w:color="auto" w:fill="auto"/>
            <w:noWrap/>
            <w:hideMark/>
          </w:tcPr>
          <w:p w14:paraId="672084D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120</w:t>
            </w:r>
          </w:p>
        </w:tc>
        <w:tc>
          <w:tcPr>
            <w:tcW w:w="1221" w:type="dxa"/>
            <w:tcBorders>
              <w:top w:val="nil"/>
              <w:left w:val="nil"/>
              <w:bottom w:val="nil"/>
              <w:right w:val="nil"/>
            </w:tcBorders>
            <w:shd w:val="clear" w:color="auto" w:fill="auto"/>
            <w:noWrap/>
            <w:hideMark/>
          </w:tcPr>
          <w:p w14:paraId="6595A17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485</w:t>
            </w:r>
          </w:p>
        </w:tc>
      </w:tr>
      <w:tr w:rsidR="00AF352C" w:rsidRPr="00B238E1" w14:paraId="37357D88" w14:textId="77777777" w:rsidTr="00D53341">
        <w:trPr>
          <w:trHeight w:val="320"/>
        </w:trPr>
        <w:tc>
          <w:tcPr>
            <w:tcW w:w="4962" w:type="dxa"/>
            <w:tcBorders>
              <w:top w:val="nil"/>
              <w:left w:val="nil"/>
              <w:bottom w:val="nil"/>
              <w:right w:val="nil"/>
            </w:tcBorders>
            <w:shd w:val="clear" w:color="auto" w:fill="auto"/>
            <w:noWrap/>
            <w:hideMark/>
          </w:tcPr>
          <w:p w14:paraId="09CA96E7"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lang w:val="sr-Cyrl-RS"/>
              </w:rPr>
            </w:pPr>
            <w:r w:rsidRPr="00B238E1">
              <w:rPr>
                <w:rFonts w:asciiTheme="minorHAnsi" w:eastAsia="Times New Roman" w:hAnsiTheme="minorHAnsi" w:cstheme="minorHAnsi"/>
                <w:color w:val="000000" w:themeColor="text1"/>
                <w:sz w:val="20"/>
                <w:szCs w:val="20"/>
              </w:rPr>
              <w:t>Природно-математичка</w:t>
            </w:r>
            <w:r w:rsidR="008447A6" w:rsidRPr="00B238E1">
              <w:rPr>
                <w:rFonts w:asciiTheme="minorHAnsi" w:eastAsia="Times New Roman" w:hAnsiTheme="minorHAnsi" w:cstheme="minorHAnsi"/>
                <w:color w:val="000000" w:themeColor="text1"/>
                <w:sz w:val="20"/>
                <w:szCs w:val="20"/>
                <w:lang w:val="sr-Cyrl-RS"/>
              </w:rPr>
              <w:t xml:space="preserve"> занимања</w:t>
            </w:r>
          </w:p>
        </w:tc>
        <w:tc>
          <w:tcPr>
            <w:tcW w:w="1220" w:type="dxa"/>
            <w:tcBorders>
              <w:top w:val="nil"/>
              <w:left w:val="nil"/>
              <w:bottom w:val="nil"/>
              <w:right w:val="nil"/>
            </w:tcBorders>
          </w:tcPr>
          <w:p w14:paraId="3C0BCE4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350</w:t>
            </w:r>
          </w:p>
        </w:tc>
        <w:tc>
          <w:tcPr>
            <w:tcW w:w="1220" w:type="dxa"/>
            <w:tcBorders>
              <w:top w:val="nil"/>
              <w:left w:val="nil"/>
              <w:bottom w:val="nil"/>
              <w:right w:val="nil"/>
            </w:tcBorders>
            <w:shd w:val="clear" w:color="auto" w:fill="auto"/>
            <w:noWrap/>
            <w:hideMark/>
          </w:tcPr>
          <w:p w14:paraId="2BF5094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178</w:t>
            </w:r>
          </w:p>
        </w:tc>
        <w:tc>
          <w:tcPr>
            <w:tcW w:w="1221" w:type="dxa"/>
            <w:tcBorders>
              <w:top w:val="nil"/>
              <w:left w:val="nil"/>
              <w:bottom w:val="nil"/>
              <w:right w:val="nil"/>
            </w:tcBorders>
            <w:shd w:val="clear" w:color="auto" w:fill="auto"/>
            <w:noWrap/>
            <w:hideMark/>
          </w:tcPr>
          <w:p w14:paraId="7272BFD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172</w:t>
            </w:r>
          </w:p>
        </w:tc>
      </w:tr>
      <w:tr w:rsidR="00AF352C" w:rsidRPr="00B238E1" w14:paraId="16C4AB38" w14:textId="77777777" w:rsidTr="00D53341">
        <w:trPr>
          <w:trHeight w:val="320"/>
        </w:trPr>
        <w:tc>
          <w:tcPr>
            <w:tcW w:w="4962" w:type="dxa"/>
            <w:tcBorders>
              <w:top w:val="nil"/>
              <w:left w:val="nil"/>
              <w:bottom w:val="nil"/>
              <w:right w:val="nil"/>
            </w:tcBorders>
            <w:shd w:val="clear" w:color="auto" w:fill="auto"/>
            <w:noWrap/>
            <w:hideMark/>
          </w:tcPr>
          <w:p w14:paraId="1A1DA4B3"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Фармацеути</w:t>
            </w:r>
          </w:p>
        </w:tc>
        <w:tc>
          <w:tcPr>
            <w:tcW w:w="1220" w:type="dxa"/>
            <w:tcBorders>
              <w:top w:val="nil"/>
              <w:left w:val="nil"/>
              <w:bottom w:val="nil"/>
              <w:right w:val="nil"/>
            </w:tcBorders>
          </w:tcPr>
          <w:p w14:paraId="7E4415C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304</w:t>
            </w:r>
          </w:p>
        </w:tc>
        <w:tc>
          <w:tcPr>
            <w:tcW w:w="1220" w:type="dxa"/>
            <w:tcBorders>
              <w:top w:val="nil"/>
              <w:left w:val="nil"/>
              <w:bottom w:val="nil"/>
              <w:right w:val="nil"/>
            </w:tcBorders>
            <w:shd w:val="clear" w:color="auto" w:fill="auto"/>
            <w:noWrap/>
            <w:hideMark/>
          </w:tcPr>
          <w:p w14:paraId="150480B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176</w:t>
            </w:r>
          </w:p>
        </w:tc>
        <w:tc>
          <w:tcPr>
            <w:tcW w:w="1221" w:type="dxa"/>
            <w:tcBorders>
              <w:top w:val="nil"/>
              <w:left w:val="nil"/>
              <w:bottom w:val="nil"/>
              <w:right w:val="nil"/>
            </w:tcBorders>
            <w:shd w:val="clear" w:color="auto" w:fill="auto"/>
            <w:noWrap/>
            <w:hideMark/>
          </w:tcPr>
          <w:p w14:paraId="68C98A1F"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128</w:t>
            </w:r>
          </w:p>
        </w:tc>
      </w:tr>
      <w:tr w:rsidR="00AF352C" w:rsidRPr="00B238E1" w14:paraId="1F4D7A72" w14:textId="77777777" w:rsidTr="00D53341">
        <w:trPr>
          <w:trHeight w:val="320"/>
        </w:trPr>
        <w:tc>
          <w:tcPr>
            <w:tcW w:w="4962" w:type="dxa"/>
            <w:tcBorders>
              <w:top w:val="nil"/>
              <w:left w:val="nil"/>
              <w:bottom w:val="nil"/>
              <w:right w:val="nil"/>
            </w:tcBorders>
            <w:shd w:val="clear" w:color="auto" w:fill="auto"/>
            <w:noWrap/>
            <w:hideMark/>
          </w:tcPr>
          <w:p w14:paraId="11E942A9"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Ветеринари</w:t>
            </w:r>
          </w:p>
        </w:tc>
        <w:tc>
          <w:tcPr>
            <w:tcW w:w="1220" w:type="dxa"/>
            <w:tcBorders>
              <w:top w:val="nil"/>
              <w:left w:val="nil"/>
              <w:bottom w:val="nil"/>
              <w:right w:val="nil"/>
            </w:tcBorders>
          </w:tcPr>
          <w:p w14:paraId="3CAF138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228</w:t>
            </w:r>
          </w:p>
        </w:tc>
        <w:tc>
          <w:tcPr>
            <w:tcW w:w="1220" w:type="dxa"/>
            <w:tcBorders>
              <w:top w:val="nil"/>
              <w:left w:val="nil"/>
              <w:bottom w:val="nil"/>
              <w:right w:val="nil"/>
            </w:tcBorders>
            <w:shd w:val="clear" w:color="auto" w:fill="auto"/>
            <w:noWrap/>
            <w:hideMark/>
          </w:tcPr>
          <w:p w14:paraId="238CFC7C"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220</w:t>
            </w:r>
          </w:p>
        </w:tc>
        <w:tc>
          <w:tcPr>
            <w:tcW w:w="1221" w:type="dxa"/>
            <w:tcBorders>
              <w:top w:val="nil"/>
              <w:left w:val="nil"/>
              <w:bottom w:val="nil"/>
              <w:right w:val="nil"/>
            </w:tcBorders>
            <w:shd w:val="clear" w:color="auto" w:fill="auto"/>
            <w:noWrap/>
            <w:hideMark/>
          </w:tcPr>
          <w:p w14:paraId="72BEDDBC"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8</w:t>
            </w:r>
          </w:p>
        </w:tc>
      </w:tr>
      <w:tr w:rsidR="00AF352C" w:rsidRPr="00B238E1" w14:paraId="4859D3B3" w14:textId="77777777" w:rsidTr="00D53341">
        <w:trPr>
          <w:trHeight w:val="320"/>
        </w:trPr>
        <w:tc>
          <w:tcPr>
            <w:tcW w:w="4962" w:type="dxa"/>
            <w:tcBorders>
              <w:top w:val="nil"/>
              <w:left w:val="nil"/>
              <w:bottom w:val="nil"/>
              <w:right w:val="nil"/>
            </w:tcBorders>
            <w:shd w:val="clear" w:color="auto" w:fill="auto"/>
            <w:noWrap/>
            <w:hideMark/>
          </w:tcPr>
          <w:p w14:paraId="7A5F38B5"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lang w:val="sr-Latn-RS"/>
              </w:rPr>
            </w:pPr>
            <w:r w:rsidRPr="00B238E1">
              <w:rPr>
                <w:rFonts w:asciiTheme="minorHAnsi" w:eastAsia="Times New Roman" w:hAnsiTheme="minorHAnsi" w:cstheme="minorHAnsi"/>
                <w:color w:val="000000" w:themeColor="text1"/>
                <w:sz w:val="20"/>
                <w:szCs w:val="20"/>
              </w:rPr>
              <w:t>Занимања угоститељства и туризма</w:t>
            </w:r>
          </w:p>
        </w:tc>
        <w:tc>
          <w:tcPr>
            <w:tcW w:w="1220" w:type="dxa"/>
            <w:tcBorders>
              <w:top w:val="nil"/>
              <w:left w:val="nil"/>
              <w:bottom w:val="nil"/>
              <w:right w:val="nil"/>
            </w:tcBorders>
          </w:tcPr>
          <w:p w14:paraId="320F7B08"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225</w:t>
            </w:r>
          </w:p>
        </w:tc>
        <w:tc>
          <w:tcPr>
            <w:tcW w:w="1220" w:type="dxa"/>
            <w:tcBorders>
              <w:top w:val="nil"/>
              <w:left w:val="nil"/>
              <w:bottom w:val="nil"/>
              <w:right w:val="nil"/>
            </w:tcBorders>
            <w:shd w:val="clear" w:color="auto" w:fill="auto"/>
            <w:noWrap/>
            <w:hideMark/>
          </w:tcPr>
          <w:p w14:paraId="16EF9E6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214</w:t>
            </w:r>
          </w:p>
        </w:tc>
        <w:tc>
          <w:tcPr>
            <w:tcW w:w="1221" w:type="dxa"/>
            <w:tcBorders>
              <w:top w:val="nil"/>
              <w:left w:val="nil"/>
              <w:bottom w:val="nil"/>
              <w:right w:val="nil"/>
            </w:tcBorders>
            <w:shd w:val="clear" w:color="auto" w:fill="auto"/>
            <w:noWrap/>
            <w:hideMark/>
          </w:tcPr>
          <w:p w14:paraId="019B92C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11</w:t>
            </w:r>
          </w:p>
        </w:tc>
      </w:tr>
      <w:tr w:rsidR="00AF352C" w:rsidRPr="00B238E1" w14:paraId="35A5AA3E" w14:textId="77777777" w:rsidTr="00D53341">
        <w:trPr>
          <w:trHeight w:val="320"/>
        </w:trPr>
        <w:tc>
          <w:tcPr>
            <w:tcW w:w="4962" w:type="dxa"/>
            <w:tcBorders>
              <w:top w:val="nil"/>
              <w:left w:val="nil"/>
              <w:bottom w:val="nil"/>
              <w:right w:val="nil"/>
            </w:tcBorders>
            <w:shd w:val="clear" w:color="auto" w:fill="auto"/>
            <w:noWrap/>
            <w:hideMark/>
          </w:tcPr>
          <w:p w14:paraId="391B4ED9"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Трговци</w:t>
            </w:r>
          </w:p>
        </w:tc>
        <w:tc>
          <w:tcPr>
            <w:tcW w:w="1220" w:type="dxa"/>
            <w:tcBorders>
              <w:top w:val="nil"/>
              <w:left w:val="nil"/>
              <w:bottom w:val="nil"/>
              <w:right w:val="nil"/>
            </w:tcBorders>
          </w:tcPr>
          <w:p w14:paraId="67ACB17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196</w:t>
            </w:r>
          </w:p>
        </w:tc>
        <w:tc>
          <w:tcPr>
            <w:tcW w:w="1220" w:type="dxa"/>
            <w:tcBorders>
              <w:top w:val="nil"/>
              <w:left w:val="nil"/>
              <w:bottom w:val="nil"/>
              <w:right w:val="nil"/>
            </w:tcBorders>
            <w:shd w:val="clear" w:color="auto" w:fill="auto"/>
            <w:noWrap/>
            <w:hideMark/>
          </w:tcPr>
          <w:p w14:paraId="672061B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195</w:t>
            </w:r>
          </w:p>
        </w:tc>
        <w:tc>
          <w:tcPr>
            <w:tcW w:w="1221" w:type="dxa"/>
            <w:tcBorders>
              <w:top w:val="nil"/>
              <w:left w:val="nil"/>
              <w:bottom w:val="nil"/>
              <w:right w:val="nil"/>
            </w:tcBorders>
            <w:shd w:val="clear" w:color="auto" w:fill="auto"/>
            <w:noWrap/>
            <w:hideMark/>
          </w:tcPr>
          <w:p w14:paraId="60519A9F"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r>
      <w:tr w:rsidR="00AF352C" w:rsidRPr="00B238E1" w14:paraId="6650AB07" w14:textId="77777777" w:rsidTr="00D53341">
        <w:trPr>
          <w:trHeight w:val="320"/>
        </w:trPr>
        <w:tc>
          <w:tcPr>
            <w:tcW w:w="4962" w:type="dxa"/>
            <w:tcBorders>
              <w:top w:val="nil"/>
              <w:left w:val="nil"/>
              <w:bottom w:val="nil"/>
              <w:right w:val="nil"/>
            </w:tcBorders>
            <w:shd w:val="clear" w:color="auto" w:fill="auto"/>
            <w:noWrap/>
            <w:hideMark/>
          </w:tcPr>
          <w:p w14:paraId="2F80D641"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lang w:val="sr-Cyrl-RS"/>
              </w:rPr>
            </w:pPr>
            <w:r w:rsidRPr="00B238E1">
              <w:rPr>
                <w:rFonts w:asciiTheme="minorHAnsi" w:eastAsia="Times New Roman" w:hAnsiTheme="minorHAnsi" w:cstheme="minorHAnsi"/>
                <w:color w:val="000000" w:themeColor="text1"/>
                <w:sz w:val="20"/>
                <w:szCs w:val="20"/>
              </w:rPr>
              <w:t>Менаџери и организат</w:t>
            </w:r>
            <w:r w:rsidRPr="00B238E1">
              <w:rPr>
                <w:rFonts w:asciiTheme="minorHAnsi" w:eastAsia="Times New Roman" w:hAnsiTheme="minorHAnsi" w:cstheme="minorHAnsi"/>
                <w:color w:val="000000" w:themeColor="text1"/>
                <w:sz w:val="20"/>
                <w:szCs w:val="20"/>
                <w:lang w:val="sr-Cyrl-RS"/>
              </w:rPr>
              <w:t>ори</w:t>
            </w:r>
          </w:p>
        </w:tc>
        <w:tc>
          <w:tcPr>
            <w:tcW w:w="1220" w:type="dxa"/>
            <w:tcBorders>
              <w:top w:val="nil"/>
              <w:left w:val="nil"/>
              <w:bottom w:val="nil"/>
              <w:right w:val="nil"/>
            </w:tcBorders>
          </w:tcPr>
          <w:p w14:paraId="7CA84B4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176</w:t>
            </w:r>
          </w:p>
        </w:tc>
        <w:tc>
          <w:tcPr>
            <w:tcW w:w="1220" w:type="dxa"/>
            <w:tcBorders>
              <w:top w:val="nil"/>
              <w:left w:val="nil"/>
              <w:bottom w:val="nil"/>
              <w:right w:val="nil"/>
            </w:tcBorders>
            <w:shd w:val="clear" w:color="auto" w:fill="auto"/>
            <w:noWrap/>
            <w:hideMark/>
          </w:tcPr>
          <w:p w14:paraId="5F5C266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159</w:t>
            </w:r>
          </w:p>
        </w:tc>
        <w:tc>
          <w:tcPr>
            <w:tcW w:w="1221" w:type="dxa"/>
            <w:tcBorders>
              <w:top w:val="nil"/>
              <w:left w:val="nil"/>
              <w:bottom w:val="nil"/>
              <w:right w:val="nil"/>
            </w:tcBorders>
            <w:shd w:val="clear" w:color="auto" w:fill="auto"/>
            <w:noWrap/>
            <w:hideMark/>
          </w:tcPr>
          <w:p w14:paraId="6D3A07F8"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17</w:t>
            </w:r>
          </w:p>
        </w:tc>
      </w:tr>
      <w:tr w:rsidR="00AF352C" w:rsidRPr="00B238E1" w14:paraId="2F6A5CDE" w14:textId="77777777" w:rsidTr="00D53341">
        <w:trPr>
          <w:trHeight w:val="320"/>
        </w:trPr>
        <w:tc>
          <w:tcPr>
            <w:tcW w:w="4962" w:type="dxa"/>
            <w:tcBorders>
              <w:top w:val="nil"/>
              <w:left w:val="nil"/>
              <w:bottom w:val="nil"/>
              <w:right w:val="nil"/>
            </w:tcBorders>
            <w:shd w:val="clear" w:color="auto" w:fill="auto"/>
            <w:noWrap/>
            <w:hideMark/>
          </w:tcPr>
          <w:p w14:paraId="3FBE2826"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Нераспоређени</w:t>
            </w:r>
          </w:p>
        </w:tc>
        <w:tc>
          <w:tcPr>
            <w:tcW w:w="1220" w:type="dxa"/>
            <w:tcBorders>
              <w:top w:val="nil"/>
              <w:left w:val="nil"/>
              <w:bottom w:val="nil"/>
              <w:right w:val="nil"/>
            </w:tcBorders>
          </w:tcPr>
          <w:p w14:paraId="7D17164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152</w:t>
            </w:r>
          </w:p>
        </w:tc>
        <w:tc>
          <w:tcPr>
            <w:tcW w:w="1220" w:type="dxa"/>
            <w:tcBorders>
              <w:top w:val="nil"/>
              <w:left w:val="nil"/>
              <w:bottom w:val="nil"/>
              <w:right w:val="nil"/>
            </w:tcBorders>
            <w:shd w:val="clear" w:color="auto" w:fill="auto"/>
            <w:noWrap/>
            <w:hideMark/>
          </w:tcPr>
          <w:p w14:paraId="79BE0E1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135</w:t>
            </w:r>
          </w:p>
        </w:tc>
        <w:tc>
          <w:tcPr>
            <w:tcW w:w="1221" w:type="dxa"/>
            <w:tcBorders>
              <w:top w:val="nil"/>
              <w:left w:val="nil"/>
              <w:bottom w:val="nil"/>
              <w:right w:val="nil"/>
            </w:tcBorders>
            <w:shd w:val="clear" w:color="auto" w:fill="auto"/>
            <w:noWrap/>
            <w:hideMark/>
          </w:tcPr>
          <w:p w14:paraId="0B2F44AD"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17</w:t>
            </w:r>
          </w:p>
        </w:tc>
      </w:tr>
      <w:tr w:rsidR="00AF352C" w:rsidRPr="00B238E1" w14:paraId="79ACC52D" w14:textId="77777777" w:rsidTr="00D53341">
        <w:trPr>
          <w:trHeight w:val="320"/>
        </w:trPr>
        <w:tc>
          <w:tcPr>
            <w:tcW w:w="4962" w:type="dxa"/>
            <w:tcBorders>
              <w:top w:val="nil"/>
              <w:left w:val="nil"/>
              <w:bottom w:val="nil"/>
              <w:right w:val="nil"/>
            </w:tcBorders>
            <w:shd w:val="clear" w:color="auto" w:fill="auto"/>
            <w:noWrap/>
            <w:hideMark/>
          </w:tcPr>
          <w:p w14:paraId="1E797715"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Стоматолози</w:t>
            </w:r>
          </w:p>
        </w:tc>
        <w:tc>
          <w:tcPr>
            <w:tcW w:w="1220" w:type="dxa"/>
            <w:tcBorders>
              <w:top w:val="nil"/>
              <w:left w:val="nil"/>
              <w:bottom w:val="nil"/>
              <w:right w:val="nil"/>
            </w:tcBorders>
          </w:tcPr>
          <w:p w14:paraId="34DA3094"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151</w:t>
            </w:r>
          </w:p>
        </w:tc>
        <w:tc>
          <w:tcPr>
            <w:tcW w:w="1220" w:type="dxa"/>
            <w:tcBorders>
              <w:top w:val="nil"/>
              <w:left w:val="nil"/>
              <w:bottom w:val="nil"/>
              <w:right w:val="nil"/>
            </w:tcBorders>
            <w:shd w:val="clear" w:color="auto" w:fill="auto"/>
            <w:noWrap/>
            <w:hideMark/>
          </w:tcPr>
          <w:p w14:paraId="3186705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49</w:t>
            </w:r>
          </w:p>
        </w:tc>
        <w:tc>
          <w:tcPr>
            <w:tcW w:w="1221" w:type="dxa"/>
            <w:tcBorders>
              <w:top w:val="nil"/>
              <w:left w:val="nil"/>
              <w:bottom w:val="nil"/>
              <w:right w:val="nil"/>
            </w:tcBorders>
            <w:shd w:val="clear" w:color="auto" w:fill="auto"/>
            <w:noWrap/>
            <w:hideMark/>
          </w:tcPr>
          <w:p w14:paraId="0D90738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102</w:t>
            </w:r>
          </w:p>
        </w:tc>
      </w:tr>
      <w:tr w:rsidR="00AF352C" w:rsidRPr="00B238E1" w14:paraId="0A05E68C" w14:textId="77777777" w:rsidTr="00D53341">
        <w:trPr>
          <w:trHeight w:val="320"/>
        </w:trPr>
        <w:tc>
          <w:tcPr>
            <w:tcW w:w="4962" w:type="dxa"/>
            <w:tcBorders>
              <w:top w:val="nil"/>
              <w:left w:val="nil"/>
              <w:bottom w:val="nil"/>
              <w:right w:val="nil"/>
            </w:tcBorders>
            <w:shd w:val="clear" w:color="auto" w:fill="auto"/>
            <w:noWrap/>
            <w:hideMark/>
          </w:tcPr>
          <w:p w14:paraId="741545F5"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Архитекти и урбанисти</w:t>
            </w:r>
          </w:p>
        </w:tc>
        <w:tc>
          <w:tcPr>
            <w:tcW w:w="1220" w:type="dxa"/>
            <w:tcBorders>
              <w:top w:val="nil"/>
              <w:left w:val="nil"/>
              <w:bottom w:val="nil"/>
              <w:right w:val="nil"/>
            </w:tcBorders>
          </w:tcPr>
          <w:p w14:paraId="6F29B68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137</w:t>
            </w:r>
          </w:p>
        </w:tc>
        <w:tc>
          <w:tcPr>
            <w:tcW w:w="1220" w:type="dxa"/>
            <w:tcBorders>
              <w:top w:val="nil"/>
              <w:left w:val="nil"/>
              <w:bottom w:val="nil"/>
              <w:right w:val="nil"/>
            </w:tcBorders>
            <w:shd w:val="clear" w:color="auto" w:fill="auto"/>
            <w:noWrap/>
            <w:hideMark/>
          </w:tcPr>
          <w:p w14:paraId="2E4C098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128</w:t>
            </w:r>
          </w:p>
        </w:tc>
        <w:tc>
          <w:tcPr>
            <w:tcW w:w="1221" w:type="dxa"/>
            <w:tcBorders>
              <w:top w:val="nil"/>
              <w:left w:val="nil"/>
              <w:bottom w:val="nil"/>
              <w:right w:val="nil"/>
            </w:tcBorders>
            <w:shd w:val="clear" w:color="auto" w:fill="auto"/>
            <w:noWrap/>
            <w:hideMark/>
          </w:tcPr>
          <w:p w14:paraId="3616213D"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9</w:t>
            </w:r>
          </w:p>
        </w:tc>
      </w:tr>
      <w:tr w:rsidR="00AF352C" w:rsidRPr="00B238E1" w14:paraId="6E2BFA8B" w14:textId="77777777" w:rsidTr="00D53341">
        <w:trPr>
          <w:trHeight w:val="320"/>
        </w:trPr>
        <w:tc>
          <w:tcPr>
            <w:tcW w:w="4962" w:type="dxa"/>
            <w:tcBorders>
              <w:top w:val="nil"/>
              <w:left w:val="nil"/>
              <w:bottom w:val="nil"/>
              <w:right w:val="nil"/>
            </w:tcBorders>
            <w:shd w:val="clear" w:color="auto" w:fill="auto"/>
            <w:noWrap/>
            <w:hideMark/>
          </w:tcPr>
          <w:p w14:paraId="1F6A43FB"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lang w:val="sr-Cyrl-RS"/>
              </w:rPr>
            </w:pPr>
            <w:r w:rsidRPr="00B238E1">
              <w:rPr>
                <w:rFonts w:asciiTheme="minorHAnsi" w:eastAsia="Times New Roman" w:hAnsiTheme="minorHAnsi" w:cstheme="minorHAnsi"/>
                <w:color w:val="000000" w:themeColor="text1"/>
                <w:sz w:val="20"/>
                <w:szCs w:val="20"/>
              </w:rPr>
              <w:t>Занимања личних услу</w:t>
            </w:r>
            <w:r w:rsidR="008447A6" w:rsidRPr="00B238E1">
              <w:rPr>
                <w:rFonts w:asciiTheme="minorHAnsi" w:eastAsia="Times New Roman" w:hAnsiTheme="minorHAnsi" w:cstheme="minorHAnsi"/>
                <w:color w:val="000000" w:themeColor="text1"/>
                <w:sz w:val="20"/>
                <w:szCs w:val="20"/>
                <w:lang w:val="sr-Cyrl-RS"/>
              </w:rPr>
              <w:t>га</w:t>
            </w:r>
          </w:p>
        </w:tc>
        <w:tc>
          <w:tcPr>
            <w:tcW w:w="1220" w:type="dxa"/>
            <w:tcBorders>
              <w:top w:val="nil"/>
              <w:left w:val="nil"/>
              <w:bottom w:val="nil"/>
              <w:right w:val="nil"/>
            </w:tcBorders>
          </w:tcPr>
          <w:p w14:paraId="4ABEB3B9"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136</w:t>
            </w:r>
          </w:p>
        </w:tc>
        <w:tc>
          <w:tcPr>
            <w:tcW w:w="1220" w:type="dxa"/>
            <w:tcBorders>
              <w:top w:val="nil"/>
              <w:left w:val="nil"/>
              <w:bottom w:val="nil"/>
              <w:right w:val="nil"/>
            </w:tcBorders>
            <w:shd w:val="clear" w:color="auto" w:fill="auto"/>
            <w:noWrap/>
            <w:hideMark/>
          </w:tcPr>
          <w:p w14:paraId="11019B4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135</w:t>
            </w:r>
          </w:p>
        </w:tc>
        <w:tc>
          <w:tcPr>
            <w:tcW w:w="1221" w:type="dxa"/>
            <w:tcBorders>
              <w:top w:val="nil"/>
              <w:left w:val="nil"/>
              <w:bottom w:val="nil"/>
              <w:right w:val="nil"/>
            </w:tcBorders>
            <w:shd w:val="clear" w:color="auto" w:fill="auto"/>
            <w:noWrap/>
            <w:hideMark/>
          </w:tcPr>
          <w:p w14:paraId="05AD8DF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r>
      <w:tr w:rsidR="00AF352C" w:rsidRPr="00B238E1" w14:paraId="609C12E6" w14:textId="77777777" w:rsidTr="00D53341">
        <w:trPr>
          <w:trHeight w:val="320"/>
        </w:trPr>
        <w:tc>
          <w:tcPr>
            <w:tcW w:w="4962" w:type="dxa"/>
            <w:tcBorders>
              <w:top w:val="nil"/>
              <w:left w:val="nil"/>
              <w:bottom w:val="nil"/>
              <w:right w:val="nil"/>
            </w:tcBorders>
            <w:shd w:val="clear" w:color="auto" w:fill="auto"/>
            <w:noWrap/>
            <w:hideMark/>
          </w:tcPr>
          <w:p w14:paraId="2837A115"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Занимања рачунарске технике</w:t>
            </w:r>
          </w:p>
        </w:tc>
        <w:tc>
          <w:tcPr>
            <w:tcW w:w="1220" w:type="dxa"/>
            <w:tcBorders>
              <w:top w:val="nil"/>
              <w:left w:val="nil"/>
              <w:bottom w:val="nil"/>
              <w:right w:val="nil"/>
            </w:tcBorders>
          </w:tcPr>
          <w:p w14:paraId="792B5C6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128</w:t>
            </w:r>
          </w:p>
        </w:tc>
        <w:tc>
          <w:tcPr>
            <w:tcW w:w="1220" w:type="dxa"/>
            <w:tcBorders>
              <w:top w:val="nil"/>
              <w:left w:val="nil"/>
              <w:bottom w:val="nil"/>
              <w:right w:val="nil"/>
            </w:tcBorders>
            <w:shd w:val="clear" w:color="auto" w:fill="auto"/>
            <w:noWrap/>
            <w:hideMark/>
          </w:tcPr>
          <w:p w14:paraId="0F84909F"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119</w:t>
            </w:r>
          </w:p>
        </w:tc>
        <w:tc>
          <w:tcPr>
            <w:tcW w:w="1221" w:type="dxa"/>
            <w:tcBorders>
              <w:top w:val="nil"/>
              <w:left w:val="nil"/>
              <w:bottom w:val="nil"/>
              <w:right w:val="nil"/>
            </w:tcBorders>
            <w:shd w:val="clear" w:color="auto" w:fill="auto"/>
            <w:noWrap/>
            <w:hideMark/>
          </w:tcPr>
          <w:p w14:paraId="6BACD609"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9</w:t>
            </w:r>
          </w:p>
        </w:tc>
      </w:tr>
      <w:tr w:rsidR="00AF352C" w:rsidRPr="00B238E1" w14:paraId="693C4978" w14:textId="77777777" w:rsidTr="00D53341">
        <w:trPr>
          <w:trHeight w:val="320"/>
        </w:trPr>
        <w:tc>
          <w:tcPr>
            <w:tcW w:w="4962" w:type="dxa"/>
            <w:tcBorders>
              <w:top w:val="nil"/>
              <w:left w:val="nil"/>
              <w:bottom w:val="nil"/>
              <w:right w:val="nil"/>
            </w:tcBorders>
            <w:shd w:val="clear" w:color="auto" w:fill="auto"/>
            <w:noWrap/>
            <w:hideMark/>
          </w:tcPr>
          <w:p w14:paraId="5E8DF6AB"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Произвођачи биља</w:t>
            </w:r>
          </w:p>
        </w:tc>
        <w:tc>
          <w:tcPr>
            <w:tcW w:w="1220" w:type="dxa"/>
            <w:tcBorders>
              <w:top w:val="nil"/>
              <w:left w:val="nil"/>
              <w:bottom w:val="nil"/>
              <w:right w:val="nil"/>
            </w:tcBorders>
          </w:tcPr>
          <w:p w14:paraId="073CD44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109</w:t>
            </w:r>
          </w:p>
        </w:tc>
        <w:tc>
          <w:tcPr>
            <w:tcW w:w="1220" w:type="dxa"/>
            <w:tcBorders>
              <w:top w:val="nil"/>
              <w:left w:val="nil"/>
              <w:bottom w:val="nil"/>
              <w:right w:val="nil"/>
            </w:tcBorders>
            <w:shd w:val="clear" w:color="auto" w:fill="auto"/>
            <w:noWrap/>
            <w:hideMark/>
          </w:tcPr>
          <w:p w14:paraId="43A8F06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99</w:t>
            </w:r>
          </w:p>
        </w:tc>
        <w:tc>
          <w:tcPr>
            <w:tcW w:w="1221" w:type="dxa"/>
            <w:tcBorders>
              <w:top w:val="nil"/>
              <w:left w:val="nil"/>
              <w:bottom w:val="nil"/>
              <w:right w:val="nil"/>
            </w:tcBorders>
            <w:shd w:val="clear" w:color="auto" w:fill="auto"/>
            <w:noWrap/>
            <w:hideMark/>
          </w:tcPr>
          <w:p w14:paraId="431A7661"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10</w:t>
            </w:r>
          </w:p>
        </w:tc>
      </w:tr>
      <w:tr w:rsidR="00AF352C" w:rsidRPr="00B238E1" w14:paraId="06442A1F" w14:textId="77777777" w:rsidTr="00D53341">
        <w:trPr>
          <w:trHeight w:val="320"/>
        </w:trPr>
        <w:tc>
          <w:tcPr>
            <w:tcW w:w="4962" w:type="dxa"/>
            <w:tcBorders>
              <w:top w:val="nil"/>
              <w:left w:val="nil"/>
              <w:bottom w:val="nil"/>
              <w:right w:val="nil"/>
            </w:tcBorders>
            <w:shd w:val="clear" w:color="auto" w:fill="auto"/>
            <w:noWrap/>
            <w:hideMark/>
          </w:tcPr>
          <w:p w14:paraId="48DB5F74"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Грађевинари</w:t>
            </w:r>
          </w:p>
        </w:tc>
        <w:tc>
          <w:tcPr>
            <w:tcW w:w="1220" w:type="dxa"/>
            <w:tcBorders>
              <w:top w:val="nil"/>
              <w:left w:val="nil"/>
              <w:bottom w:val="nil"/>
              <w:right w:val="nil"/>
            </w:tcBorders>
          </w:tcPr>
          <w:p w14:paraId="22E9BD5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103</w:t>
            </w:r>
          </w:p>
        </w:tc>
        <w:tc>
          <w:tcPr>
            <w:tcW w:w="1220" w:type="dxa"/>
            <w:tcBorders>
              <w:top w:val="nil"/>
              <w:left w:val="nil"/>
              <w:bottom w:val="nil"/>
              <w:right w:val="nil"/>
            </w:tcBorders>
            <w:shd w:val="clear" w:color="auto" w:fill="auto"/>
            <w:noWrap/>
            <w:hideMark/>
          </w:tcPr>
          <w:p w14:paraId="7C1137B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100</w:t>
            </w:r>
          </w:p>
        </w:tc>
        <w:tc>
          <w:tcPr>
            <w:tcW w:w="1221" w:type="dxa"/>
            <w:tcBorders>
              <w:top w:val="nil"/>
              <w:left w:val="nil"/>
              <w:bottom w:val="nil"/>
              <w:right w:val="nil"/>
            </w:tcBorders>
            <w:shd w:val="clear" w:color="auto" w:fill="auto"/>
            <w:noWrap/>
            <w:hideMark/>
          </w:tcPr>
          <w:p w14:paraId="3B92B55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r>
      <w:tr w:rsidR="00AF352C" w:rsidRPr="00B238E1" w14:paraId="18E90C0C" w14:textId="77777777" w:rsidTr="00D53341">
        <w:trPr>
          <w:trHeight w:val="320"/>
        </w:trPr>
        <w:tc>
          <w:tcPr>
            <w:tcW w:w="4962" w:type="dxa"/>
            <w:tcBorders>
              <w:top w:val="nil"/>
              <w:left w:val="nil"/>
              <w:bottom w:val="nil"/>
              <w:right w:val="nil"/>
            </w:tcBorders>
            <w:shd w:val="clear" w:color="auto" w:fill="auto"/>
            <w:noWrap/>
            <w:hideMark/>
          </w:tcPr>
          <w:p w14:paraId="0010945F"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Занимања социјалне заштите</w:t>
            </w:r>
          </w:p>
        </w:tc>
        <w:tc>
          <w:tcPr>
            <w:tcW w:w="1220" w:type="dxa"/>
            <w:tcBorders>
              <w:top w:val="nil"/>
              <w:left w:val="nil"/>
              <w:bottom w:val="nil"/>
              <w:right w:val="nil"/>
            </w:tcBorders>
          </w:tcPr>
          <w:p w14:paraId="1718C154"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102</w:t>
            </w:r>
          </w:p>
        </w:tc>
        <w:tc>
          <w:tcPr>
            <w:tcW w:w="1220" w:type="dxa"/>
            <w:tcBorders>
              <w:top w:val="nil"/>
              <w:left w:val="nil"/>
              <w:bottom w:val="nil"/>
              <w:right w:val="nil"/>
            </w:tcBorders>
            <w:shd w:val="clear" w:color="auto" w:fill="auto"/>
            <w:noWrap/>
            <w:hideMark/>
          </w:tcPr>
          <w:p w14:paraId="2BBD6B91"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w:t>
            </w:r>
          </w:p>
        </w:tc>
        <w:tc>
          <w:tcPr>
            <w:tcW w:w="1221" w:type="dxa"/>
            <w:tcBorders>
              <w:top w:val="nil"/>
              <w:left w:val="nil"/>
              <w:bottom w:val="nil"/>
              <w:right w:val="nil"/>
            </w:tcBorders>
            <w:shd w:val="clear" w:color="auto" w:fill="auto"/>
            <w:noWrap/>
            <w:hideMark/>
          </w:tcPr>
          <w:p w14:paraId="1CD455B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96</w:t>
            </w:r>
          </w:p>
        </w:tc>
      </w:tr>
      <w:tr w:rsidR="00AF352C" w:rsidRPr="00B238E1" w14:paraId="406A71F9" w14:textId="77777777" w:rsidTr="00D53341">
        <w:trPr>
          <w:trHeight w:val="320"/>
        </w:trPr>
        <w:tc>
          <w:tcPr>
            <w:tcW w:w="4962" w:type="dxa"/>
            <w:tcBorders>
              <w:top w:val="nil"/>
              <w:left w:val="nil"/>
              <w:bottom w:val="nil"/>
              <w:right w:val="nil"/>
            </w:tcBorders>
            <w:shd w:val="clear" w:color="auto" w:fill="auto"/>
            <w:noWrap/>
            <w:hideMark/>
          </w:tcPr>
          <w:p w14:paraId="3F7FF589"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Хемичари</w:t>
            </w:r>
          </w:p>
        </w:tc>
        <w:tc>
          <w:tcPr>
            <w:tcW w:w="1220" w:type="dxa"/>
            <w:tcBorders>
              <w:top w:val="nil"/>
              <w:left w:val="nil"/>
              <w:bottom w:val="nil"/>
              <w:right w:val="nil"/>
            </w:tcBorders>
          </w:tcPr>
          <w:p w14:paraId="2AFB660F"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100</w:t>
            </w:r>
          </w:p>
        </w:tc>
        <w:tc>
          <w:tcPr>
            <w:tcW w:w="1220" w:type="dxa"/>
            <w:tcBorders>
              <w:top w:val="nil"/>
              <w:left w:val="nil"/>
              <w:bottom w:val="nil"/>
              <w:right w:val="nil"/>
            </w:tcBorders>
            <w:shd w:val="clear" w:color="auto" w:fill="auto"/>
            <w:noWrap/>
            <w:hideMark/>
          </w:tcPr>
          <w:p w14:paraId="0987066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83</w:t>
            </w:r>
          </w:p>
        </w:tc>
        <w:tc>
          <w:tcPr>
            <w:tcW w:w="1221" w:type="dxa"/>
            <w:tcBorders>
              <w:top w:val="nil"/>
              <w:left w:val="nil"/>
              <w:bottom w:val="nil"/>
              <w:right w:val="nil"/>
            </w:tcBorders>
            <w:shd w:val="clear" w:color="auto" w:fill="auto"/>
            <w:noWrap/>
            <w:hideMark/>
          </w:tcPr>
          <w:p w14:paraId="1C0D2C5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17</w:t>
            </w:r>
          </w:p>
        </w:tc>
      </w:tr>
      <w:tr w:rsidR="00AF352C" w:rsidRPr="00B238E1" w14:paraId="1E44B33C" w14:textId="77777777" w:rsidTr="00D53341">
        <w:trPr>
          <w:trHeight w:val="320"/>
        </w:trPr>
        <w:tc>
          <w:tcPr>
            <w:tcW w:w="4962" w:type="dxa"/>
            <w:tcBorders>
              <w:top w:val="nil"/>
              <w:left w:val="nil"/>
              <w:bottom w:val="nil"/>
              <w:right w:val="nil"/>
            </w:tcBorders>
            <w:shd w:val="clear" w:color="auto" w:fill="auto"/>
            <w:noWrap/>
            <w:hideMark/>
          </w:tcPr>
          <w:p w14:paraId="4EA34708"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Обрађивачи метала</w:t>
            </w:r>
          </w:p>
        </w:tc>
        <w:tc>
          <w:tcPr>
            <w:tcW w:w="1220" w:type="dxa"/>
            <w:tcBorders>
              <w:top w:val="nil"/>
              <w:left w:val="nil"/>
              <w:bottom w:val="nil"/>
              <w:right w:val="nil"/>
            </w:tcBorders>
          </w:tcPr>
          <w:p w14:paraId="68E8D51F"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98</w:t>
            </w:r>
          </w:p>
        </w:tc>
        <w:tc>
          <w:tcPr>
            <w:tcW w:w="1220" w:type="dxa"/>
            <w:tcBorders>
              <w:top w:val="nil"/>
              <w:left w:val="nil"/>
              <w:bottom w:val="nil"/>
              <w:right w:val="nil"/>
            </w:tcBorders>
            <w:shd w:val="clear" w:color="auto" w:fill="auto"/>
            <w:noWrap/>
            <w:hideMark/>
          </w:tcPr>
          <w:p w14:paraId="4744F09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90</w:t>
            </w:r>
          </w:p>
        </w:tc>
        <w:tc>
          <w:tcPr>
            <w:tcW w:w="1221" w:type="dxa"/>
            <w:tcBorders>
              <w:top w:val="nil"/>
              <w:left w:val="nil"/>
              <w:bottom w:val="nil"/>
              <w:right w:val="nil"/>
            </w:tcBorders>
            <w:shd w:val="clear" w:color="auto" w:fill="auto"/>
            <w:noWrap/>
            <w:hideMark/>
          </w:tcPr>
          <w:p w14:paraId="3ACE7AA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8</w:t>
            </w:r>
          </w:p>
        </w:tc>
      </w:tr>
      <w:tr w:rsidR="00AF352C" w:rsidRPr="00B238E1" w14:paraId="2C37309F" w14:textId="77777777" w:rsidTr="00D53341">
        <w:trPr>
          <w:trHeight w:val="320"/>
        </w:trPr>
        <w:tc>
          <w:tcPr>
            <w:tcW w:w="4962" w:type="dxa"/>
            <w:tcBorders>
              <w:top w:val="nil"/>
              <w:left w:val="nil"/>
              <w:bottom w:val="nil"/>
              <w:right w:val="nil"/>
            </w:tcBorders>
            <w:shd w:val="clear" w:color="auto" w:fill="auto"/>
            <w:noWrap/>
            <w:hideMark/>
          </w:tcPr>
          <w:p w14:paraId="4C9CD8B7"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Занимања друмског саобраћаја</w:t>
            </w:r>
          </w:p>
        </w:tc>
        <w:tc>
          <w:tcPr>
            <w:tcW w:w="1220" w:type="dxa"/>
            <w:tcBorders>
              <w:top w:val="nil"/>
              <w:left w:val="nil"/>
              <w:bottom w:val="nil"/>
              <w:right w:val="nil"/>
            </w:tcBorders>
          </w:tcPr>
          <w:p w14:paraId="3832CF1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97</w:t>
            </w:r>
          </w:p>
        </w:tc>
        <w:tc>
          <w:tcPr>
            <w:tcW w:w="1220" w:type="dxa"/>
            <w:tcBorders>
              <w:top w:val="nil"/>
              <w:left w:val="nil"/>
              <w:bottom w:val="nil"/>
              <w:right w:val="nil"/>
            </w:tcBorders>
            <w:shd w:val="clear" w:color="auto" w:fill="auto"/>
            <w:noWrap/>
            <w:hideMark/>
          </w:tcPr>
          <w:p w14:paraId="1040047F"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80</w:t>
            </w:r>
          </w:p>
        </w:tc>
        <w:tc>
          <w:tcPr>
            <w:tcW w:w="1221" w:type="dxa"/>
            <w:tcBorders>
              <w:top w:val="nil"/>
              <w:left w:val="nil"/>
              <w:bottom w:val="nil"/>
              <w:right w:val="nil"/>
            </w:tcBorders>
            <w:shd w:val="clear" w:color="auto" w:fill="auto"/>
            <w:noWrap/>
            <w:hideMark/>
          </w:tcPr>
          <w:p w14:paraId="02F92CC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17</w:t>
            </w:r>
          </w:p>
        </w:tc>
      </w:tr>
      <w:tr w:rsidR="00AF352C" w:rsidRPr="00B238E1" w14:paraId="74D8E6F4" w14:textId="77777777" w:rsidTr="00D53341">
        <w:trPr>
          <w:trHeight w:val="320"/>
        </w:trPr>
        <w:tc>
          <w:tcPr>
            <w:tcW w:w="4962" w:type="dxa"/>
            <w:tcBorders>
              <w:top w:val="nil"/>
              <w:left w:val="nil"/>
              <w:bottom w:val="nil"/>
              <w:right w:val="nil"/>
            </w:tcBorders>
            <w:shd w:val="clear" w:color="auto" w:fill="auto"/>
            <w:noWrap/>
            <w:hideMark/>
          </w:tcPr>
          <w:p w14:paraId="5C51204D"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Машински конструктори</w:t>
            </w:r>
          </w:p>
        </w:tc>
        <w:tc>
          <w:tcPr>
            <w:tcW w:w="1220" w:type="dxa"/>
            <w:tcBorders>
              <w:top w:val="nil"/>
              <w:left w:val="nil"/>
              <w:bottom w:val="nil"/>
              <w:right w:val="nil"/>
            </w:tcBorders>
          </w:tcPr>
          <w:p w14:paraId="2F5100F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68</w:t>
            </w:r>
          </w:p>
        </w:tc>
        <w:tc>
          <w:tcPr>
            <w:tcW w:w="1220" w:type="dxa"/>
            <w:tcBorders>
              <w:top w:val="nil"/>
              <w:left w:val="nil"/>
              <w:bottom w:val="nil"/>
              <w:right w:val="nil"/>
            </w:tcBorders>
            <w:shd w:val="clear" w:color="auto" w:fill="auto"/>
            <w:noWrap/>
            <w:hideMark/>
          </w:tcPr>
          <w:p w14:paraId="519ED92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61</w:t>
            </w:r>
          </w:p>
        </w:tc>
        <w:tc>
          <w:tcPr>
            <w:tcW w:w="1221" w:type="dxa"/>
            <w:tcBorders>
              <w:top w:val="nil"/>
              <w:left w:val="nil"/>
              <w:bottom w:val="nil"/>
              <w:right w:val="nil"/>
            </w:tcBorders>
            <w:shd w:val="clear" w:color="auto" w:fill="auto"/>
            <w:noWrap/>
            <w:hideMark/>
          </w:tcPr>
          <w:p w14:paraId="55FD635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7</w:t>
            </w:r>
          </w:p>
        </w:tc>
      </w:tr>
      <w:tr w:rsidR="00AF352C" w:rsidRPr="00B238E1" w14:paraId="7407DE1F" w14:textId="77777777" w:rsidTr="00D53341">
        <w:trPr>
          <w:trHeight w:val="320"/>
        </w:trPr>
        <w:tc>
          <w:tcPr>
            <w:tcW w:w="4962" w:type="dxa"/>
            <w:tcBorders>
              <w:top w:val="nil"/>
              <w:left w:val="nil"/>
              <w:bottom w:val="nil"/>
              <w:right w:val="nil"/>
            </w:tcBorders>
            <w:shd w:val="clear" w:color="auto" w:fill="auto"/>
            <w:noWrap/>
            <w:hideMark/>
          </w:tcPr>
          <w:p w14:paraId="4021237D"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Прерађивачи хране и пића</w:t>
            </w:r>
          </w:p>
        </w:tc>
        <w:tc>
          <w:tcPr>
            <w:tcW w:w="1220" w:type="dxa"/>
            <w:tcBorders>
              <w:top w:val="nil"/>
              <w:left w:val="nil"/>
              <w:bottom w:val="nil"/>
              <w:right w:val="nil"/>
            </w:tcBorders>
          </w:tcPr>
          <w:p w14:paraId="525B4E3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65</w:t>
            </w:r>
          </w:p>
        </w:tc>
        <w:tc>
          <w:tcPr>
            <w:tcW w:w="1220" w:type="dxa"/>
            <w:tcBorders>
              <w:top w:val="nil"/>
              <w:left w:val="nil"/>
              <w:bottom w:val="nil"/>
              <w:right w:val="nil"/>
            </w:tcBorders>
            <w:shd w:val="clear" w:color="auto" w:fill="auto"/>
            <w:noWrap/>
            <w:hideMark/>
          </w:tcPr>
          <w:p w14:paraId="13D3C19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63</w:t>
            </w:r>
          </w:p>
        </w:tc>
        <w:tc>
          <w:tcPr>
            <w:tcW w:w="1221" w:type="dxa"/>
            <w:tcBorders>
              <w:top w:val="nil"/>
              <w:left w:val="nil"/>
              <w:bottom w:val="nil"/>
              <w:right w:val="nil"/>
            </w:tcBorders>
            <w:shd w:val="clear" w:color="auto" w:fill="auto"/>
            <w:noWrap/>
            <w:hideMark/>
          </w:tcPr>
          <w:p w14:paraId="3DB56C48"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r>
      <w:tr w:rsidR="00AF352C" w:rsidRPr="00B238E1" w14:paraId="6F0DC983" w14:textId="77777777" w:rsidTr="00D53341">
        <w:trPr>
          <w:trHeight w:val="320"/>
        </w:trPr>
        <w:tc>
          <w:tcPr>
            <w:tcW w:w="4962" w:type="dxa"/>
            <w:tcBorders>
              <w:top w:val="nil"/>
              <w:left w:val="nil"/>
              <w:bottom w:val="nil"/>
              <w:right w:val="nil"/>
            </w:tcBorders>
            <w:shd w:val="clear" w:color="auto" w:fill="auto"/>
            <w:noWrap/>
            <w:hideMark/>
          </w:tcPr>
          <w:p w14:paraId="6CE12E8A"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lang w:val="sr-Cyrl-RS"/>
              </w:rPr>
            </w:pPr>
            <w:r w:rsidRPr="00B238E1">
              <w:rPr>
                <w:rFonts w:asciiTheme="minorHAnsi" w:eastAsia="Times New Roman" w:hAnsiTheme="minorHAnsi" w:cstheme="minorHAnsi"/>
                <w:color w:val="000000" w:themeColor="text1"/>
                <w:sz w:val="20"/>
                <w:szCs w:val="20"/>
              </w:rPr>
              <w:t>Механичари и машинист</w:t>
            </w:r>
            <w:r w:rsidR="008447A6" w:rsidRPr="00B238E1">
              <w:rPr>
                <w:rFonts w:asciiTheme="minorHAnsi" w:eastAsia="Times New Roman" w:hAnsiTheme="minorHAnsi" w:cstheme="minorHAnsi"/>
                <w:color w:val="000000" w:themeColor="text1"/>
                <w:sz w:val="20"/>
                <w:szCs w:val="20"/>
                <w:lang w:val="sr-Cyrl-RS"/>
              </w:rPr>
              <w:t>и</w:t>
            </w:r>
          </w:p>
        </w:tc>
        <w:tc>
          <w:tcPr>
            <w:tcW w:w="1220" w:type="dxa"/>
            <w:tcBorders>
              <w:top w:val="nil"/>
              <w:left w:val="nil"/>
              <w:bottom w:val="nil"/>
              <w:right w:val="nil"/>
            </w:tcBorders>
          </w:tcPr>
          <w:p w14:paraId="15C357E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62</w:t>
            </w:r>
          </w:p>
        </w:tc>
        <w:tc>
          <w:tcPr>
            <w:tcW w:w="1220" w:type="dxa"/>
            <w:tcBorders>
              <w:top w:val="nil"/>
              <w:left w:val="nil"/>
              <w:bottom w:val="nil"/>
              <w:right w:val="nil"/>
            </w:tcBorders>
            <w:shd w:val="clear" w:color="auto" w:fill="auto"/>
            <w:noWrap/>
            <w:hideMark/>
          </w:tcPr>
          <w:p w14:paraId="020FDE7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62</w:t>
            </w:r>
          </w:p>
        </w:tc>
        <w:tc>
          <w:tcPr>
            <w:tcW w:w="1221" w:type="dxa"/>
            <w:tcBorders>
              <w:top w:val="nil"/>
              <w:left w:val="nil"/>
              <w:bottom w:val="nil"/>
              <w:right w:val="nil"/>
            </w:tcBorders>
            <w:shd w:val="clear" w:color="auto" w:fill="auto"/>
            <w:noWrap/>
            <w:hideMark/>
          </w:tcPr>
          <w:p w14:paraId="35D6086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29C3195F" w14:textId="77777777" w:rsidTr="00D53341">
        <w:trPr>
          <w:trHeight w:val="320"/>
        </w:trPr>
        <w:tc>
          <w:tcPr>
            <w:tcW w:w="4962" w:type="dxa"/>
            <w:tcBorders>
              <w:top w:val="nil"/>
              <w:left w:val="nil"/>
              <w:bottom w:val="nil"/>
              <w:right w:val="nil"/>
            </w:tcBorders>
            <w:shd w:val="clear" w:color="auto" w:fill="auto"/>
            <w:noWrap/>
            <w:hideMark/>
          </w:tcPr>
          <w:p w14:paraId="7EF892DC"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Администратори</w:t>
            </w:r>
          </w:p>
        </w:tc>
        <w:tc>
          <w:tcPr>
            <w:tcW w:w="1220" w:type="dxa"/>
            <w:tcBorders>
              <w:top w:val="nil"/>
              <w:left w:val="nil"/>
              <w:bottom w:val="nil"/>
              <w:right w:val="nil"/>
            </w:tcBorders>
          </w:tcPr>
          <w:p w14:paraId="2126EDE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55</w:t>
            </w:r>
          </w:p>
        </w:tc>
        <w:tc>
          <w:tcPr>
            <w:tcW w:w="1220" w:type="dxa"/>
            <w:tcBorders>
              <w:top w:val="nil"/>
              <w:left w:val="nil"/>
              <w:bottom w:val="nil"/>
              <w:right w:val="nil"/>
            </w:tcBorders>
            <w:shd w:val="clear" w:color="auto" w:fill="auto"/>
            <w:noWrap/>
            <w:hideMark/>
          </w:tcPr>
          <w:p w14:paraId="6D813A4A"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53</w:t>
            </w:r>
          </w:p>
        </w:tc>
        <w:tc>
          <w:tcPr>
            <w:tcW w:w="1221" w:type="dxa"/>
            <w:tcBorders>
              <w:top w:val="nil"/>
              <w:left w:val="nil"/>
              <w:bottom w:val="nil"/>
              <w:right w:val="nil"/>
            </w:tcBorders>
            <w:shd w:val="clear" w:color="auto" w:fill="auto"/>
            <w:noWrap/>
            <w:hideMark/>
          </w:tcPr>
          <w:p w14:paraId="11A6096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r>
      <w:tr w:rsidR="00AF352C" w:rsidRPr="00B238E1" w14:paraId="67936A0E" w14:textId="77777777" w:rsidTr="00D53341">
        <w:trPr>
          <w:trHeight w:val="320"/>
        </w:trPr>
        <w:tc>
          <w:tcPr>
            <w:tcW w:w="4962" w:type="dxa"/>
            <w:tcBorders>
              <w:top w:val="nil"/>
              <w:left w:val="nil"/>
              <w:bottom w:val="nil"/>
              <w:right w:val="nil"/>
            </w:tcBorders>
            <w:shd w:val="clear" w:color="auto" w:fill="auto"/>
            <w:noWrap/>
            <w:hideMark/>
          </w:tcPr>
          <w:p w14:paraId="3CB11566"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lang w:val="sr-Cyrl-RS"/>
              </w:rPr>
            </w:pPr>
            <w:r w:rsidRPr="00B238E1">
              <w:rPr>
                <w:rFonts w:asciiTheme="minorHAnsi" w:eastAsia="Times New Roman" w:hAnsiTheme="minorHAnsi" w:cstheme="minorHAnsi"/>
                <w:color w:val="000000" w:themeColor="text1"/>
                <w:sz w:val="20"/>
                <w:szCs w:val="20"/>
              </w:rPr>
              <w:t>Кадровска и сродна за</w:t>
            </w:r>
            <w:r w:rsidR="008447A6" w:rsidRPr="00B238E1">
              <w:rPr>
                <w:rFonts w:asciiTheme="minorHAnsi" w:eastAsia="Times New Roman" w:hAnsiTheme="minorHAnsi" w:cstheme="minorHAnsi"/>
                <w:color w:val="000000" w:themeColor="text1"/>
                <w:sz w:val="20"/>
                <w:szCs w:val="20"/>
                <w:lang w:val="sr-Cyrl-RS"/>
              </w:rPr>
              <w:t>нимања</w:t>
            </w:r>
          </w:p>
        </w:tc>
        <w:tc>
          <w:tcPr>
            <w:tcW w:w="1220" w:type="dxa"/>
            <w:tcBorders>
              <w:top w:val="nil"/>
              <w:left w:val="nil"/>
              <w:bottom w:val="nil"/>
              <w:right w:val="nil"/>
            </w:tcBorders>
          </w:tcPr>
          <w:p w14:paraId="708EB34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52</w:t>
            </w:r>
          </w:p>
        </w:tc>
        <w:tc>
          <w:tcPr>
            <w:tcW w:w="1220" w:type="dxa"/>
            <w:tcBorders>
              <w:top w:val="nil"/>
              <w:left w:val="nil"/>
              <w:bottom w:val="nil"/>
              <w:right w:val="nil"/>
            </w:tcBorders>
            <w:shd w:val="clear" w:color="auto" w:fill="auto"/>
            <w:noWrap/>
            <w:hideMark/>
          </w:tcPr>
          <w:p w14:paraId="2D7FD69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48</w:t>
            </w:r>
          </w:p>
        </w:tc>
        <w:tc>
          <w:tcPr>
            <w:tcW w:w="1221" w:type="dxa"/>
            <w:tcBorders>
              <w:top w:val="nil"/>
              <w:left w:val="nil"/>
              <w:bottom w:val="nil"/>
              <w:right w:val="nil"/>
            </w:tcBorders>
            <w:shd w:val="clear" w:color="auto" w:fill="auto"/>
            <w:noWrap/>
            <w:hideMark/>
          </w:tcPr>
          <w:p w14:paraId="1C5798F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w:t>
            </w:r>
          </w:p>
        </w:tc>
      </w:tr>
      <w:tr w:rsidR="00AF352C" w:rsidRPr="00B238E1" w14:paraId="622DC832" w14:textId="77777777" w:rsidTr="00D53341">
        <w:trPr>
          <w:trHeight w:val="320"/>
        </w:trPr>
        <w:tc>
          <w:tcPr>
            <w:tcW w:w="4962" w:type="dxa"/>
            <w:tcBorders>
              <w:top w:val="nil"/>
              <w:left w:val="nil"/>
              <w:bottom w:val="nil"/>
              <w:right w:val="nil"/>
            </w:tcBorders>
            <w:shd w:val="clear" w:color="auto" w:fill="auto"/>
            <w:noWrap/>
            <w:hideMark/>
          </w:tcPr>
          <w:p w14:paraId="1D589BBE"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Електромеханичари</w:t>
            </w:r>
          </w:p>
        </w:tc>
        <w:tc>
          <w:tcPr>
            <w:tcW w:w="1220" w:type="dxa"/>
            <w:tcBorders>
              <w:top w:val="nil"/>
              <w:left w:val="nil"/>
              <w:bottom w:val="nil"/>
              <w:right w:val="nil"/>
            </w:tcBorders>
          </w:tcPr>
          <w:p w14:paraId="6B5B76C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49</w:t>
            </w:r>
          </w:p>
        </w:tc>
        <w:tc>
          <w:tcPr>
            <w:tcW w:w="1220" w:type="dxa"/>
            <w:tcBorders>
              <w:top w:val="nil"/>
              <w:left w:val="nil"/>
              <w:bottom w:val="nil"/>
              <w:right w:val="nil"/>
            </w:tcBorders>
            <w:shd w:val="clear" w:color="auto" w:fill="auto"/>
            <w:noWrap/>
            <w:hideMark/>
          </w:tcPr>
          <w:p w14:paraId="2EE8975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48</w:t>
            </w:r>
          </w:p>
        </w:tc>
        <w:tc>
          <w:tcPr>
            <w:tcW w:w="1221" w:type="dxa"/>
            <w:tcBorders>
              <w:top w:val="nil"/>
              <w:left w:val="nil"/>
              <w:bottom w:val="nil"/>
              <w:right w:val="nil"/>
            </w:tcBorders>
            <w:shd w:val="clear" w:color="auto" w:fill="auto"/>
            <w:noWrap/>
            <w:hideMark/>
          </w:tcPr>
          <w:p w14:paraId="2C01F55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r>
      <w:tr w:rsidR="00AF352C" w:rsidRPr="00B238E1" w14:paraId="0E7FA2D2" w14:textId="77777777" w:rsidTr="00D53341">
        <w:trPr>
          <w:trHeight w:val="320"/>
        </w:trPr>
        <w:tc>
          <w:tcPr>
            <w:tcW w:w="4962" w:type="dxa"/>
            <w:tcBorders>
              <w:top w:val="nil"/>
              <w:left w:val="nil"/>
              <w:bottom w:val="nil"/>
              <w:right w:val="nil"/>
            </w:tcBorders>
            <w:shd w:val="clear" w:color="auto" w:fill="auto"/>
            <w:noWrap/>
            <w:hideMark/>
          </w:tcPr>
          <w:p w14:paraId="11660BD8"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Геодети</w:t>
            </w:r>
          </w:p>
        </w:tc>
        <w:tc>
          <w:tcPr>
            <w:tcW w:w="1220" w:type="dxa"/>
            <w:tcBorders>
              <w:top w:val="nil"/>
              <w:left w:val="nil"/>
              <w:bottom w:val="nil"/>
              <w:right w:val="nil"/>
            </w:tcBorders>
          </w:tcPr>
          <w:p w14:paraId="12E1239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39</w:t>
            </w:r>
          </w:p>
        </w:tc>
        <w:tc>
          <w:tcPr>
            <w:tcW w:w="1220" w:type="dxa"/>
            <w:tcBorders>
              <w:top w:val="nil"/>
              <w:left w:val="nil"/>
              <w:bottom w:val="nil"/>
              <w:right w:val="nil"/>
            </w:tcBorders>
            <w:shd w:val="clear" w:color="auto" w:fill="auto"/>
            <w:noWrap/>
            <w:hideMark/>
          </w:tcPr>
          <w:p w14:paraId="621FA56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39</w:t>
            </w:r>
          </w:p>
        </w:tc>
        <w:tc>
          <w:tcPr>
            <w:tcW w:w="1221" w:type="dxa"/>
            <w:tcBorders>
              <w:top w:val="nil"/>
              <w:left w:val="nil"/>
              <w:bottom w:val="nil"/>
              <w:right w:val="nil"/>
            </w:tcBorders>
            <w:shd w:val="clear" w:color="auto" w:fill="auto"/>
            <w:noWrap/>
            <w:hideMark/>
          </w:tcPr>
          <w:p w14:paraId="731883A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1F010EA7" w14:textId="77777777" w:rsidTr="00D53341">
        <w:trPr>
          <w:trHeight w:val="320"/>
        </w:trPr>
        <w:tc>
          <w:tcPr>
            <w:tcW w:w="4962" w:type="dxa"/>
            <w:tcBorders>
              <w:top w:val="nil"/>
              <w:left w:val="nil"/>
              <w:bottom w:val="nil"/>
              <w:right w:val="nil"/>
            </w:tcBorders>
            <w:shd w:val="clear" w:color="auto" w:fill="auto"/>
            <w:noWrap/>
            <w:hideMark/>
          </w:tcPr>
          <w:p w14:paraId="5195FD39"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Занимања одбране, безбедности и заштите</w:t>
            </w:r>
          </w:p>
        </w:tc>
        <w:tc>
          <w:tcPr>
            <w:tcW w:w="1220" w:type="dxa"/>
            <w:tcBorders>
              <w:top w:val="nil"/>
              <w:left w:val="nil"/>
              <w:bottom w:val="nil"/>
              <w:right w:val="nil"/>
            </w:tcBorders>
          </w:tcPr>
          <w:p w14:paraId="0220509F"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38</w:t>
            </w:r>
          </w:p>
        </w:tc>
        <w:tc>
          <w:tcPr>
            <w:tcW w:w="1220" w:type="dxa"/>
            <w:tcBorders>
              <w:top w:val="nil"/>
              <w:left w:val="nil"/>
              <w:bottom w:val="nil"/>
              <w:right w:val="nil"/>
            </w:tcBorders>
            <w:shd w:val="clear" w:color="auto" w:fill="auto"/>
            <w:noWrap/>
            <w:hideMark/>
          </w:tcPr>
          <w:p w14:paraId="2CC1A03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37</w:t>
            </w:r>
          </w:p>
        </w:tc>
        <w:tc>
          <w:tcPr>
            <w:tcW w:w="1221" w:type="dxa"/>
            <w:tcBorders>
              <w:top w:val="nil"/>
              <w:left w:val="nil"/>
              <w:bottom w:val="nil"/>
              <w:right w:val="nil"/>
            </w:tcBorders>
            <w:shd w:val="clear" w:color="auto" w:fill="auto"/>
            <w:noWrap/>
            <w:hideMark/>
          </w:tcPr>
          <w:p w14:paraId="1B2CC151"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r>
      <w:tr w:rsidR="00AF352C" w:rsidRPr="00B238E1" w14:paraId="28F8B376" w14:textId="77777777" w:rsidTr="00D53341">
        <w:trPr>
          <w:trHeight w:val="320"/>
        </w:trPr>
        <w:tc>
          <w:tcPr>
            <w:tcW w:w="4962" w:type="dxa"/>
            <w:tcBorders>
              <w:top w:val="nil"/>
              <w:left w:val="nil"/>
              <w:bottom w:val="nil"/>
              <w:right w:val="nil"/>
            </w:tcBorders>
            <w:shd w:val="clear" w:color="auto" w:fill="auto"/>
            <w:noWrap/>
            <w:hideMark/>
          </w:tcPr>
          <w:p w14:paraId="069BE86D"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Електроенергетичари</w:t>
            </w:r>
          </w:p>
        </w:tc>
        <w:tc>
          <w:tcPr>
            <w:tcW w:w="1220" w:type="dxa"/>
            <w:tcBorders>
              <w:top w:val="nil"/>
              <w:left w:val="nil"/>
              <w:bottom w:val="nil"/>
              <w:right w:val="nil"/>
            </w:tcBorders>
          </w:tcPr>
          <w:p w14:paraId="2630433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37</w:t>
            </w:r>
          </w:p>
        </w:tc>
        <w:tc>
          <w:tcPr>
            <w:tcW w:w="1220" w:type="dxa"/>
            <w:tcBorders>
              <w:top w:val="nil"/>
              <w:left w:val="nil"/>
              <w:bottom w:val="nil"/>
              <w:right w:val="nil"/>
            </w:tcBorders>
            <w:shd w:val="clear" w:color="auto" w:fill="auto"/>
            <w:noWrap/>
            <w:hideMark/>
          </w:tcPr>
          <w:p w14:paraId="248F4F8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34</w:t>
            </w:r>
          </w:p>
        </w:tc>
        <w:tc>
          <w:tcPr>
            <w:tcW w:w="1221" w:type="dxa"/>
            <w:tcBorders>
              <w:top w:val="nil"/>
              <w:left w:val="nil"/>
              <w:bottom w:val="nil"/>
              <w:right w:val="nil"/>
            </w:tcBorders>
            <w:shd w:val="clear" w:color="auto" w:fill="auto"/>
            <w:noWrap/>
            <w:hideMark/>
          </w:tcPr>
          <w:p w14:paraId="28E9B60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r>
      <w:tr w:rsidR="00AF352C" w:rsidRPr="00B238E1" w14:paraId="184EB8DA" w14:textId="77777777" w:rsidTr="00D53341">
        <w:trPr>
          <w:trHeight w:val="320"/>
        </w:trPr>
        <w:tc>
          <w:tcPr>
            <w:tcW w:w="4962" w:type="dxa"/>
            <w:tcBorders>
              <w:top w:val="nil"/>
              <w:left w:val="nil"/>
              <w:bottom w:val="nil"/>
              <w:right w:val="nil"/>
            </w:tcBorders>
            <w:shd w:val="clear" w:color="auto" w:fill="auto"/>
            <w:noWrap/>
            <w:hideMark/>
          </w:tcPr>
          <w:p w14:paraId="680980F1"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lang w:val="sr-Cyrl-RS"/>
              </w:rPr>
            </w:pPr>
            <w:r w:rsidRPr="00B238E1">
              <w:rPr>
                <w:rFonts w:asciiTheme="minorHAnsi" w:eastAsia="Times New Roman" w:hAnsiTheme="minorHAnsi" w:cstheme="minorHAnsi"/>
                <w:color w:val="000000" w:themeColor="text1"/>
                <w:sz w:val="20"/>
                <w:szCs w:val="20"/>
              </w:rPr>
              <w:t xml:space="preserve">Информатичари и </w:t>
            </w:r>
            <w:r w:rsidR="008447A6" w:rsidRPr="00B238E1">
              <w:rPr>
                <w:rFonts w:asciiTheme="minorHAnsi" w:eastAsia="Times New Roman" w:hAnsiTheme="minorHAnsi" w:cstheme="minorHAnsi"/>
                <w:color w:val="000000" w:themeColor="text1"/>
                <w:sz w:val="20"/>
                <w:szCs w:val="20"/>
              </w:rPr>
              <w:t>статистичари</w:t>
            </w:r>
          </w:p>
        </w:tc>
        <w:tc>
          <w:tcPr>
            <w:tcW w:w="1220" w:type="dxa"/>
            <w:tcBorders>
              <w:top w:val="nil"/>
              <w:left w:val="nil"/>
              <w:bottom w:val="nil"/>
              <w:right w:val="nil"/>
            </w:tcBorders>
          </w:tcPr>
          <w:p w14:paraId="4FA49DE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35</w:t>
            </w:r>
          </w:p>
        </w:tc>
        <w:tc>
          <w:tcPr>
            <w:tcW w:w="1220" w:type="dxa"/>
            <w:tcBorders>
              <w:top w:val="nil"/>
              <w:left w:val="nil"/>
              <w:bottom w:val="nil"/>
              <w:right w:val="nil"/>
            </w:tcBorders>
            <w:shd w:val="clear" w:color="auto" w:fill="auto"/>
            <w:noWrap/>
            <w:hideMark/>
          </w:tcPr>
          <w:p w14:paraId="794A868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31</w:t>
            </w:r>
          </w:p>
        </w:tc>
        <w:tc>
          <w:tcPr>
            <w:tcW w:w="1221" w:type="dxa"/>
            <w:tcBorders>
              <w:top w:val="nil"/>
              <w:left w:val="nil"/>
              <w:bottom w:val="nil"/>
              <w:right w:val="nil"/>
            </w:tcBorders>
            <w:shd w:val="clear" w:color="auto" w:fill="auto"/>
            <w:noWrap/>
            <w:hideMark/>
          </w:tcPr>
          <w:p w14:paraId="3B17BA31"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w:t>
            </w:r>
          </w:p>
        </w:tc>
      </w:tr>
      <w:tr w:rsidR="00AF352C" w:rsidRPr="00B238E1" w14:paraId="19E5E162" w14:textId="77777777" w:rsidTr="00D53341">
        <w:trPr>
          <w:trHeight w:val="320"/>
        </w:trPr>
        <w:tc>
          <w:tcPr>
            <w:tcW w:w="4962" w:type="dxa"/>
            <w:tcBorders>
              <w:top w:val="nil"/>
              <w:left w:val="nil"/>
              <w:bottom w:val="nil"/>
              <w:right w:val="nil"/>
            </w:tcBorders>
            <w:shd w:val="clear" w:color="auto" w:fill="auto"/>
            <w:noWrap/>
            <w:hideMark/>
          </w:tcPr>
          <w:p w14:paraId="1F164EE0"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Шумари</w:t>
            </w:r>
          </w:p>
        </w:tc>
        <w:tc>
          <w:tcPr>
            <w:tcW w:w="1220" w:type="dxa"/>
            <w:tcBorders>
              <w:top w:val="nil"/>
              <w:left w:val="nil"/>
              <w:bottom w:val="nil"/>
              <w:right w:val="nil"/>
            </w:tcBorders>
          </w:tcPr>
          <w:p w14:paraId="35DCAC6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25</w:t>
            </w:r>
          </w:p>
        </w:tc>
        <w:tc>
          <w:tcPr>
            <w:tcW w:w="1220" w:type="dxa"/>
            <w:tcBorders>
              <w:top w:val="nil"/>
              <w:left w:val="nil"/>
              <w:bottom w:val="nil"/>
              <w:right w:val="nil"/>
            </w:tcBorders>
            <w:shd w:val="clear" w:color="auto" w:fill="auto"/>
            <w:noWrap/>
            <w:hideMark/>
          </w:tcPr>
          <w:p w14:paraId="6DCE109A"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20</w:t>
            </w:r>
          </w:p>
        </w:tc>
        <w:tc>
          <w:tcPr>
            <w:tcW w:w="1221" w:type="dxa"/>
            <w:tcBorders>
              <w:top w:val="nil"/>
              <w:left w:val="nil"/>
              <w:bottom w:val="nil"/>
              <w:right w:val="nil"/>
            </w:tcBorders>
            <w:shd w:val="clear" w:color="auto" w:fill="auto"/>
            <w:noWrap/>
            <w:hideMark/>
          </w:tcPr>
          <w:p w14:paraId="155FDE7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5</w:t>
            </w:r>
          </w:p>
        </w:tc>
      </w:tr>
      <w:tr w:rsidR="00AF352C" w:rsidRPr="00B238E1" w14:paraId="398A6720" w14:textId="77777777" w:rsidTr="00D53341">
        <w:trPr>
          <w:trHeight w:val="320"/>
        </w:trPr>
        <w:tc>
          <w:tcPr>
            <w:tcW w:w="4962" w:type="dxa"/>
            <w:tcBorders>
              <w:top w:val="nil"/>
              <w:left w:val="nil"/>
              <w:bottom w:val="nil"/>
              <w:right w:val="nil"/>
            </w:tcBorders>
            <w:shd w:val="clear" w:color="auto" w:fill="auto"/>
            <w:noWrap/>
            <w:hideMark/>
          </w:tcPr>
          <w:p w14:paraId="23042CE4"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Електроничари</w:t>
            </w:r>
          </w:p>
        </w:tc>
        <w:tc>
          <w:tcPr>
            <w:tcW w:w="1220" w:type="dxa"/>
            <w:tcBorders>
              <w:top w:val="nil"/>
              <w:left w:val="nil"/>
              <w:bottom w:val="nil"/>
              <w:right w:val="nil"/>
            </w:tcBorders>
          </w:tcPr>
          <w:p w14:paraId="723AFAD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24</w:t>
            </w:r>
          </w:p>
        </w:tc>
        <w:tc>
          <w:tcPr>
            <w:tcW w:w="1220" w:type="dxa"/>
            <w:tcBorders>
              <w:top w:val="nil"/>
              <w:left w:val="nil"/>
              <w:bottom w:val="nil"/>
              <w:right w:val="nil"/>
            </w:tcBorders>
            <w:shd w:val="clear" w:color="auto" w:fill="auto"/>
            <w:noWrap/>
            <w:hideMark/>
          </w:tcPr>
          <w:p w14:paraId="5BB53BE1"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24</w:t>
            </w:r>
          </w:p>
        </w:tc>
        <w:tc>
          <w:tcPr>
            <w:tcW w:w="1221" w:type="dxa"/>
            <w:tcBorders>
              <w:top w:val="nil"/>
              <w:left w:val="nil"/>
              <w:bottom w:val="nil"/>
              <w:right w:val="nil"/>
            </w:tcBorders>
            <w:shd w:val="clear" w:color="auto" w:fill="auto"/>
            <w:noWrap/>
            <w:hideMark/>
          </w:tcPr>
          <w:p w14:paraId="52C70EAA"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11DB73BD" w14:textId="77777777" w:rsidTr="00D53341">
        <w:trPr>
          <w:trHeight w:val="320"/>
        </w:trPr>
        <w:tc>
          <w:tcPr>
            <w:tcW w:w="4962" w:type="dxa"/>
            <w:tcBorders>
              <w:top w:val="nil"/>
              <w:left w:val="nil"/>
              <w:bottom w:val="nil"/>
              <w:right w:val="nil"/>
            </w:tcBorders>
            <w:shd w:val="clear" w:color="auto" w:fill="auto"/>
            <w:noWrap/>
            <w:hideMark/>
          </w:tcPr>
          <w:p w14:paraId="0DA30886"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Занимања јавног информисања</w:t>
            </w:r>
          </w:p>
        </w:tc>
        <w:tc>
          <w:tcPr>
            <w:tcW w:w="1220" w:type="dxa"/>
            <w:tcBorders>
              <w:top w:val="nil"/>
              <w:left w:val="nil"/>
              <w:bottom w:val="nil"/>
              <w:right w:val="nil"/>
            </w:tcBorders>
          </w:tcPr>
          <w:p w14:paraId="428AC49C"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23</w:t>
            </w:r>
          </w:p>
        </w:tc>
        <w:tc>
          <w:tcPr>
            <w:tcW w:w="1220" w:type="dxa"/>
            <w:tcBorders>
              <w:top w:val="nil"/>
              <w:left w:val="nil"/>
              <w:bottom w:val="nil"/>
              <w:right w:val="nil"/>
            </w:tcBorders>
            <w:shd w:val="clear" w:color="auto" w:fill="auto"/>
            <w:noWrap/>
            <w:hideMark/>
          </w:tcPr>
          <w:p w14:paraId="60A57CE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22</w:t>
            </w:r>
          </w:p>
        </w:tc>
        <w:tc>
          <w:tcPr>
            <w:tcW w:w="1221" w:type="dxa"/>
            <w:tcBorders>
              <w:top w:val="nil"/>
              <w:left w:val="nil"/>
              <w:bottom w:val="nil"/>
              <w:right w:val="nil"/>
            </w:tcBorders>
            <w:shd w:val="clear" w:color="auto" w:fill="auto"/>
            <w:noWrap/>
            <w:hideMark/>
          </w:tcPr>
          <w:p w14:paraId="47B5506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r>
      <w:tr w:rsidR="00AF352C" w:rsidRPr="00B238E1" w14:paraId="5CDE5C63" w14:textId="77777777" w:rsidTr="00D53341">
        <w:trPr>
          <w:trHeight w:val="320"/>
        </w:trPr>
        <w:tc>
          <w:tcPr>
            <w:tcW w:w="4962" w:type="dxa"/>
            <w:tcBorders>
              <w:top w:val="nil"/>
              <w:left w:val="nil"/>
              <w:bottom w:val="nil"/>
              <w:right w:val="nil"/>
            </w:tcBorders>
            <w:shd w:val="clear" w:color="auto" w:fill="auto"/>
            <w:noWrap/>
            <w:hideMark/>
          </w:tcPr>
          <w:p w14:paraId="2AF3E317"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Наставници природно-математичке струке</w:t>
            </w:r>
          </w:p>
        </w:tc>
        <w:tc>
          <w:tcPr>
            <w:tcW w:w="1220" w:type="dxa"/>
            <w:tcBorders>
              <w:top w:val="nil"/>
              <w:left w:val="nil"/>
              <w:bottom w:val="nil"/>
              <w:right w:val="nil"/>
            </w:tcBorders>
          </w:tcPr>
          <w:p w14:paraId="695BC37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21</w:t>
            </w:r>
          </w:p>
        </w:tc>
        <w:tc>
          <w:tcPr>
            <w:tcW w:w="1220" w:type="dxa"/>
            <w:tcBorders>
              <w:top w:val="nil"/>
              <w:left w:val="nil"/>
              <w:bottom w:val="nil"/>
              <w:right w:val="nil"/>
            </w:tcBorders>
            <w:shd w:val="clear" w:color="auto" w:fill="auto"/>
            <w:noWrap/>
            <w:hideMark/>
          </w:tcPr>
          <w:p w14:paraId="0067A65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c>
          <w:tcPr>
            <w:tcW w:w="1221" w:type="dxa"/>
            <w:tcBorders>
              <w:top w:val="nil"/>
              <w:left w:val="nil"/>
              <w:bottom w:val="nil"/>
              <w:right w:val="nil"/>
            </w:tcBorders>
            <w:shd w:val="clear" w:color="auto" w:fill="auto"/>
            <w:noWrap/>
            <w:hideMark/>
          </w:tcPr>
          <w:p w14:paraId="236460B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18</w:t>
            </w:r>
          </w:p>
        </w:tc>
      </w:tr>
      <w:tr w:rsidR="00AF352C" w:rsidRPr="00B238E1" w14:paraId="61E9D4E8" w14:textId="77777777" w:rsidTr="00D53341">
        <w:trPr>
          <w:trHeight w:val="320"/>
        </w:trPr>
        <w:tc>
          <w:tcPr>
            <w:tcW w:w="4962" w:type="dxa"/>
            <w:tcBorders>
              <w:top w:val="nil"/>
              <w:left w:val="nil"/>
              <w:bottom w:val="nil"/>
              <w:right w:val="nil"/>
            </w:tcBorders>
            <w:shd w:val="clear" w:color="auto" w:fill="auto"/>
            <w:noWrap/>
            <w:hideMark/>
          </w:tcPr>
          <w:p w14:paraId="598B3461"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Произвођачи одеће</w:t>
            </w:r>
          </w:p>
        </w:tc>
        <w:tc>
          <w:tcPr>
            <w:tcW w:w="1220" w:type="dxa"/>
            <w:tcBorders>
              <w:top w:val="nil"/>
              <w:left w:val="nil"/>
              <w:bottom w:val="nil"/>
              <w:right w:val="nil"/>
            </w:tcBorders>
          </w:tcPr>
          <w:p w14:paraId="4C65551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20</w:t>
            </w:r>
          </w:p>
        </w:tc>
        <w:tc>
          <w:tcPr>
            <w:tcW w:w="1220" w:type="dxa"/>
            <w:tcBorders>
              <w:top w:val="nil"/>
              <w:left w:val="nil"/>
              <w:bottom w:val="nil"/>
              <w:right w:val="nil"/>
            </w:tcBorders>
            <w:shd w:val="clear" w:color="auto" w:fill="auto"/>
            <w:noWrap/>
            <w:hideMark/>
          </w:tcPr>
          <w:p w14:paraId="667E23C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20</w:t>
            </w:r>
          </w:p>
        </w:tc>
        <w:tc>
          <w:tcPr>
            <w:tcW w:w="1221" w:type="dxa"/>
            <w:tcBorders>
              <w:top w:val="nil"/>
              <w:left w:val="nil"/>
              <w:bottom w:val="nil"/>
              <w:right w:val="nil"/>
            </w:tcBorders>
            <w:shd w:val="clear" w:color="auto" w:fill="auto"/>
            <w:noWrap/>
            <w:hideMark/>
          </w:tcPr>
          <w:p w14:paraId="102E792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5B853432" w14:textId="77777777" w:rsidTr="00D53341">
        <w:trPr>
          <w:trHeight w:val="320"/>
        </w:trPr>
        <w:tc>
          <w:tcPr>
            <w:tcW w:w="4962" w:type="dxa"/>
            <w:tcBorders>
              <w:top w:val="nil"/>
              <w:left w:val="nil"/>
              <w:bottom w:val="nil"/>
              <w:right w:val="nil"/>
            </w:tcBorders>
            <w:shd w:val="clear" w:color="auto" w:fill="auto"/>
            <w:noWrap/>
            <w:hideMark/>
          </w:tcPr>
          <w:p w14:paraId="6299B407"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Ликовни уметници и дизајнери</w:t>
            </w:r>
          </w:p>
        </w:tc>
        <w:tc>
          <w:tcPr>
            <w:tcW w:w="1220" w:type="dxa"/>
            <w:tcBorders>
              <w:top w:val="nil"/>
              <w:left w:val="nil"/>
              <w:bottom w:val="nil"/>
              <w:right w:val="nil"/>
            </w:tcBorders>
          </w:tcPr>
          <w:p w14:paraId="3D9C520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20</w:t>
            </w:r>
          </w:p>
        </w:tc>
        <w:tc>
          <w:tcPr>
            <w:tcW w:w="1220" w:type="dxa"/>
            <w:tcBorders>
              <w:top w:val="nil"/>
              <w:left w:val="nil"/>
              <w:bottom w:val="nil"/>
              <w:right w:val="nil"/>
            </w:tcBorders>
            <w:shd w:val="clear" w:color="auto" w:fill="auto"/>
            <w:noWrap/>
            <w:hideMark/>
          </w:tcPr>
          <w:p w14:paraId="3103961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9</w:t>
            </w:r>
          </w:p>
        </w:tc>
        <w:tc>
          <w:tcPr>
            <w:tcW w:w="1221" w:type="dxa"/>
            <w:tcBorders>
              <w:top w:val="nil"/>
              <w:left w:val="nil"/>
              <w:bottom w:val="nil"/>
              <w:right w:val="nil"/>
            </w:tcBorders>
            <w:shd w:val="clear" w:color="auto" w:fill="auto"/>
            <w:noWrap/>
            <w:hideMark/>
          </w:tcPr>
          <w:p w14:paraId="71A17EAA"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11</w:t>
            </w:r>
          </w:p>
        </w:tc>
      </w:tr>
      <w:tr w:rsidR="00AF352C" w:rsidRPr="00B238E1" w14:paraId="08725A0C" w14:textId="77777777" w:rsidTr="00D53341">
        <w:trPr>
          <w:trHeight w:val="320"/>
        </w:trPr>
        <w:tc>
          <w:tcPr>
            <w:tcW w:w="4962" w:type="dxa"/>
            <w:tcBorders>
              <w:top w:val="nil"/>
              <w:left w:val="nil"/>
              <w:bottom w:val="nil"/>
              <w:right w:val="nil"/>
            </w:tcBorders>
            <w:shd w:val="clear" w:color="auto" w:fill="auto"/>
            <w:noWrap/>
            <w:hideMark/>
          </w:tcPr>
          <w:p w14:paraId="2030467F"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lastRenderedPageBreak/>
              <w:t>Остала занимања културе, уметности и информисања</w:t>
            </w:r>
          </w:p>
        </w:tc>
        <w:tc>
          <w:tcPr>
            <w:tcW w:w="1220" w:type="dxa"/>
            <w:tcBorders>
              <w:top w:val="nil"/>
              <w:left w:val="nil"/>
              <w:bottom w:val="nil"/>
              <w:right w:val="nil"/>
            </w:tcBorders>
          </w:tcPr>
          <w:p w14:paraId="770D31ED"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20</w:t>
            </w:r>
          </w:p>
        </w:tc>
        <w:tc>
          <w:tcPr>
            <w:tcW w:w="1220" w:type="dxa"/>
            <w:tcBorders>
              <w:top w:val="nil"/>
              <w:left w:val="nil"/>
              <w:bottom w:val="nil"/>
              <w:right w:val="nil"/>
            </w:tcBorders>
            <w:shd w:val="clear" w:color="auto" w:fill="auto"/>
            <w:noWrap/>
            <w:hideMark/>
          </w:tcPr>
          <w:p w14:paraId="50414F5A"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c>
          <w:tcPr>
            <w:tcW w:w="1221" w:type="dxa"/>
            <w:tcBorders>
              <w:top w:val="nil"/>
              <w:left w:val="nil"/>
              <w:bottom w:val="nil"/>
              <w:right w:val="nil"/>
            </w:tcBorders>
            <w:shd w:val="clear" w:color="auto" w:fill="auto"/>
            <w:noWrap/>
            <w:hideMark/>
          </w:tcPr>
          <w:p w14:paraId="748E0C14"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17</w:t>
            </w:r>
          </w:p>
        </w:tc>
      </w:tr>
      <w:tr w:rsidR="00AF352C" w:rsidRPr="00B238E1" w14:paraId="6E5FCBE0" w14:textId="77777777" w:rsidTr="00D53341">
        <w:trPr>
          <w:trHeight w:val="320"/>
        </w:trPr>
        <w:tc>
          <w:tcPr>
            <w:tcW w:w="4962" w:type="dxa"/>
            <w:tcBorders>
              <w:top w:val="nil"/>
              <w:left w:val="nil"/>
              <w:bottom w:val="nil"/>
              <w:right w:val="nil"/>
            </w:tcBorders>
            <w:shd w:val="clear" w:color="auto" w:fill="auto"/>
            <w:noWrap/>
            <w:hideMark/>
          </w:tcPr>
          <w:p w14:paraId="25F53EBA"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Графичари</w:t>
            </w:r>
          </w:p>
        </w:tc>
        <w:tc>
          <w:tcPr>
            <w:tcW w:w="1220" w:type="dxa"/>
            <w:tcBorders>
              <w:top w:val="nil"/>
              <w:left w:val="nil"/>
              <w:bottom w:val="nil"/>
              <w:right w:val="nil"/>
            </w:tcBorders>
          </w:tcPr>
          <w:p w14:paraId="4C741A2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11</w:t>
            </w:r>
          </w:p>
        </w:tc>
        <w:tc>
          <w:tcPr>
            <w:tcW w:w="1220" w:type="dxa"/>
            <w:tcBorders>
              <w:top w:val="nil"/>
              <w:left w:val="nil"/>
              <w:bottom w:val="nil"/>
              <w:right w:val="nil"/>
            </w:tcBorders>
            <w:shd w:val="clear" w:color="auto" w:fill="auto"/>
            <w:noWrap/>
            <w:hideMark/>
          </w:tcPr>
          <w:p w14:paraId="1D1CD118"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9</w:t>
            </w:r>
          </w:p>
        </w:tc>
        <w:tc>
          <w:tcPr>
            <w:tcW w:w="1221" w:type="dxa"/>
            <w:tcBorders>
              <w:top w:val="nil"/>
              <w:left w:val="nil"/>
              <w:bottom w:val="nil"/>
              <w:right w:val="nil"/>
            </w:tcBorders>
            <w:shd w:val="clear" w:color="auto" w:fill="auto"/>
            <w:noWrap/>
            <w:hideMark/>
          </w:tcPr>
          <w:p w14:paraId="758E47A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r>
      <w:tr w:rsidR="00AF352C" w:rsidRPr="00B238E1" w14:paraId="0701AD68" w14:textId="77777777" w:rsidTr="00D53341">
        <w:trPr>
          <w:trHeight w:val="320"/>
        </w:trPr>
        <w:tc>
          <w:tcPr>
            <w:tcW w:w="4962" w:type="dxa"/>
            <w:tcBorders>
              <w:top w:val="nil"/>
              <w:left w:val="nil"/>
              <w:bottom w:val="nil"/>
              <w:right w:val="nil"/>
            </w:tcBorders>
            <w:shd w:val="clear" w:color="auto" w:fill="auto"/>
            <w:noWrap/>
            <w:hideMark/>
          </w:tcPr>
          <w:p w14:paraId="6C1D341A"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Сценски уметници, музичари и књижевници</w:t>
            </w:r>
          </w:p>
        </w:tc>
        <w:tc>
          <w:tcPr>
            <w:tcW w:w="1220" w:type="dxa"/>
            <w:tcBorders>
              <w:top w:val="nil"/>
              <w:left w:val="nil"/>
              <w:bottom w:val="nil"/>
              <w:right w:val="nil"/>
            </w:tcBorders>
          </w:tcPr>
          <w:p w14:paraId="3764C0A8"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11</w:t>
            </w:r>
          </w:p>
        </w:tc>
        <w:tc>
          <w:tcPr>
            <w:tcW w:w="1220" w:type="dxa"/>
            <w:tcBorders>
              <w:top w:val="nil"/>
              <w:left w:val="nil"/>
              <w:bottom w:val="nil"/>
              <w:right w:val="nil"/>
            </w:tcBorders>
            <w:shd w:val="clear" w:color="auto" w:fill="auto"/>
            <w:noWrap/>
            <w:hideMark/>
          </w:tcPr>
          <w:p w14:paraId="2F3FC69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c>
          <w:tcPr>
            <w:tcW w:w="1221" w:type="dxa"/>
            <w:tcBorders>
              <w:top w:val="nil"/>
              <w:left w:val="nil"/>
              <w:bottom w:val="nil"/>
              <w:right w:val="nil"/>
            </w:tcBorders>
            <w:shd w:val="clear" w:color="auto" w:fill="auto"/>
            <w:noWrap/>
            <w:hideMark/>
          </w:tcPr>
          <w:p w14:paraId="3CB1AB34"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10</w:t>
            </w:r>
          </w:p>
        </w:tc>
      </w:tr>
      <w:tr w:rsidR="00AF352C" w:rsidRPr="00B238E1" w14:paraId="62D15ABF" w14:textId="77777777" w:rsidTr="00D53341">
        <w:trPr>
          <w:trHeight w:val="320"/>
        </w:trPr>
        <w:tc>
          <w:tcPr>
            <w:tcW w:w="4962" w:type="dxa"/>
            <w:tcBorders>
              <w:top w:val="nil"/>
              <w:left w:val="nil"/>
              <w:bottom w:val="nil"/>
              <w:right w:val="nil"/>
            </w:tcBorders>
            <w:shd w:val="clear" w:color="auto" w:fill="auto"/>
            <w:noWrap/>
            <w:hideMark/>
          </w:tcPr>
          <w:p w14:paraId="66661524"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Занимања телекомуникација</w:t>
            </w:r>
          </w:p>
        </w:tc>
        <w:tc>
          <w:tcPr>
            <w:tcW w:w="1220" w:type="dxa"/>
            <w:tcBorders>
              <w:top w:val="nil"/>
              <w:left w:val="nil"/>
              <w:bottom w:val="nil"/>
              <w:right w:val="nil"/>
            </w:tcBorders>
          </w:tcPr>
          <w:p w14:paraId="7546064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8</w:t>
            </w:r>
          </w:p>
        </w:tc>
        <w:tc>
          <w:tcPr>
            <w:tcW w:w="1220" w:type="dxa"/>
            <w:tcBorders>
              <w:top w:val="nil"/>
              <w:left w:val="nil"/>
              <w:bottom w:val="nil"/>
              <w:right w:val="nil"/>
            </w:tcBorders>
            <w:shd w:val="clear" w:color="auto" w:fill="auto"/>
            <w:noWrap/>
            <w:hideMark/>
          </w:tcPr>
          <w:p w14:paraId="1A6BC9D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8</w:t>
            </w:r>
          </w:p>
        </w:tc>
        <w:tc>
          <w:tcPr>
            <w:tcW w:w="1221" w:type="dxa"/>
            <w:tcBorders>
              <w:top w:val="nil"/>
              <w:left w:val="nil"/>
              <w:bottom w:val="nil"/>
              <w:right w:val="nil"/>
            </w:tcBorders>
            <w:shd w:val="clear" w:color="auto" w:fill="auto"/>
            <w:noWrap/>
            <w:hideMark/>
          </w:tcPr>
          <w:p w14:paraId="342AA38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2195D7E3" w14:textId="77777777" w:rsidTr="00D53341">
        <w:trPr>
          <w:trHeight w:val="320"/>
        </w:trPr>
        <w:tc>
          <w:tcPr>
            <w:tcW w:w="4962" w:type="dxa"/>
            <w:tcBorders>
              <w:top w:val="nil"/>
              <w:left w:val="nil"/>
              <w:bottom w:val="nil"/>
              <w:right w:val="nil"/>
            </w:tcBorders>
            <w:shd w:val="clear" w:color="auto" w:fill="auto"/>
            <w:noWrap/>
            <w:hideMark/>
          </w:tcPr>
          <w:p w14:paraId="14933B43"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Сточари и живинари</w:t>
            </w:r>
          </w:p>
        </w:tc>
        <w:tc>
          <w:tcPr>
            <w:tcW w:w="1220" w:type="dxa"/>
            <w:tcBorders>
              <w:top w:val="nil"/>
              <w:left w:val="nil"/>
              <w:bottom w:val="nil"/>
              <w:right w:val="nil"/>
            </w:tcBorders>
          </w:tcPr>
          <w:p w14:paraId="6F55461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7</w:t>
            </w:r>
          </w:p>
        </w:tc>
        <w:tc>
          <w:tcPr>
            <w:tcW w:w="1220" w:type="dxa"/>
            <w:tcBorders>
              <w:top w:val="nil"/>
              <w:left w:val="nil"/>
              <w:bottom w:val="nil"/>
              <w:right w:val="nil"/>
            </w:tcBorders>
            <w:shd w:val="clear" w:color="auto" w:fill="auto"/>
            <w:noWrap/>
            <w:hideMark/>
          </w:tcPr>
          <w:p w14:paraId="356DD404"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w:t>
            </w:r>
          </w:p>
        </w:tc>
        <w:tc>
          <w:tcPr>
            <w:tcW w:w="1221" w:type="dxa"/>
            <w:tcBorders>
              <w:top w:val="nil"/>
              <w:left w:val="nil"/>
              <w:bottom w:val="nil"/>
              <w:right w:val="nil"/>
            </w:tcBorders>
            <w:shd w:val="clear" w:color="auto" w:fill="auto"/>
            <w:noWrap/>
            <w:hideMark/>
          </w:tcPr>
          <w:p w14:paraId="516B6F3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r>
      <w:tr w:rsidR="00AF352C" w:rsidRPr="00B238E1" w14:paraId="41748DE3" w14:textId="77777777" w:rsidTr="00D53341">
        <w:trPr>
          <w:trHeight w:val="320"/>
        </w:trPr>
        <w:tc>
          <w:tcPr>
            <w:tcW w:w="4962" w:type="dxa"/>
            <w:tcBorders>
              <w:top w:val="nil"/>
              <w:left w:val="nil"/>
              <w:bottom w:val="nil"/>
              <w:right w:val="nil"/>
            </w:tcBorders>
            <w:shd w:val="clear" w:color="auto" w:fill="auto"/>
            <w:noWrap/>
            <w:hideMark/>
          </w:tcPr>
          <w:p w14:paraId="0C87E993"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Прерађивачи и обрађивачи дрвета</w:t>
            </w:r>
          </w:p>
        </w:tc>
        <w:tc>
          <w:tcPr>
            <w:tcW w:w="1220" w:type="dxa"/>
            <w:tcBorders>
              <w:top w:val="nil"/>
              <w:left w:val="nil"/>
              <w:bottom w:val="nil"/>
              <w:right w:val="nil"/>
            </w:tcBorders>
          </w:tcPr>
          <w:p w14:paraId="5518522A"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7</w:t>
            </w:r>
          </w:p>
        </w:tc>
        <w:tc>
          <w:tcPr>
            <w:tcW w:w="1220" w:type="dxa"/>
            <w:tcBorders>
              <w:top w:val="nil"/>
              <w:left w:val="nil"/>
              <w:bottom w:val="nil"/>
              <w:right w:val="nil"/>
            </w:tcBorders>
            <w:shd w:val="clear" w:color="auto" w:fill="auto"/>
            <w:noWrap/>
            <w:hideMark/>
          </w:tcPr>
          <w:p w14:paraId="21150414"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7</w:t>
            </w:r>
          </w:p>
        </w:tc>
        <w:tc>
          <w:tcPr>
            <w:tcW w:w="1221" w:type="dxa"/>
            <w:tcBorders>
              <w:top w:val="nil"/>
              <w:left w:val="nil"/>
              <w:bottom w:val="nil"/>
              <w:right w:val="nil"/>
            </w:tcBorders>
            <w:shd w:val="clear" w:color="auto" w:fill="auto"/>
            <w:noWrap/>
            <w:hideMark/>
          </w:tcPr>
          <w:p w14:paraId="3E4A3F8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2D15A3ED" w14:textId="77777777" w:rsidTr="00D53341">
        <w:trPr>
          <w:trHeight w:val="320"/>
        </w:trPr>
        <w:tc>
          <w:tcPr>
            <w:tcW w:w="4962" w:type="dxa"/>
            <w:tcBorders>
              <w:top w:val="nil"/>
              <w:left w:val="nil"/>
              <w:bottom w:val="nil"/>
              <w:right w:val="nil"/>
            </w:tcBorders>
            <w:shd w:val="clear" w:color="auto" w:fill="auto"/>
            <w:noWrap/>
            <w:hideMark/>
          </w:tcPr>
          <w:p w14:paraId="2F7427DD"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Машински технолози</w:t>
            </w:r>
          </w:p>
        </w:tc>
        <w:tc>
          <w:tcPr>
            <w:tcW w:w="1220" w:type="dxa"/>
            <w:tcBorders>
              <w:top w:val="nil"/>
              <w:left w:val="nil"/>
              <w:bottom w:val="nil"/>
              <w:right w:val="nil"/>
            </w:tcBorders>
          </w:tcPr>
          <w:p w14:paraId="162A206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7</w:t>
            </w:r>
          </w:p>
        </w:tc>
        <w:tc>
          <w:tcPr>
            <w:tcW w:w="1220" w:type="dxa"/>
            <w:tcBorders>
              <w:top w:val="nil"/>
              <w:left w:val="nil"/>
              <w:bottom w:val="nil"/>
              <w:right w:val="nil"/>
            </w:tcBorders>
            <w:shd w:val="clear" w:color="auto" w:fill="auto"/>
            <w:noWrap/>
            <w:hideMark/>
          </w:tcPr>
          <w:p w14:paraId="692AD8F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7</w:t>
            </w:r>
          </w:p>
        </w:tc>
        <w:tc>
          <w:tcPr>
            <w:tcW w:w="1221" w:type="dxa"/>
            <w:tcBorders>
              <w:top w:val="nil"/>
              <w:left w:val="nil"/>
              <w:bottom w:val="nil"/>
              <w:right w:val="nil"/>
            </w:tcBorders>
            <w:shd w:val="clear" w:color="auto" w:fill="auto"/>
            <w:noWrap/>
            <w:hideMark/>
          </w:tcPr>
          <w:p w14:paraId="2BD1DCF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153D8AD5" w14:textId="77777777" w:rsidTr="00D53341">
        <w:trPr>
          <w:trHeight w:val="320"/>
        </w:trPr>
        <w:tc>
          <w:tcPr>
            <w:tcW w:w="4962" w:type="dxa"/>
            <w:tcBorders>
              <w:top w:val="nil"/>
              <w:left w:val="nil"/>
              <w:bottom w:val="nil"/>
              <w:right w:val="nil"/>
            </w:tcBorders>
            <w:shd w:val="clear" w:color="auto" w:fill="auto"/>
            <w:noWrap/>
            <w:hideMark/>
          </w:tcPr>
          <w:p w14:paraId="323E928A"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Текстилци</w:t>
            </w:r>
          </w:p>
        </w:tc>
        <w:tc>
          <w:tcPr>
            <w:tcW w:w="1220" w:type="dxa"/>
            <w:tcBorders>
              <w:top w:val="nil"/>
              <w:left w:val="nil"/>
              <w:bottom w:val="nil"/>
              <w:right w:val="nil"/>
            </w:tcBorders>
          </w:tcPr>
          <w:p w14:paraId="2588910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w:t>
            </w:r>
          </w:p>
        </w:tc>
        <w:tc>
          <w:tcPr>
            <w:tcW w:w="1220" w:type="dxa"/>
            <w:tcBorders>
              <w:top w:val="nil"/>
              <w:left w:val="nil"/>
              <w:bottom w:val="nil"/>
              <w:right w:val="nil"/>
            </w:tcBorders>
            <w:shd w:val="clear" w:color="auto" w:fill="auto"/>
            <w:noWrap/>
            <w:hideMark/>
          </w:tcPr>
          <w:p w14:paraId="032F70D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5</w:t>
            </w:r>
          </w:p>
        </w:tc>
        <w:tc>
          <w:tcPr>
            <w:tcW w:w="1221" w:type="dxa"/>
            <w:tcBorders>
              <w:top w:val="nil"/>
              <w:left w:val="nil"/>
              <w:bottom w:val="nil"/>
              <w:right w:val="nil"/>
            </w:tcBorders>
            <w:shd w:val="clear" w:color="auto" w:fill="auto"/>
            <w:noWrap/>
            <w:hideMark/>
          </w:tcPr>
          <w:p w14:paraId="4E079DCC"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r>
      <w:tr w:rsidR="00AF352C" w:rsidRPr="00B238E1" w14:paraId="60D444EE" w14:textId="77777777" w:rsidTr="00D53341">
        <w:trPr>
          <w:trHeight w:val="320"/>
        </w:trPr>
        <w:tc>
          <w:tcPr>
            <w:tcW w:w="4962" w:type="dxa"/>
            <w:tcBorders>
              <w:top w:val="nil"/>
              <w:left w:val="nil"/>
              <w:bottom w:val="nil"/>
              <w:right w:val="nil"/>
            </w:tcBorders>
            <w:shd w:val="clear" w:color="auto" w:fill="auto"/>
            <w:noWrap/>
            <w:hideMark/>
          </w:tcPr>
          <w:p w14:paraId="7503D130"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Геолози</w:t>
            </w:r>
          </w:p>
        </w:tc>
        <w:tc>
          <w:tcPr>
            <w:tcW w:w="1220" w:type="dxa"/>
            <w:tcBorders>
              <w:top w:val="nil"/>
              <w:left w:val="nil"/>
              <w:bottom w:val="nil"/>
              <w:right w:val="nil"/>
            </w:tcBorders>
          </w:tcPr>
          <w:p w14:paraId="2E7D070A"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w:t>
            </w:r>
          </w:p>
        </w:tc>
        <w:tc>
          <w:tcPr>
            <w:tcW w:w="1220" w:type="dxa"/>
            <w:tcBorders>
              <w:top w:val="nil"/>
              <w:left w:val="nil"/>
              <w:bottom w:val="nil"/>
              <w:right w:val="nil"/>
            </w:tcBorders>
            <w:shd w:val="clear" w:color="auto" w:fill="auto"/>
            <w:noWrap/>
            <w:hideMark/>
          </w:tcPr>
          <w:p w14:paraId="0D83D3F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w:t>
            </w:r>
          </w:p>
        </w:tc>
        <w:tc>
          <w:tcPr>
            <w:tcW w:w="1221" w:type="dxa"/>
            <w:tcBorders>
              <w:top w:val="nil"/>
              <w:left w:val="nil"/>
              <w:bottom w:val="nil"/>
              <w:right w:val="nil"/>
            </w:tcBorders>
            <w:shd w:val="clear" w:color="auto" w:fill="auto"/>
            <w:noWrap/>
            <w:hideMark/>
          </w:tcPr>
          <w:p w14:paraId="1568641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454AA740" w14:textId="77777777" w:rsidTr="00D53341">
        <w:trPr>
          <w:trHeight w:val="320"/>
        </w:trPr>
        <w:tc>
          <w:tcPr>
            <w:tcW w:w="4962" w:type="dxa"/>
            <w:tcBorders>
              <w:top w:val="nil"/>
              <w:left w:val="nil"/>
              <w:bottom w:val="nil"/>
              <w:right w:val="nil"/>
            </w:tcBorders>
            <w:shd w:val="clear" w:color="auto" w:fill="auto"/>
            <w:noWrap/>
            <w:hideMark/>
          </w:tcPr>
          <w:p w14:paraId="4A654D5B"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Наставници биотехничке струке</w:t>
            </w:r>
          </w:p>
        </w:tc>
        <w:tc>
          <w:tcPr>
            <w:tcW w:w="1220" w:type="dxa"/>
            <w:tcBorders>
              <w:top w:val="nil"/>
              <w:left w:val="nil"/>
              <w:bottom w:val="nil"/>
              <w:right w:val="nil"/>
            </w:tcBorders>
          </w:tcPr>
          <w:p w14:paraId="2B556F4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4</w:t>
            </w:r>
          </w:p>
        </w:tc>
        <w:tc>
          <w:tcPr>
            <w:tcW w:w="1220" w:type="dxa"/>
            <w:tcBorders>
              <w:top w:val="nil"/>
              <w:left w:val="nil"/>
              <w:bottom w:val="nil"/>
              <w:right w:val="nil"/>
            </w:tcBorders>
            <w:shd w:val="clear" w:color="auto" w:fill="auto"/>
            <w:noWrap/>
            <w:hideMark/>
          </w:tcPr>
          <w:p w14:paraId="079BD59C"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c>
          <w:tcPr>
            <w:tcW w:w="1221" w:type="dxa"/>
            <w:tcBorders>
              <w:top w:val="nil"/>
              <w:left w:val="nil"/>
              <w:bottom w:val="nil"/>
              <w:right w:val="nil"/>
            </w:tcBorders>
            <w:shd w:val="clear" w:color="auto" w:fill="auto"/>
            <w:noWrap/>
            <w:hideMark/>
          </w:tcPr>
          <w:p w14:paraId="005E861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r>
      <w:tr w:rsidR="00AF352C" w:rsidRPr="00B238E1" w14:paraId="3A8722CC" w14:textId="77777777" w:rsidTr="00D53341">
        <w:trPr>
          <w:trHeight w:val="320"/>
        </w:trPr>
        <w:tc>
          <w:tcPr>
            <w:tcW w:w="4962" w:type="dxa"/>
            <w:tcBorders>
              <w:top w:val="nil"/>
              <w:left w:val="nil"/>
              <w:bottom w:val="nil"/>
              <w:right w:val="nil"/>
            </w:tcBorders>
            <w:shd w:val="clear" w:color="auto" w:fill="auto"/>
            <w:noWrap/>
            <w:hideMark/>
          </w:tcPr>
          <w:p w14:paraId="5BFF1100"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Рудари и оплемењивачи руда</w:t>
            </w:r>
          </w:p>
        </w:tc>
        <w:tc>
          <w:tcPr>
            <w:tcW w:w="1220" w:type="dxa"/>
            <w:tcBorders>
              <w:top w:val="nil"/>
              <w:left w:val="nil"/>
              <w:bottom w:val="nil"/>
              <w:right w:val="nil"/>
            </w:tcBorders>
          </w:tcPr>
          <w:p w14:paraId="633C118D"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c>
          <w:tcPr>
            <w:tcW w:w="1220" w:type="dxa"/>
            <w:tcBorders>
              <w:top w:val="nil"/>
              <w:left w:val="nil"/>
              <w:bottom w:val="nil"/>
              <w:right w:val="nil"/>
            </w:tcBorders>
            <w:shd w:val="clear" w:color="auto" w:fill="auto"/>
            <w:noWrap/>
            <w:hideMark/>
          </w:tcPr>
          <w:p w14:paraId="127A4549"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c>
          <w:tcPr>
            <w:tcW w:w="1221" w:type="dxa"/>
            <w:tcBorders>
              <w:top w:val="nil"/>
              <w:left w:val="nil"/>
              <w:bottom w:val="nil"/>
              <w:right w:val="nil"/>
            </w:tcBorders>
            <w:shd w:val="clear" w:color="auto" w:fill="auto"/>
            <w:noWrap/>
            <w:hideMark/>
          </w:tcPr>
          <w:p w14:paraId="77C0CD0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656461BF" w14:textId="77777777" w:rsidTr="00D53341">
        <w:trPr>
          <w:trHeight w:val="320"/>
        </w:trPr>
        <w:tc>
          <w:tcPr>
            <w:tcW w:w="4962" w:type="dxa"/>
            <w:tcBorders>
              <w:top w:val="nil"/>
              <w:left w:val="nil"/>
              <w:bottom w:val="nil"/>
              <w:right w:val="nil"/>
            </w:tcBorders>
            <w:shd w:val="clear" w:color="auto" w:fill="auto"/>
            <w:noWrap/>
            <w:hideMark/>
          </w:tcPr>
          <w:p w14:paraId="6D4EB310"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Стаклари</w:t>
            </w:r>
          </w:p>
        </w:tc>
        <w:tc>
          <w:tcPr>
            <w:tcW w:w="1220" w:type="dxa"/>
            <w:tcBorders>
              <w:top w:val="nil"/>
              <w:left w:val="nil"/>
              <w:bottom w:val="nil"/>
              <w:right w:val="nil"/>
            </w:tcBorders>
          </w:tcPr>
          <w:p w14:paraId="7F386D89"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c>
          <w:tcPr>
            <w:tcW w:w="1220" w:type="dxa"/>
            <w:tcBorders>
              <w:top w:val="nil"/>
              <w:left w:val="nil"/>
              <w:bottom w:val="nil"/>
              <w:right w:val="nil"/>
            </w:tcBorders>
            <w:shd w:val="clear" w:color="auto" w:fill="auto"/>
            <w:noWrap/>
            <w:hideMark/>
          </w:tcPr>
          <w:p w14:paraId="32CF235F"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c>
          <w:tcPr>
            <w:tcW w:w="1221" w:type="dxa"/>
            <w:tcBorders>
              <w:top w:val="nil"/>
              <w:left w:val="nil"/>
              <w:bottom w:val="nil"/>
              <w:right w:val="nil"/>
            </w:tcBorders>
            <w:shd w:val="clear" w:color="auto" w:fill="auto"/>
            <w:noWrap/>
            <w:hideMark/>
          </w:tcPr>
          <w:p w14:paraId="4F8CBE11"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2AA51687" w14:textId="77777777" w:rsidTr="00D53341">
        <w:trPr>
          <w:trHeight w:val="320"/>
        </w:trPr>
        <w:tc>
          <w:tcPr>
            <w:tcW w:w="4962" w:type="dxa"/>
            <w:tcBorders>
              <w:top w:val="nil"/>
              <w:left w:val="nil"/>
              <w:bottom w:val="nil"/>
              <w:right w:val="nil"/>
            </w:tcBorders>
            <w:shd w:val="clear" w:color="auto" w:fill="auto"/>
            <w:noWrap/>
            <w:hideMark/>
          </w:tcPr>
          <w:p w14:paraId="5706D8D7"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Занимања осигурања</w:t>
            </w:r>
          </w:p>
        </w:tc>
        <w:tc>
          <w:tcPr>
            <w:tcW w:w="1220" w:type="dxa"/>
            <w:tcBorders>
              <w:top w:val="nil"/>
              <w:left w:val="nil"/>
              <w:bottom w:val="nil"/>
              <w:right w:val="nil"/>
            </w:tcBorders>
          </w:tcPr>
          <w:p w14:paraId="3CB9A4F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c>
          <w:tcPr>
            <w:tcW w:w="1220" w:type="dxa"/>
            <w:tcBorders>
              <w:top w:val="nil"/>
              <w:left w:val="nil"/>
              <w:bottom w:val="nil"/>
              <w:right w:val="nil"/>
            </w:tcBorders>
            <w:shd w:val="clear" w:color="auto" w:fill="auto"/>
            <w:noWrap/>
            <w:hideMark/>
          </w:tcPr>
          <w:p w14:paraId="38FB8BE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p>
        </w:tc>
        <w:tc>
          <w:tcPr>
            <w:tcW w:w="1221" w:type="dxa"/>
            <w:tcBorders>
              <w:top w:val="nil"/>
              <w:left w:val="nil"/>
              <w:bottom w:val="nil"/>
              <w:right w:val="nil"/>
            </w:tcBorders>
            <w:shd w:val="clear" w:color="auto" w:fill="auto"/>
            <w:noWrap/>
            <w:hideMark/>
          </w:tcPr>
          <w:p w14:paraId="2532D86A"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4940C2B6" w14:textId="77777777" w:rsidTr="00D53341">
        <w:trPr>
          <w:trHeight w:val="320"/>
        </w:trPr>
        <w:tc>
          <w:tcPr>
            <w:tcW w:w="4962" w:type="dxa"/>
            <w:tcBorders>
              <w:top w:val="nil"/>
              <w:left w:val="nil"/>
              <w:bottom w:val="nil"/>
              <w:right w:val="nil"/>
            </w:tcBorders>
            <w:shd w:val="clear" w:color="auto" w:fill="auto"/>
            <w:noWrap/>
            <w:hideMark/>
          </w:tcPr>
          <w:p w14:paraId="1A5DFF7A"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Металурзи</w:t>
            </w:r>
          </w:p>
        </w:tc>
        <w:tc>
          <w:tcPr>
            <w:tcW w:w="1220" w:type="dxa"/>
            <w:tcBorders>
              <w:top w:val="nil"/>
              <w:left w:val="nil"/>
              <w:bottom w:val="nil"/>
              <w:right w:val="nil"/>
            </w:tcBorders>
          </w:tcPr>
          <w:p w14:paraId="231EBB4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c>
          <w:tcPr>
            <w:tcW w:w="1220" w:type="dxa"/>
            <w:tcBorders>
              <w:top w:val="nil"/>
              <w:left w:val="nil"/>
              <w:bottom w:val="nil"/>
              <w:right w:val="nil"/>
            </w:tcBorders>
            <w:shd w:val="clear" w:color="auto" w:fill="auto"/>
            <w:noWrap/>
            <w:hideMark/>
          </w:tcPr>
          <w:p w14:paraId="6D0318A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c>
          <w:tcPr>
            <w:tcW w:w="1221" w:type="dxa"/>
            <w:tcBorders>
              <w:top w:val="nil"/>
              <w:left w:val="nil"/>
              <w:bottom w:val="nil"/>
              <w:right w:val="nil"/>
            </w:tcBorders>
            <w:shd w:val="clear" w:color="auto" w:fill="auto"/>
            <w:noWrap/>
            <w:hideMark/>
          </w:tcPr>
          <w:p w14:paraId="2AD5058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3585E08B" w14:textId="77777777" w:rsidTr="00D53341">
        <w:trPr>
          <w:trHeight w:val="320"/>
        </w:trPr>
        <w:tc>
          <w:tcPr>
            <w:tcW w:w="4962" w:type="dxa"/>
            <w:tcBorders>
              <w:top w:val="nil"/>
              <w:left w:val="nil"/>
              <w:bottom w:val="nil"/>
              <w:right w:val="nil"/>
            </w:tcBorders>
            <w:shd w:val="clear" w:color="auto" w:fill="auto"/>
            <w:noWrap/>
            <w:hideMark/>
          </w:tcPr>
          <w:p w14:paraId="547A9755"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Монтери и инсталатери</w:t>
            </w:r>
          </w:p>
        </w:tc>
        <w:tc>
          <w:tcPr>
            <w:tcW w:w="1220" w:type="dxa"/>
            <w:tcBorders>
              <w:top w:val="nil"/>
              <w:left w:val="nil"/>
              <w:bottom w:val="nil"/>
              <w:right w:val="nil"/>
            </w:tcBorders>
          </w:tcPr>
          <w:p w14:paraId="7E0C823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c>
          <w:tcPr>
            <w:tcW w:w="1220" w:type="dxa"/>
            <w:tcBorders>
              <w:top w:val="nil"/>
              <w:left w:val="nil"/>
              <w:bottom w:val="nil"/>
              <w:right w:val="nil"/>
            </w:tcBorders>
            <w:shd w:val="clear" w:color="auto" w:fill="auto"/>
            <w:noWrap/>
            <w:hideMark/>
          </w:tcPr>
          <w:p w14:paraId="40EBD510"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c>
          <w:tcPr>
            <w:tcW w:w="1221" w:type="dxa"/>
            <w:tcBorders>
              <w:top w:val="nil"/>
              <w:left w:val="nil"/>
              <w:bottom w:val="nil"/>
              <w:right w:val="nil"/>
            </w:tcBorders>
            <w:shd w:val="clear" w:color="auto" w:fill="auto"/>
            <w:noWrap/>
            <w:hideMark/>
          </w:tcPr>
          <w:p w14:paraId="3259AE71"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6ACB64D8" w14:textId="77777777" w:rsidTr="00D53341">
        <w:trPr>
          <w:trHeight w:val="320"/>
        </w:trPr>
        <w:tc>
          <w:tcPr>
            <w:tcW w:w="4962" w:type="dxa"/>
            <w:tcBorders>
              <w:top w:val="nil"/>
              <w:left w:val="nil"/>
              <w:bottom w:val="nil"/>
              <w:right w:val="nil"/>
            </w:tcBorders>
            <w:shd w:val="clear" w:color="auto" w:fill="auto"/>
            <w:noWrap/>
            <w:hideMark/>
          </w:tcPr>
          <w:p w14:paraId="6C0416E0"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Занимања завршних грађевинских радова</w:t>
            </w:r>
          </w:p>
        </w:tc>
        <w:tc>
          <w:tcPr>
            <w:tcW w:w="1220" w:type="dxa"/>
            <w:tcBorders>
              <w:top w:val="nil"/>
              <w:left w:val="nil"/>
              <w:bottom w:val="nil"/>
              <w:right w:val="nil"/>
            </w:tcBorders>
          </w:tcPr>
          <w:p w14:paraId="73EE7C2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c>
          <w:tcPr>
            <w:tcW w:w="1220" w:type="dxa"/>
            <w:tcBorders>
              <w:top w:val="nil"/>
              <w:left w:val="nil"/>
              <w:bottom w:val="nil"/>
              <w:right w:val="nil"/>
            </w:tcBorders>
            <w:shd w:val="clear" w:color="auto" w:fill="auto"/>
            <w:noWrap/>
            <w:hideMark/>
          </w:tcPr>
          <w:p w14:paraId="1F1E73EF"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c>
          <w:tcPr>
            <w:tcW w:w="1221" w:type="dxa"/>
            <w:tcBorders>
              <w:top w:val="nil"/>
              <w:left w:val="nil"/>
              <w:bottom w:val="nil"/>
              <w:right w:val="nil"/>
            </w:tcBorders>
            <w:shd w:val="clear" w:color="auto" w:fill="auto"/>
            <w:noWrap/>
            <w:hideMark/>
          </w:tcPr>
          <w:p w14:paraId="6E526A78"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5C5231F5" w14:textId="77777777" w:rsidTr="00D53341">
        <w:trPr>
          <w:trHeight w:val="320"/>
        </w:trPr>
        <w:tc>
          <w:tcPr>
            <w:tcW w:w="4962" w:type="dxa"/>
            <w:tcBorders>
              <w:top w:val="nil"/>
              <w:left w:val="nil"/>
              <w:bottom w:val="nil"/>
              <w:right w:val="nil"/>
            </w:tcBorders>
            <w:shd w:val="clear" w:color="auto" w:fill="auto"/>
            <w:noWrap/>
            <w:hideMark/>
          </w:tcPr>
          <w:p w14:paraId="17E89800"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Бродари</w:t>
            </w:r>
          </w:p>
        </w:tc>
        <w:tc>
          <w:tcPr>
            <w:tcW w:w="1220" w:type="dxa"/>
            <w:tcBorders>
              <w:top w:val="nil"/>
              <w:left w:val="nil"/>
              <w:bottom w:val="nil"/>
              <w:right w:val="nil"/>
            </w:tcBorders>
          </w:tcPr>
          <w:p w14:paraId="511BF045"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c>
          <w:tcPr>
            <w:tcW w:w="1220" w:type="dxa"/>
            <w:tcBorders>
              <w:top w:val="nil"/>
              <w:left w:val="nil"/>
              <w:bottom w:val="nil"/>
              <w:right w:val="nil"/>
            </w:tcBorders>
            <w:shd w:val="clear" w:color="auto" w:fill="auto"/>
            <w:noWrap/>
            <w:hideMark/>
          </w:tcPr>
          <w:p w14:paraId="37DD70B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2</w:t>
            </w:r>
          </w:p>
        </w:tc>
        <w:tc>
          <w:tcPr>
            <w:tcW w:w="1221" w:type="dxa"/>
            <w:tcBorders>
              <w:top w:val="nil"/>
              <w:left w:val="nil"/>
              <w:bottom w:val="nil"/>
              <w:right w:val="nil"/>
            </w:tcBorders>
            <w:shd w:val="clear" w:color="auto" w:fill="auto"/>
            <w:noWrap/>
            <w:hideMark/>
          </w:tcPr>
          <w:p w14:paraId="4539FAAA"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39EC3F36" w14:textId="77777777" w:rsidTr="00D53341">
        <w:trPr>
          <w:trHeight w:val="320"/>
        </w:trPr>
        <w:tc>
          <w:tcPr>
            <w:tcW w:w="4962" w:type="dxa"/>
            <w:tcBorders>
              <w:top w:val="nil"/>
              <w:left w:val="nil"/>
              <w:bottom w:val="nil"/>
              <w:right w:val="nil"/>
            </w:tcBorders>
            <w:shd w:val="clear" w:color="auto" w:fill="auto"/>
            <w:noWrap/>
            <w:hideMark/>
          </w:tcPr>
          <w:p w14:paraId="58537AEA"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Рибари и одгајивачи осталих животиња</w:t>
            </w:r>
          </w:p>
        </w:tc>
        <w:tc>
          <w:tcPr>
            <w:tcW w:w="1220" w:type="dxa"/>
            <w:tcBorders>
              <w:top w:val="nil"/>
              <w:left w:val="nil"/>
              <w:bottom w:val="nil"/>
              <w:right w:val="nil"/>
            </w:tcBorders>
          </w:tcPr>
          <w:p w14:paraId="159F46F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c>
          <w:tcPr>
            <w:tcW w:w="1220" w:type="dxa"/>
            <w:tcBorders>
              <w:top w:val="nil"/>
              <w:left w:val="nil"/>
              <w:bottom w:val="nil"/>
              <w:right w:val="nil"/>
            </w:tcBorders>
            <w:shd w:val="clear" w:color="auto" w:fill="auto"/>
            <w:noWrap/>
            <w:hideMark/>
          </w:tcPr>
          <w:p w14:paraId="1A72310C"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c>
          <w:tcPr>
            <w:tcW w:w="1221" w:type="dxa"/>
            <w:tcBorders>
              <w:top w:val="nil"/>
              <w:left w:val="nil"/>
              <w:bottom w:val="nil"/>
              <w:right w:val="nil"/>
            </w:tcBorders>
            <w:shd w:val="clear" w:color="auto" w:fill="auto"/>
            <w:noWrap/>
            <w:hideMark/>
          </w:tcPr>
          <w:p w14:paraId="29D05F7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r>
      <w:tr w:rsidR="00AF352C" w:rsidRPr="00B238E1" w14:paraId="29F54F9B" w14:textId="77777777" w:rsidTr="00D53341">
        <w:trPr>
          <w:trHeight w:val="320"/>
        </w:trPr>
        <w:tc>
          <w:tcPr>
            <w:tcW w:w="4962" w:type="dxa"/>
            <w:tcBorders>
              <w:top w:val="nil"/>
              <w:left w:val="nil"/>
              <w:bottom w:val="nil"/>
              <w:right w:val="nil"/>
            </w:tcBorders>
            <w:shd w:val="clear" w:color="auto" w:fill="auto"/>
            <w:noWrap/>
            <w:hideMark/>
          </w:tcPr>
          <w:p w14:paraId="3741DDAC"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Занимања ПТТ саобраћаја</w:t>
            </w:r>
          </w:p>
        </w:tc>
        <w:tc>
          <w:tcPr>
            <w:tcW w:w="1220" w:type="dxa"/>
            <w:tcBorders>
              <w:top w:val="nil"/>
              <w:left w:val="nil"/>
              <w:bottom w:val="nil"/>
              <w:right w:val="nil"/>
            </w:tcBorders>
          </w:tcPr>
          <w:p w14:paraId="74E1EE44"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c>
          <w:tcPr>
            <w:tcW w:w="1220" w:type="dxa"/>
            <w:tcBorders>
              <w:top w:val="nil"/>
              <w:left w:val="nil"/>
              <w:bottom w:val="nil"/>
              <w:right w:val="nil"/>
            </w:tcBorders>
            <w:shd w:val="clear" w:color="auto" w:fill="auto"/>
            <w:noWrap/>
            <w:hideMark/>
          </w:tcPr>
          <w:p w14:paraId="1A7E9E4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c>
          <w:tcPr>
            <w:tcW w:w="1221" w:type="dxa"/>
            <w:tcBorders>
              <w:top w:val="nil"/>
              <w:left w:val="nil"/>
              <w:bottom w:val="nil"/>
              <w:right w:val="nil"/>
            </w:tcBorders>
            <w:shd w:val="clear" w:color="auto" w:fill="auto"/>
            <w:noWrap/>
            <w:hideMark/>
          </w:tcPr>
          <w:p w14:paraId="068B52D4"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7FCAC847" w14:textId="77777777" w:rsidTr="00D53341">
        <w:trPr>
          <w:trHeight w:val="320"/>
        </w:trPr>
        <w:tc>
          <w:tcPr>
            <w:tcW w:w="4962" w:type="dxa"/>
            <w:tcBorders>
              <w:top w:val="nil"/>
              <w:left w:val="nil"/>
              <w:bottom w:val="nil"/>
              <w:right w:val="nil"/>
            </w:tcBorders>
            <w:shd w:val="clear" w:color="auto" w:fill="auto"/>
            <w:noWrap/>
            <w:hideMark/>
          </w:tcPr>
          <w:p w14:paraId="42FBB6D0"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Занимања претоварних услуга, унутрашњег транспорта и превоза жичарама</w:t>
            </w:r>
          </w:p>
        </w:tc>
        <w:tc>
          <w:tcPr>
            <w:tcW w:w="1220" w:type="dxa"/>
            <w:tcBorders>
              <w:top w:val="nil"/>
              <w:left w:val="nil"/>
              <w:bottom w:val="nil"/>
              <w:right w:val="nil"/>
            </w:tcBorders>
          </w:tcPr>
          <w:p w14:paraId="4DA12AA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c>
          <w:tcPr>
            <w:tcW w:w="1220" w:type="dxa"/>
            <w:tcBorders>
              <w:top w:val="nil"/>
              <w:left w:val="nil"/>
              <w:bottom w:val="nil"/>
              <w:right w:val="nil"/>
            </w:tcBorders>
            <w:shd w:val="clear" w:color="auto" w:fill="auto"/>
            <w:noWrap/>
            <w:hideMark/>
          </w:tcPr>
          <w:p w14:paraId="3AEECB8C"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c>
          <w:tcPr>
            <w:tcW w:w="1221" w:type="dxa"/>
            <w:tcBorders>
              <w:top w:val="nil"/>
              <w:left w:val="nil"/>
              <w:bottom w:val="nil"/>
              <w:right w:val="nil"/>
            </w:tcBorders>
            <w:shd w:val="clear" w:color="auto" w:fill="auto"/>
            <w:noWrap/>
            <w:hideMark/>
          </w:tcPr>
          <w:p w14:paraId="76038323"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43302A2A" w14:textId="77777777" w:rsidTr="00D53341">
        <w:trPr>
          <w:trHeight w:val="320"/>
        </w:trPr>
        <w:tc>
          <w:tcPr>
            <w:tcW w:w="4962" w:type="dxa"/>
            <w:tcBorders>
              <w:top w:val="nil"/>
              <w:left w:val="nil"/>
              <w:bottom w:val="nil"/>
              <w:right w:val="nil"/>
            </w:tcBorders>
            <w:shd w:val="clear" w:color="auto" w:fill="auto"/>
            <w:noWrap/>
            <w:hideMark/>
          </w:tcPr>
          <w:p w14:paraId="217241A8" w14:textId="77777777" w:rsidR="00AF352C" w:rsidRPr="00B238E1" w:rsidRDefault="008447A6"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Наставници техничко-технолошке струке</w:t>
            </w:r>
          </w:p>
        </w:tc>
        <w:tc>
          <w:tcPr>
            <w:tcW w:w="1220" w:type="dxa"/>
            <w:tcBorders>
              <w:top w:val="nil"/>
              <w:left w:val="nil"/>
              <w:bottom w:val="nil"/>
              <w:right w:val="nil"/>
            </w:tcBorders>
          </w:tcPr>
          <w:p w14:paraId="374D993B"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c>
          <w:tcPr>
            <w:tcW w:w="1220" w:type="dxa"/>
            <w:tcBorders>
              <w:top w:val="nil"/>
              <w:left w:val="nil"/>
              <w:bottom w:val="nil"/>
              <w:right w:val="nil"/>
            </w:tcBorders>
            <w:shd w:val="clear" w:color="auto" w:fill="auto"/>
            <w:noWrap/>
            <w:hideMark/>
          </w:tcPr>
          <w:p w14:paraId="36FC460C"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c>
          <w:tcPr>
            <w:tcW w:w="1221" w:type="dxa"/>
            <w:tcBorders>
              <w:top w:val="nil"/>
              <w:left w:val="nil"/>
              <w:bottom w:val="nil"/>
              <w:right w:val="nil"/>
            </w:tcBorders>
            <w:shd w:val="clear" w:color="auto" w:fill="auto"/>
            <w:noWrap/>
            <w:hideMark/>
          </w:tcPr>
          <w:p w14:paraId="07181D7E"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r>
      <w:tr w:rsidR="00AF352C" w:rsidRPr="00B238E1" w14:paraId="2E256440" w14:textId="77777777" w:rsidTr="00D53341">
        <w:trPr>
          <w:trHeight w:val="320"/>
        </w:trPr>
        <w:tc>
          <w:tcPr>
            <w:tcW w:w="4962" w:type="dxa"/>
            <w:tcBorders>
              <w:top w:val="nil"/>
              <w:left w:val="nil"/>
              <w:bottom w:val="single" w:sz="4" w:space="0" w:color="auto"/>
              <w:right w:val="nil"/>
            </w:tcBorders>
            <w:shd w:val="clear" w:color="auto" w:fill="auto"/>
            <w:noWrap/>
            <w:hideMark/>
          </w:tcPr>
          <w:p w14:paraId="29CE5A5C"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Верска занимања</w:t>
            </w:r>
          </w:p>
        </w:tc>
        <w:tc>
          <w:tcPr>
            <w:tcW w:w="1220" w:type="dxa"/>
            <w:tcBorders>
              <w:top w:val="nil"/>
              <w:left w:val="nil"/>
              <w:bottom w:val="single" w:sz="4" w:space="0" w:color="auto"/>
              <w:right w:val="nil"/>
            </w:tcBorders>
          </w:tcPr>
          <w:p w14:paraId="6C6D51BD"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c>
          <w:tcPr>
            <w:tcW w:w="1220" w:type="dxa"/>
            <w:tcBorders>
              <w:top w:val="nil"/>
              <w:left w:val="nil"/>
              <w:bottom w:val="single" w:sz="4" w:space="0" w:color="auto"/>
              <w:right w:val="nil"/>
            </w:tcBorders>
            <w:shd w:val="clear" w:color="auto" w:fill="auto"/>
            <w:noWrap/>
            <w:hideMark/>
          </w:tcPr>
          <w:p w14:paraId="38E5A317"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1</w:t>
            </w:r>
          </w:p>
        </w:tc>
        <w:tc>
          <w:tcPr>
            <w:tcW w:w="1221" w:type="dxa"/>
            <w:tcBorders>
              <w:top w:val="nil"/>
              <w:left w:val="nil"/>
              <w:bottom w:val="single" w:sz="4" w:space="0" w:color="auto"/>
              <w:right w:val="nil"/>
            </w:tcBorders>
            <w:shd w:val="clear" w:color="auto" w:fill="auto"/>
            <w:noWrap/>
            <w:hideMark/>
          </w:tcPr>
          <w:p w14:paraId="5CAE84B1"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0</w:t>
            </w:r>
          </w:p>
        </w:tc>
      </w:tr>
      <w:tr w:rsidR="00AF352C" w:rsidRPr="00B238E1" w14:paraId="220F7B38" w14:textId="77777777" w:rsidTr="00D53341">
        <w:trPr>
          <w:trHeight w:val="320"/>
        </w:trPr>
        <w:tc>
          <w:tcPr>
            <w:tcW w:w="4962" w:type="dxa"/>
            <w:tcBorders>
              <w:top w:val="single" w:sz="4" w:space="0" w:color="auto"/>
              <w:left w:val="nil"/>
              <w:bottom w:val="single" w:sz="4" w:space="0" w:color="auto"/>
              <w:right w:val="nil"/>
            </w:tcBorders>
            <w:shd w:val="clear" w:color="auto" w:fill="auto"/>
            <w:noWrap/>
            <w:hideMark/>
          </w:tcPr>
          <w:p w14:paraId="6B83BEF1" w14:textId="77777777" w:rsidR="00AF352C" w:rsidRPr="00B238E1" w:rsidRDefault="00AF352C" w:rsidP="00D53341">
            <w:pPr>
              <w:spacing w:after="0" w:line="240" w:lineRule="auto"/>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Укупно</w:t>
            </w:r>
          </w:p>
        </w:tc>
        <w:tc>
          <w:tcPr>
            <w:tcW w:w="1220" w:type="dxa"/>
            <w:tcBorders>
              <w:top w:val="single" w:sz="4" w:space="0" w:color="auto"/>
              <w:left w:val="nil"/>
              <w:bottom w:val="single" w:sz="4" w:space="0" w:color="auto"/>
              <w:right w:val="nil"/>
            </w:tcBorders>
          </w:tcPr>
          <w:p w14:paraId="38411FA2"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9</w:t>
            </w:r>
            <w:r w:rsidR="00D53341" w:rsidRPr="00B238E1">
              <w:rPr>
                <w:rFonts w:asciiTheme="minorHAnsi" w:eastAsia="Times New Roman" w:hAnsiTheme="minorHAnsi" w:cstheme="minorHAnsi"/>
                <w:color w:val="000000" w:themeColor="text1"/>
                <w:sz w:val="20"/>
                <w:szCs w:val="20"/>
                <w:lang w:val="sr-Cyrl-RS"/>
              </w:rPr>
              <w:t>.</w:t>
            </w:r>
            <w:r w:rsidRPr="00B238E1">
              <w:rPr>
                <w:rFonts w:asciiTheme="minorHAnsi" w:eastAsia="Times New Roman" w:hAnsiTheme="minorHAnsi" w:cstheme="minorHAnsi"/>
                <w:color w:val="000000" w:themeColor="text1"/>
                <w:sz w:val="20"/>
                <w:szCs w:val="20"/>
              </w:rPr>
              <w:t>561</w:t>
            </w:r>
          </w:p>
        </w:tc>
        <w:tc>
          <w:tcPr>
            <w:tcW w:w="1220" w:type="dxa"/>
            <w:tcBorders>
              <w:top w:val="single" w:sz="4" w:space="0" w:color="auto"/>
              <w:left w:val="nil"/>
              <w:bottom w:val="single" w:sz="4" w:space="0" w:color="auto"/>
              <w:right w:val="nil"/>
            </w:tcBorders>
            <w:shd w:val="clear" w:color="auto" w:fill="auto"/>
            <w:noWrap/>
            <w:hideMark/>
          </w:tcPr>
          <w:p w14:paraId="35675BE6"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6</w:t>
            </w:r>
            <w:r w:rsidR="00D53341" w:rsidRPr="00B238E1">
              <w:rPr>
                <w:rFonts w:asciiTheme="minorHAnsi" w:eastAsia="Times New Roman" w:hAnsiTheme="minorHAnsi" w:cstheme="minorHAnsi"/>
                <w:color w:val="000000" w:themeColor="text1"/>
                <w:sz w:val="20"/>
                <w:szCs w:val="20"/>
                <w:lang w:val="sr-Cyrl-RS"/>
              </w:rPr>
              <w:t>.</w:t>
            </w:r>
            <w:r w:rsidRPr="00B238E1">
              <w:rPr>
                <w:rFonts w:asciiTheme="minorHAnsi" w:eastAsia="Times New Roman" w:hAnsiTheme="minorHAnsi" w:cstheme="minorHAnsi"/>
                <w:color w:val="000000" w:themeColor="text1"/>
                <w:sz w:val="20"/>
                <w:szCs w:val="20"/>
              </w:rPr>
              <w:t>071</w:t>
            </w:r>
          </w:p>
        </w:tc>
        <w:tc>
          <w:tcPr>
            <w:tcW w:w="1221" w:type="dxa"/>
            <w:tcBorders>
              <w:top w:val="single" w:sz="4" w:space="0" w:color="auto"/>
              <w:left w:val="nil"/>
              <w:bottom w:val="single" w:sz="4" w:space="0" w:color="auto"/>
              <w:right w:val="nil"/>
            </w:tcBorders>
            <w:shd w:val="clear" w:color="auto" w:fill="auto"/>
            <w:noWrap/>
            <w:hideMark/>
          </w:tcPr>
          <w:p w14:paraId="593D5C6C" w14:textId="77777777" w:rsidR="00AF352C" w:rsidRPr="00B238E1" w:rsidRDefault="00AF352C" w:rsidP="00D53341">
            <w:pPr>
              <w:spacing w:after="0" w:line="240" w:lineRule="auto"/>
              <w:jc w:val="center"/>
              <w:rPr>
                <w:rFonts w:asciiTheme="minorHAnsi" w:eastAsia="Times New Roman" w:hAnsiTheme="minorHAnsi" w:cstheme="minorHAnsi"/>
                <w:color w:val="000000" w:themeColor="text1"/>
                <w:sz w:val="20"/>
                <w:szCs w:val="20"/>
              </w:rPr>
            </w:pPr>
            <w:r w:rsidRPr="00B238E1">
              <w:rPr>
                <w:rFonts w:asciiTheme="minorHAnsi" w:eastAsia="Times New Roman" w:hAnsiTheme="minorHAnsi" w:cstheme="minorHAnsi"/>
                <w:color w:val="000000" w:themeColor="text1"/>
                <w:sz w:val="20"/>
                <w:szCs w:val="20"/>
              </w:rPr>
              <w:t>3</w:t>
            </w:r>
            <w:r w:rsidR="00D53341" w:rsidRPr="00B238E1">
              <w:rPr>
                <w:rFonts w:asciiTheme="minorHAnsi" w:eastAsia="Times New Roman" w:hAnsiTheme="minorHAnsi" w:cstheme="minorHAnsi"/>
                <w:color w:val="000000" w:themeColor="text1"/>
                <w:sz w:val="20"/>
                <w:szCs w:val="20"/>
                <w:lang w:val="sr-Cyrl-RS"/>
              </w:rPr>
              <w:t>.</w:t>
            </w:r>
            <w:r w:rsidRPr="00B238E1">
              <w:rPr>
                <w:rFonts w:asciiTheme="minorHAnsi" w:eastAsia="Times New Roman" w:hAnsiTheme="minorHAnsi" w:cstheme="minorHAnsi"/>
                <w:color w:val="000000" w:themeColor="text1"/>
                <w:sz w:val="20"/>
                <w:szCs w:val="20"/>
              </w:rPr>
              <w:t>490</w:t>
            </w:r>
          </w:p>
        </w:tc>
      </w:tr>
    </w:tbl>
    <w:p w14:paraId="46F6E0F8" w14:textId="77777777" w:rsidR="002E01C8" w:rsidRPr="00B238E1" w:rsidRDefault="002E01C8" w:rsidP="00E76956">
      <w:pPr>
        <w:spacing w:after="0" w:line="240" w:lineRule="auto"/>
        <w:rPr>
          <w:color w:val="000000" w:themeColor="text1"/>
        </w:rPr>
      </w:pPr>
    </w:p>
    <w:p w14:paraId="08216AD4" w14:textId="77777777" w:rsidR="000E13C2" w:rsidRPr="00B238E1" w:rsidRDefault="006E5D9B" w:rsidP="00E76956">
      <w:pPr>
        <w:spacing w:after="0" w:line="240" w:lineRule="auto"/>
        <w:rPr>
          <w:color w:val="000000" w:themeColor="text1"/>
        </w:rPr>
      </w:pPr>
      <w:r w:rsidRPr="00B238E1">
        <w:rPr>
          <w:color w:val="000000" w:themeColor="text1"/>
        </w:rPr>
        <w:t>Табела А.</w:t>
      </w:r>
      <w:r w:rsidR="002E01C8" w:rsidRPr="00B238E1">
        <w:rPr>
          <w:color w:val="000000" w:themeColor="text1"/>
          <w:lang w:val="sr-Cyrl-RS"/>
        </w:rPr>
        <w:t>2</w:t>
      </w:r>
      <w:r w:rsidRPr="00B238E1">
        <w:rPr>
          <w:color w:val="000000" w:themeColor="text1"/>
        </w:rPr>
        <w:t xml:space="preserve">: Социо-демографске карактеристике </w:t>
      </w:r>
      <w:r w:rsidR="007F279F" w:rsidRPr="00B238E1">
        <w:rPr>
          <w:color w:val="000000" w:themeColor="text1"/>
          <w:lang w:val="sr-Cyrl-RS"/>
        </w:rPr>
        <w:t xml:space="preserve">свршених и несвршених </w:t>
      </w:r>
      <w:r w:rsidRPr="00B238E1">
        <w:rPr>
          <w:color w:val="000000" w:themeColor="text1"/>
        </w:rPr>
        <w:t>учесника програма</w:t>
      </w:r>
    </w:p>
    <w:tbl>
      <w:tblPr>
        <w:tblStyle w:val="TableGrid"/>
        <w:tblW w:w="0" w:type="auto"/>
        <w:tblBorders>
          <w:left w:val="nil"/>
          <w:bottom w:val="nil"/>
          <w:right w:val="nil"/>
          <w:insideH w:val="nil"/>
          <w:insideV w:val="nil"/>
        </w:tblBorders>
        <w:tblLook w:val="04A0" w:firstRow="1" w:lastRow="0" w:firstColumn="1" w:lastColumn="0" w:noHBand="0" w:noVBand="1"/>
      </w:tblPr>
      <w:tblGrid>
        <w:gridCol w:w="3686"/>
        <w:gridCol w:w="1335"/>
        <w:gridCol w:w="1336"/>
        <w:gridCol w:w="1336"/>
        <w:gridCol w:w="1327"/>
      </w:tblGrid>
      <w:tr w:rsidR="00937C16" w:rsidRPr="00B238E1" w14:paraId="0AAC05AF" w14:textId="77777777" w:rsidTr="00380F41">
        <w:tc>
          <w:tcPr>
            <w:tcW w:w="3686" w:type="dxa"/>
          </w:tcPr>
          <w:p w14:paraId="050C0D9A" w14:textId="77777777" w:rsidR="00937C16" w:rsidRPr="00B238E1" w:rsidRDefault="00937C16" w:rsidP="00937C16">
            <w:pPr>
              <w:spacing w:after="0"/>
              <w:jc w:val="center"/>
              <w:rPr>
                <w:color w:val="000000" w:themeColor="text1"/>
              </w:rPr>
            </w:pPr>
          </w:p>
        </w:tc>
        <w:tc>
          <w:tcPr>
            <w:tcW w:w="1335" w:type="dxa"/>
          </w:tcPr>
          <w:p w14:paraId="3A728478" w14:textId="77777777" w:rsidR="00937C16" w:rsidRPr="00B238E1" w:rsidRDefault="00937C16" w:rsidP="00937C16">
            <w:pPr>
              <w:spacing w:after="0"/>
              <w:jc w:val="center"/>
              <w:rPr>
                <w:color w:val="000000" w:themeColor="text1"/>
                <w:sz w:val="20"/>
                <w:szCs w:val="20"/>
                <w:lang w:val="sr-Cyrl-RS"/>
              </w:rPr>
            </w:pPr>
            <w:r w:rsidRPr="00B238E1">
              <w:rPr>
                <w:b/>
                <w:color w:val="000000" w:themeColor="text1"/>
                <w:sz w:val="20"/>
                <w:szCs w:val="20"/>
                <w:lang w:val="sr-Cyrl-RS"/>
              </w:rPr>
              <w:t>Укупно</w:t>
            </w:r>
          </w:p>
        </w:tc>
        <w:tc>
          <w:tcPr>
            <w:tcW w:w="1336" w:type="dxa"/>
          </w:tcPr>
          <w:p w14:paraId="5650B9EC" w14:textId="77777777" w:rsidR="00937C16" w:rsidRPr="00B238E1" w:rsidRDefault="00937C16" w:rsidP="00937C16">
            <w:pPr>
              <w:spacing w:after="0"/>
              <w:jc w:val="center"/>
              <w:rPr>
                <w:b/>
                <w:color w:val="000000" w:themeColor="text1"/>
                <w:sz w:val="20"/>
                <w:szCs w:val="20"/>
                <w:lang w:val="sr-Cyrl-RS"/>
              </w:rPr>
            </w:pPr>
            <w:r w:rsidRPr="00B238E1">
              <w:rPr>
                <w:b/>
                <w:color w:val="000000" w:themeColor="text1"/>
                <w:sz w:val="20"/>
                <w:szCs w:val="20"/>
                <w:lang w:val="sr-Cyrl-RS"/>
              </w:rPr>
              <w:t>Завршио</w:t>
            </w:r>
          </w:p>
        </w:tc>
        <w:tc>
          <w:tcPr>
            <w:tcW w:w="1336" w:type="dxa"/>
          </w:tcPr>
          <w:p w14:paraId="71F973C4" w14:textId="77777777" w:rsidR="00937C16" w:rsidRPr="00B238E1" w:rsidRDefault="00937C16" w:rsidP="00937C16">
            <w:pPr>
              <w:spacing w:after="0"/>
              <w:jc w:val="center"/>
              <w:rPr>
                <w:b/>
                <w:color w:val="000000" w:themeColor="text1"/>
                <w:sz w:val="20"/>
                <w:szCs w:val="20"/>
                <w:lang w:val="sr-Cyrl-RS"/>
              </w:rPr>
            </w:pPr>
            <w:r w:rsidRPr="00B238E1">
              <w:rPr>
                <w:b/>
                <w:color w:val="000000" w:themeColor="text1"/>
                <w:sz w:val="20"/>
                <w:szCs w:val="20"/>
                <w:lang w:val="sr-Cyrl-RS"/>
              </w:rPr>
              <w:t>Није</w:t>
            </w:r>
          </w:p>
          <w:p w14:paraId="09DB08AA" w14:textId="77777777" w:rsidR="00937C16" w:rsidRPr="00B238E1" w:rsidRDefault="00937C16" w:rsidP="00937C16">
            <w:pPr>
              <w:spacing w:after="0"/>
              <w:jc w:val="center"/>
              <w:rPr>
                <w:color w:val="000000" w:themeColor="text1"/>
                <w:sz w:val="20"/>
                <w:szCs w:val="20"/>
                <w:lang w:val="sr-Cyrl-RS"/>
              </w:rPr>
            </w:pPr>
            <w:r w:rsidRPr="00B238E1">
              <w:rPr>
                <w:b/>
                <w:color w:val="000000" w:themeColor="text1"/>
                <w:sz w:val="20"/>
                <w:szCs w:val="20"/>
                <w:lang w:val="sr-Cyrl-RS"/>
              </w:rPr>
              <w:t>завршио</w:t>
            </w:r>
          </w:p>
        </w:tc>
        <w:tc>
          <w:tcPr>
            <w:tcW w:w="1327" w:type="dxa"/>
            <w:vMerge w:val="restart"/>
          </w:tcPr>
          <w:p w14:paraId="32E808F2" w14:textId="1986FB10" w:rsidR="00937C16" w:rsidRPr="00B238E1" w:rsidRDefault="001A0FA3" w:rsidP="00937C16">
            <w:pPr>
              <w:spacing w:after="0"/>
              <w:jc w:val="center"/>
              <w:rPr>
                <w:color w:val="000000" w:themeColor="text1"/>
                <w:sz w:val="20"/>
                <w:szCs w:val="20"/>
              </w:rPr>
            </w:pPr>
            <w:r w:rsidRPr="00B238E1">
              <w:rPr>
                <w:b/>
                <w:color w:val="000000" w:themeColor="text1"/>
                <w:sz w:val="20"/>
                <w:szCs w:val="20"/>
                <w:lang w:val="sr-Cyrl-RS"/>
              </w:rPr>
              <w:t>Стат. знач.</w:t>
            </w:r>
          </w:p>
        </w:tc>
      </w:tr>
      <w:tr w:rsidR="00937C16" w:rsidRPr="00B238E1" w14:paraId="497CA7F0" w14:textId="77777777" w:rsidTr="00380F41">
        <w:tc>
          <w:tcPr>
            <w:tcW w:w="3686" w:type="dxa"/>
            <w:tcBorders>
              <w:bottom w:val="single" w:sz="0" w:space="0" w:color="000000"/>
            </w:tcBorders>
          </w:tcPr>
          <w:p w14:paraId="0462AEEB" w14:textId="77777777" w:rsidR="00937C16" w:rsidRPr="00B238E1" w:rsidRDefault="00937C16" w:rsidP="00937C16">
            <w:pPr>
              <w:spacing w:after="0"/>
              <w:jc w:val="center"/>
              <w:rPr>
                <w:color w:val="000000" w:themeColor="text1"/>
              </w:rPr>
            </w:pPr>
          </w:p>
        </w:tc>
        <w:tc>
          <w:tcPr>
            <w:tcW w:w="1335" w:type="dxa"/>
            <w:tcBorders>
              <w:bottom w:val="single" w:sz="0" w:space="0" w:color="000000"/>
            </w:tcBorders>
          </w:tcPr>
          <w:p w14:paraId="58DD2484" w14:textId="77777777" w:rsidR="00937C16" w:rsidRPr="00B238E1" w:rsidRDefault="00937C16" w:rsidP="00937C16">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=9</w:t>
            </w:r>
            <w:r w:rsidRPr="00B238E1">
              <w:rPr>
                <w:b/>
                <w:color w:val="000000" w:themeColor="text1"/>
                <w:sz w:val="20"/>
                <w:szCs w:val="20"/>
                <w:lang w:val="sr-Cyrl-RS"/>
              </w:rPr>
              <w:t>.</w:t>
            </w:r>
            <w:r w:rsidRPr="00B238E1">
              <w:rPr>
                <w:b/>
                <w:color w:val="000000" w:themeColor="text1"/>
                <w:sz w:val="20"/>
                <w:szCs w:val="20"/>
              </w:rPr>
              <w:t>561</w:t>
            </w:r>
          </w:p>
        </w:tc>
        <w:tc>
          <w:tcPr>
            <w:tcW w:w="1336" w:type="dxa"/>
            <w:tcBorders>
              <w:bottom w:val="single" w:sz="0" w:space="0" w:color="000000"/>
            </w:tcBorders>
          </w:tcPr>
          <w:p w14:paraId="36CED02B" w14:textId="77777777" w:rsidR="00937C16" w:rsidRPr="00B238E1" w:rsidRDefault="00937C16" w:rsidP="00937C16">
            <w:pPr>
              <w:spacing w:after="0"/>
              <w:jc w:val="center"/>
              <w:rPr>
                <w:b/>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=8</w:t>
            </w:r>
            <w:r w:rsidRPr="00B238E1">
              <w:rPr>
                <w:b/>
                <w:color w:val="000000" w:themeColor="text1"/>
                <w:sz w:val="20"/>
                <w:szCs w:val="20"/>
                <w:lang w:val="sr-Cyrl-RS"/>
              </w:rPr>
              <w:t>.</w:t>
            </w:r>
            <w:r w:rsidRPr="00B238E1">
              <w:rPr>
                <w:b/>
                <w:color w:val="000000" w:themeColor="text1"/>
                <w:sz w:val="20"/>
                <w:szCs w:val="20"/>
              </w:rPr>
              <w:t>412</w:t>
            </w:r>
          </w:p>
        </w:tc>
        <w:tc>
          <w:tcPr>
            <w:tcW w:w="1336" w:type="dxa"/>
            <w:tcBorders>
              <w:bottom w:val="single" w:sz="0" w:space="0" w:color="000000"/>
            </w:tcBorders>
          </w:tcPr>
          <w:p w14:paraId="3714D0E5" w14:textId="77777777" w:rsidR="00937C16" w:rsidRPr="00B238E1" w:rsidRDefault="00937C16" w:rsidP="00937C16">
            <w:pPr>
              <w:spacing w:after="0"/>
              <w:jc w:val="center"/>
              <w:rPr>
                <w:color w:val="000000" w:themeColor="text1"/>
                <w:sz w:val="20"/>
                <w:szCs w:val="20"/>
              </w:rPr>
            </w:pPr>
            <w:r w:rsidRPr="00B238E1">
              <w:rPr>
                <w:b/>
                <w:color w:val="000000" w:themeColor="text1"/>
                <w:sz w:val="20"/>
                <w:szCs w:val="20"/>
                <w:lang w:val="sr-Cyrl-RS"/>
              </w:rPr>
              <w:t>Н</w:t>
            </w:r>
            <w:r w:rsidRPr="00B238E1">
              <w:rPr>
                <w:b/>
                <w:color w:val="000000" w:themeColor="text1"/>
                <w:sz w:val="20"/>
                <w:szCs w:val="20"/>
              </w:rPr>
              <w:t>=1</w:t>
            </w:r>
            <w:r w:rsidRPr="00B238E1">
              <w:rPr>
                <w:b/>
                <w:color w:val="000000" w:themeColor="text1"/>
                <w:sz w:val="20"/>
                <w:szCs w:val="20"/>
                <w:lang w:val="sr-Cyrl-RS"/>
              </w:rPr>
              <w:t>.</w:t>
            </w:r>
            <w:r w:rsidRPr="00B238E1">
              <w:rPr>
                <w:b/>
                <w:color w:val="000000" w:themeColor="text1"/>
                <w:sz w:val="20"/>
                <w:szCs w:val="20"/>
              </w:rPr>
              <w:t>149</w:t>
            </w:r>
          </w:p>
        </w:tc>
        <w:tc>
          <w:tcPr>
            <w:tcW w:w="1327" w:type="dxa"/>
            <w:vMerge/>
            <w:tcBorders>
              <w:bottom w:val="single" w:sz="0" w:space="0" w:color="000000"/>
            </w:tcBorders>
          </w:tcPr>
          <w:p w14:paraId="349EC1C6" w14:textId="77777777" w:rsidR="00937C16" w:rsidRPr="00B238E1" w:rsidRDefault="00937C16" w:rsidP="00937C16">
            <w:pPr>
              <w:spacing w:after="0"/>
              <w:jc w:val="center"/>
              <w:rPr>
                <w:color w:val="000000" w:themeColor="text1"/>
                <w:sz w:val="20"/>
                <w:szCs w:val="20"/>
              </w:rPr>
            </w:pPr>
          </w:p>
        </w:tc>
      </w:tr>
      <w:tr w:rsidR="00937C16" w:rsidRPr="00B238E1" w14:paraId="562FC824" w14:textId="77777777" w:rsidTr="00380F41">
        <w:tc>
          <w:tcPr>
            <w:tcW w:w="3686" w:type="dxa"/>
            <w:tcBorders>
              <w:top w:val="single" w:sz="0" w:space="0" w:color="000000"/>
            </w:tcBorders>
          </w:tcPr>
          <w:p w14:paraId="4E438850" w14:textId="77777777" w:rsidR="00937C16" w:rsidRPr="00B238E1" w:rsidRDefault="00937C16" w:rsidP="00937C16">
            <w:pPr>
              <w:spacing w:after="0"/>
              <w:rPr>
                <w:color w:val="000000" w:themeColor="text1"/>
              </w:rPr>
            </w:pPr>
            <w:r w:rsidRPr="00B238E1">
              <w:rPr>
                <w:color w:val="000000" w:themeColor="text1"/>
                <w:sz w:val="20"/>
                <w:szCs w:val="20"/>
              </w:rPr>
              <w:t>Социо-демографске карактеристике</w:t>
            </w:r>
          </w:p>
        </w:tc>
        <w:tc>
          <w:tcPr>
            <w:tcW w:w="1335" w:type="dxa"/>
            <w:tcBorders>
              <w:top w:val="single" w:sz="0" w:space="0" w:color="000000"/>
            </w:tcBorders>
          </w:tcPr>
          <w:p w14:paraId="0FD15502" w14:textId="77777777" w:rsidR="00937C16" w:rsidRPr="00B238E1" w:rsidRDefault="00937C16" w:rsidP="00937C16">
            <w:pPr>
              <w:spacing w:after="0"/>
              <w:jc w:val="center"/>
              <w:rPr>
                <w:color w:val="000000" w:themeColor="text1"/>
                <w:sz w:val="20"/>
                <w:szCs w:val="20"/>
              </w:rPr>
            </w:pPr>
          </w:p>
        </w:tc>
        <w:tc>
          <w:tcPr>
            <w:tcW w:w="1336" w:type="dxa"/>
            <w:tcBorders>
              <w:top w:val="single" w:sz="0" w:space="0" w:color="000000"/>
            </w:tcBorders>
          </w:tcPr>
          <w:p w14:paraId="6CB6EF70" w14:textId="77777777" w:rsidR="00937C16" w:rsidRPr="00B238E1" w:rsidRDefault="00937C16" w:rsidP="00937C16">
            <w:pPr>
              <w:spacing w:after="0"/>
              <w:jc w:val="center"/>
              <w:rPr>
                <w:color w:val="000000" w:themeColor="text1"/>
                <w:sz w:val="20"/>
                <w:szCs w:val="20"/>
              </w:rPr>
            </w:pPr>
          </w:p>
        </w:tc>
        <w:tc>
          <w:tcPr>
            <w:tcW w:w="1336" w:type="dxa"/>
            <w:tcBorders>
              <w:top w:val="single" w:sz="0" w:space="0" w:color="000000"/>
            </w:tcBorders>
          </w:tcPr>
          <w:p w14:paraId="410C80FE" w14:textId="77777777" w:rsidR="00937C16" w:rsidRPr="00B238E1" w:rsidRDefault="00937C16" w:rsidP="00937C16">
            <w:pPr>
              <w:spacing w:after="0"/>
              <w:jc w:val="center"/>
              <w:rPr>
                <w:color w:val="000000" w:themeColor="text1"/>
                <w:sz w:val="20"/>
                <w:szCs w:val="20"/>
              </w:rPr>
            </w:pPr>
          </w:p>
        </w:tc>
        <w:tc>
          <w:tcPr>
            <w:tcW w:w="1327" w:type="dxa"/>
            <w:tcBorders>
              <w:top w:val="single" w:sz="0" w:space="0" w:color="000000"/>
            </w:tcBorders>
          </w:tcPr>
          <w:p w14:paraId="17BD59EE" w14:textId="77777777" w:rsidR="00937C16" w:rsidRPr="00B238E1" w:rsidRDefault="00937C16" w:rsidP="00937C16">
            <w:pPr>
              <w:spacing w:after="0"/>
              <w:jc w:val="center"/>
              <w:rPr>
                <w:color w:val="000000" w:themeColor="text1"/>
                <w:sz w:val="20"/>
                <w:szCs w:val="20"/>
              </w:rPr>
            </w:pPr>
          </w:p>
        </w:tc>
      </w:tr>
      <w:tr w:rsidR="00937C16" w:rsidRPr="00B238E1" w14:paraId="5CEFE9D4" w14:textId="77777777" w:rsidTr="00380F41">
        <w:tc>
          <w:tcPr>
            <w:tcW w:w="3686" w:type="dxa"/>
          </w:tcPr>
          <w:p w14:paraId="021DEE44" w14:textId="77777777" w:rsidR="00937C16" w:rsidRPr="00B238E1" w:rsidRDefault="00937C16" w:rsidP="00937C16">
            <w:pPr>
              <w:spacing w:after="0"/>
              <w:rPr>
                <w:color w:val="000000" w:themeColor="text1"/>
              </w:rPr>
            </w:pPr>
            <w:r w:rsidRPr="00B238E1">
              <w:rPr>
                <w:color w:val="000000" w:themeColor="text1"/>
                <w:sz w:val="20"/>
                <w:szCs w:val="20"/>
              </w:rPr>
              <w:t>Женско</w:t>
            </w:r>
          </w:p>
        </w:tc>
        <w:tc>
          <w:tcPr>
            <w:tcW w:w="1335" w:type="dxa"/>
          </w:tcPr>
          <w:p w14:paraId="514A4A5E" w14:textId="77777777" w:rsidR="00937C16" w:rsidRPr="00B238E1" w:rsidRDefault="00937C16" w:rsidP="00937C16">
            <w:pPr>
              <w:spacing w:after="0"/>
              <w:jc w:val="center"/>
              <w:rPr>
                <w:color w:val="000000" w:themeColor="text1"/>
              </w:rPr>
            </w:pPr>
            <w:r w:rsidRPr="00B238E1">
              <w:rPr>
                <w:color w:val="000000" w:themeColor="text1"/>
                <w:sz w:val="20"/>
              </w:rPr>
              <w:t>66,4%</w:t>
            </w:r>
          </w:p>
        </w:tc>
        <w:tc>
          <w:tcPr>
            <w:tcW w:w="1336" w:type="dxa"/>
          </w:tcPr>
          <w:p w14:paraId="2A13E3AD" w14:textId="77777777" w:rsidR="00937C16" w:rsidRPr="00B238E1" w:rsidRDefault="00937C16" w:rsidP="00937C16">
            <w:pPr>
              <w:spacing w:after="0"/>
              <w:jc w:val="center"/>
              <w:rPr>
                <w:color w:val="000000" w:themeColor="text1"/>
                <w:sz w:val="20"/>
              </w:rPr>
            </w:pPr>
            <w:r w:rsidRPr="00B238E1">
              <w:rPr>
                <w:color w:val="000000" w:themeColor="text1"/>
                <w:sz w:val="20"/>
              </w:rPr>
              <w:t>66,1%</w:t>
            </w:r>
          </w:p>
        </w:tc>
        <w:tc>
          <w:tcPr>
            <w:tcW w:w="1336" w:type="dxa"/>
          </w:tcPr>
          <w:p w14:paraId="58122110" w14:textId="77777777" w:rsidR="00937C16" w:rsidRPr="00B238E1" w:rsidRDefault="00937C16" w:rsidP="00937C16">
            <w:pPr>
              <w:spacing w:after="0"/>
              <w:jc w:val="center"/>
              <w:rPr>
                <w:color w:val="000000" w:themeColor="text1"/>
              </w:rPr>
            </w:pPr>
            <w:r w:rsidRPr="00B238E1">
              <w:rPr>
                <w:color w:val="000000" w:themeColor="text1"/>
                <w:sz w:val="20"/>
              </w:rPr>
              <w:t>68,2%</w:t>
            </w:r>
          </w:p>
        </w:tc>
        <w:tc>
          <w:tcPr>
            <w:tcW w:w="1327" w:type="dxa"/>
          </w:tcPr>
          <w:p w14:paraId="4A8B4C03" w14:textId="306F2544" w:rsidR="00937C16" w:rsidRPr="00B238E1" w:rsidRDefault="00DC2519" w:rsidP="00937C16">
            <w:pPr>
              <w:spacing w:after="0"/>
              <w:jc w:val="center"/>
              <w:rPr>
                <w:color w:val="000000" w:themeColor="text1"/>
                <w:lang w:val="sr-Cyrl-RS"/>
              </w:rPr>
            </w:pPr>
            <w:r w:rsidRPr="00B238E1">
              <w:rPr>
                <w:color w:val="000000" w:themeColor="text1"/>
                <w:sz w:val="20"/>
                <w:lang w:val="sr-Cyrl-RS"/>
              </w:rPr>
              <w:t>не</w:t>
            </w:r>
          </w:p>
        </w:tc>
      </w:tr>
      <w:tr w:rsidR="00637608" w:rsidRPr="00B238E1" w14:paraId="206D798C" w14:textId="77777777" w:rsidTr="00380F41">
        <w:tc>
          <w:tcPr>
            <w:tcW w:w="3686" w:type="dxa"/>
          </w:tcPr>
          <w:p w14:paraId="7AEA4294" w14:textId="77777777" w:rsidR="00637608" w:rsidRPr="00B238E1" w:rsidRDefault="00637608" w:rsidP="00637608">
            <w:pPr>
              <w:spacing w:after="0"/>
              <w:rPr>
                <w:color w:val="000000" w:themeColor="text1"/>
              </w:rPr>
            </w:pPr>
            <w:r w:rsidRPr="00B238E1">
              <w:rPr>
                <w:color w:val="000000" w:themeColor="text1"/>
                <w:sz w:val="20"/>
                <w:szCs w:val="20"/>
              </w:rPr>
              <w:t>Узраст</w:t>
            </w:r>
            <w:r w:rsidRPr="00B238E1">
              <w:rPr>
                <w:color w:val="000000" w:themeColor="text1"/>
                <w:sz w:val="20"/>
                <w:szCs w:val="20"/>
                <w:lang w:val="sr-Cyrl-RS"/>
              </w:rPr>
              <w:t xml:space="preserve"> (август 2020 год,)</w:t>
            </w:r>
          </w:p>
        </w:tc>
        <w:tc>
          <w:tcPr>
            <w:tcW w:w="1335" w:type="dxa"/>
            <w:vAlign w:val="center"/>
          </w:tcPr>
          <w:p w14:paraId="08091C6F" w14:textId="77777777" w:rsidR="00637608" w:rsidRPr="00B238E1" w:rsidRDefault="00637608" w:rsidP="00637608">
            <w:pPr>
              <w:spacing w:after="0"/>
              <w:jc w:val="center"/>
              <w:rPr>
                <w:color w:val="000000" w:themeColor="text1"/>
              </w:rPr>
            </w:pPr>
            <w:r w:rsidRPr="00B238E1">
              <w:rPr>
                <w:sz w:val="20"/>
              </w:rPr>
              <w:t>26 (23-28)</w:t>
            </w:r>
          </w:p>
        </w:tc>
        <w:tc>
          <w:tcPr>
            <w:tcW w:w="1336" w:type="dxa"/>
            <w:vAlign w:val="center"/>
          </w:tcPr>
          <w:p w14:paraId="60947AC1" w14:textId="77777777" w:rsidR="00637608" w:rsidRPr="00B238E1" w:rsidRDefault="00637608" w:rsidP="00637608">
            <w:pPr>
              <w:spacing w:after="0"/>
              <w:jc w:val="center"/>
              <w:rPr>
                <w:color w:val="000000" w:themeColor="text1"/>
                <w:sz w:val="20"/>
              </w:rPr>
            </w:pPr>
            <w:r w:rsidRPr="00B238E1">
              <w:rPr>
                <w:sz w:val="20"/>
              </w:rPr>
              <w:t>26 (24-28)</w:t>
            </w:r>
          </w:p>
        </w:tc>
        <w:tc>
          <w:tcPr>
            <w:tcW w:w="1336" w:type="dxa"/>
            <w:vAlign w:val="center"/>
          </w:tcPr>
          <w:p w14:paraId="3B36334D" w14:textId="77777777" w:rsidR="00637608" w:rsidRPr="00B238E1" w:rsidRDefault="00637608" w:rsidP="00637608">
            <w:pPr>
              <w:spacing w:after="0"/>
              <w:jc w:val="center"/>
              <w:rPr>
                <w:color w:val="000000" w:themeColor="text1"/>
              </w:rPr>
            </w:pPr>
            <w:r w:rsidRPr="00B238E1">
              <w:rPr>
                <w:sz w:val="20"/>
              </w:rPr>
              <w:t>26 (23-28)</w:t>
            </w:r>
          </w:p>
        </w:tc>
        <w:tc>
          <w:tcPr>
            <w:tcW w:w="1327" w:type="dxa"/>
            <w:vAlign w:val="center"/>
          </w:tcPr>
          <w:p w14:paraId="295AEE1C" w14:textId="395180F0" w:rsidR="00637608" w:rsidRPr="00B238E1" w:rsidRDefault="00DC2519" w:rsidP="00637608">
            <w:pPr>
              <w:spacing w:after="0"/>
              <w:jc w:val="center"/>
              <w:rPr>
                <w:color w:val="000000" w:themeColor="text1"/>
                <w:lang w:val="sr-Cyrl-RS"/>
              </w:rPr>
            </w:pPr>
            <w:r w:rsidRPr="00B238E1">
              <w:rPr>
                <w:sz w:val="20"/>
                <w:lang w:val="sr-Cyrl-RS"/>
              </w:rPr>
              <w:t>да</w:t>
            </w:r>
          </w:p>
        </w:tc>
      </w:tr>
      <w:tr w:rsidR="00937C16" w:rsidRPr="00B238E1" w14:paraId="6B8D5915" w14:textId="77777777" w:rsidTr="00380F41">
        <w:tc>
          <w:tcPr>
            <w:tcW w:w="3686" w:type="dxa"/>
          </w:tcPr>
          <w:p w14:paraId="22DCAD61" w14:textId="77777777" w:rsidR="00937C16" w:rsidRPr="00B238E1" w:rsidRDefault="00937C16" w:rsidP="00603246">
            <w:pPr>
              <w:spacing w:after="0"/>
              <w:rPr>
                <w:color w:val="000000" w:themeColor="text1"/>
                <w:lang w:val="sr-Cyrl-RS"/>
              </w:rPr>
            </w:pPr>
            <w:r w:rsidRPr="00B238E1">
              <w:rPr>
                <w:color w:val="000000" w:themeColor="text1"/>
                <w:sz w:val="20"/>
                <w:szCs w:val="20"/>
              </w:rPr>
              <w:t xml:space="preserve">Ниво </w:t>
            </w:r>
            <w:r w:rsidR="00603246" w:rsidRPr="00B238E1">
              <w:rPr>
                <w:color w:val="000000" w:themeColor="text1"/>
                <w:sz w:val="20"/>
                <w:szCs w:val="20"/>
                <w:lang w:val="sr-Cyrl-RS"/>
              </w:rPr>
              <w:t>образовања</w:t>
            </w:r>
          </w:p>
        </w:tc>
        <w:tc>
          <w:tcPr>
            <w:tcW w:w="1335" w:type="dxa"/>
          </w:tcPr>
          <w:p w14:paraId="06F41A97" w14:textId="77777777" w:rsidR="00937C16" w:rsidRPr="00B238E1" w:rsidRDefault="00937C16" w:rsidP="00937C16">
            <w:pPr>
              <w:spacing w:after="0"/>
              <w:jc w:val="center"/>
              <w:rPr>
                <w:color w:val="000000" w:themeColor="text1"/>
              </w:rPr>
            </w:pPr>
          </w:p>
        </w:tc>
        <w:tc>
          <w:tcPr>
            <w:tcW w:w="1336" w:type="dxa"/>
          </w:tcPr>
          <w:p w14:paraId="5DACB6BF" w14:textId="77777777" w:rsidR="00937C16" w:rsidRPr="00B238E1" w:rsidRDefault="00937C16" w:rsidP="00937C16">
            <w:pPr>
              <w:spacing w:after="0"/>
              <w:jc w:val="center"/>
              <w:rPr>
                <w:color w:val="000000" w:themeColor="text1"/>
              </w:rPr>
            </w:pPr>
          </w:p>
        </w:tc>
        <w:tc>
          <w:tcPr>
            <w:tcW w:w="1336" w:type="dxa"/>
          </w:tcPr>
          <w:p w14:paraId="45EB9773" w14:textId="77777777" w:rsidR="00937C16" w:rsidRPr="00B238E1" w:rsidRDefault="00937C16" w:rsidP="00937C16">
            <w:pPr>
              <w:spacing w:after="0"/>
              <w:jc w:val="center"/>
              <w:rPr>
                <w:color w:val="000000" w:themeColor="text1"/>
              </w:rPr>
            </w:pPr>
          </w:p>
        </w:tc>
        <w:tc>
          <w:tcPr>
            <w:tcW w:w="1327" w:type="dxa"/>
          </w:tcPr>
          <w:p w14:paraId="7A1DFD5A" w14:textId="751E55A3" w:rsidR="00937C16" w:rsidRPr="00B238E1" w:rsidRDefault="00DC2519" w:rsidP="00937C16">
            <w:pPr>
              <w:spacing w:after="0"/>
              <w:jc w:val="center"/>
              <w:rPr>
                <w:color w:val="000000" w:themeColor="text1"/>
                <w:lang w:val="sr-Cyrl-RS"/>
              </w:rPr>
            </w:pPr>
            <w:r w:rsidRPr="00B238E1">
              <w:rPr>
                <w:color w:val="000000" w:themeColor="text1"/>
                <w:sz w:val="20"/>
                <w:lang w:val="sr-Cyrl-RS"/>
              </w:rPr>
              <w:t>да</w:t>
            </w:r>
          </w:p>
        </w:tc>
      </w:tr>
      <w:tr w:rsidR="00937C16" w:rsidRPr="00B238E1" w14:paraId="17B23889" w14:textId="77777777" w:rsidTr="00380F41">
        <w:tc>
          <w:tcPr>
            <w:tcW w:w="3686" w:type="dxa"/>
          </w:tcPr>
          <w:p w14:paraId="289F7058" w14:textId="77777777" w:rsidR="00937C16" w:rsidRPr="00B238E1" w:rsidRDefault="00937C16" w:rsidP="00937C16">
            <w:pPr>
              <w:spacing w:after="0"/>
              <w:rPr>
                <w:color w:val="000000" w:themeColor="text1"/>
              </w:rPr>
            </w:pPr>
            <w:r w:rsidRPr="00B238E1">
              <w:rPr>
                <w:color w:val="000000" w:themeColor="text1"/>
                <w:sz w:val="20"/>
                <w:szCs w:val="20"/>
              </w:rPr>
              <w:t>III степен стручне спреме</w:t>
            </w:r>
          </w:p>
        </w:tc>
        <w:tc>
          <w:tcPr>
            <w:tcW w:w="1335" w:type="dxa"/>
          </w:tcPr>
          <w:p w14:paraId="07A5A13C" w14:textId="77777777" w:rsidR="00937C16" w:rsidRPr="00B238E1" w:rsidRDefault="00937C16" w:rsidP="00937C16">
            <w:pPr>
              <w:spacing w:after="0"/>
              <w:jc w:val="center"/>
              <w:rPr>
                <w:color w:val="000000" w:themeColor="text1"/>
              </w:rPr>
            </w:pPr>
            <w:r w:rsidRPr="00B238E1">
              <w:rPr>
                <w:color w:val="000000" w:themeColor="text1"/>
                <w:sz w:val="20"/>
              </w:rPr>
              <w:t>4,5%</w:t>
            </w:r>
          </w:p>
        </w:tc>
        <w:tc>
          <w:tcPr>
            <w:tcW w:w="1336" w:type="dxa"/>
          </w:tcPr>
          <w:p w14:paraId="78273649" w14:textId="77777777" w:rsidR="00937C16" w:rsidRPr="00B238E1" w:rsidRDefault="00937C16" w:rsidP="00937C16">
            <w:pPr>
              <w:spacing w:after="0"/>
              <w:jc w:val="center"/>
              <w:rPr>
                <w:color w:val="000000" w:themeColor="text1"/>
                <w:sz w:val="20"/>
              </w:rPr>
            </w:pPr>
            <w:r w:rsidRPr="00B238E1">
              <w:rPr>
                <w:color w:val="000000" w:themeColor="text1"/>
                <w:sz w:val="20"/>
              </w:rPr>
              <w:t>4,4%</w:t>
            </w:r>
          </w:p>
        </w:tc>
        <w:tc>
          <w:tcPr>
            <w:tcW w:w="1336" w:type="dxa"/>
          </w:tcPr>
          <w:p w14:paraId="135A9744" w14:textId="77777777" w:rsidR="00937C16" w:rsidRPr="00B238E1" w:rsidRDefault="00937C16" w:rsidP="00937C16">
            <w:pPr>
              <w:spacing w:after="0"/>
              <w:jc w:val="center"/>
              <w:rPr>
                <w:color w:val="000000" w:themeColor="text1"/>
              </w:rPr>
            </w:pPr>
            <w:r w:rsidRPr="00B238E1">
              <w:rPr>
                <w:color w:val="000000" w:themeColor="text1"/>
                <w:sz w:val="20"/>
              </w:rPr>
              <w:t>5,7%</w:t>
            </w:r>
          </w:p>
        </w:tc>
        <w:tc>
          <w:tcPr>
            <w:tcW w:w="1327" w:type="dxa"/>
          </w:tcPr>
          <w:p w14:paraId="1569D237" w14:textId="77777777" w:rsidR="00937C16" w:rsidRPr="00B238E1" w:rsidRDefault="00937C16" w:rsidP="00937C16">
            <w:pPr>
              <w:spacing w:after="0"/>
              <w:jc w:val="center"/>
              <w:rPr>
                <w:color w:val="000000" w:themeColor="text1"/>
              </w:rPr>
            </w:pPr>
          </w:p>
        </w:tc>
      </w:tr>
      <w:tr w:rsidR="00937C16" w:rsidRPr="00B238E1" w14:paraId="2C29A0A6" w14:textId="77777777" w:rsidTr="00380F41">
        <w:tc>
          <w:tcPr>
            <w:tcW w:w="3686" w:type="dxa"/>
          </w:tcPr>
          <w:p w14:paraId="2B2FAE39" w14:textId="77777777" w:rsidR="00937C16" w:rsidRPr="00B238E1" w:rsidRDefault="00937C16" w:rsidP="00937C16">
            <w:pPr>
              <w:spacing w:after="0"/>
              <w:rPr>
                <w:color w:val="000000" w:themeColor="text1"/>
              </w:rPr>
            </w:pPr>
            <w:r w:rsidRPr="00B238E1">
              <w:rPr>
                <w:color w:val="000000" w:themeColor="text1"/>
                <w:sz w:val="20"/>
                <w:szCs w:val="20"/>
              </w:rPr>
              <w:t>IV степен стручне спреме</w:t>
            </w:r>
          </w:p>
        </w:tc>
        <w:tc>
          <w:tcPr>
            <w:tcW w:w="1335" w:type="dxa"/>
          </w:tcPr>
          <w:p w14:paraId="5F3B7B00" w14:textId="77777777" w:rsidR="00937C16" w:rsidRPr="00B238E1" w:rsidRDefault="00937C16" w:rsidP="00937C16">
            <w:pPr>
              <w:spacing w:after="0"/>
              <w:jc w:val="center"/>
              <w:rPr>
                <w:color w:val="000000" w:themeColor="text1"/>
              </w:rPr>
            </w:pPr>
            <w:r w:rsidRPr="00B238E1">
              <w:rPr>
                <w:color w:val="000000" w:themeColor="text1"/>
                <w:sz w:val="20"/>
              </w:rPr>
              <w:t>26,1%</w:t>
            </w:r>
          </w:p>
        </w:tc>
        <w:tc>
          <w:tcPr>
            <w:tcW w:w="1336" w:type="dxa"/>
          </w:tcPr>
          <w:p w14:paraId="07EA94FB" w14:textId="77777777" w:rsidR="00937C16" w:rsidRPr="00B238E1" w:rsidRDefault="00937C16" w:rsidP="00937C16">
            <w:pPr>
              <w:spacing w:after="0"/>
              <w:jc w:val="center"/>
              <w:rPr>
                <w:color w:val="000000" w:themeColor="text1"/>
                <w:sz w:val="20"/>
              </w:rPr>
            </w:pPr>
            <w:r w:rsidRPr="00B238E1">
              <w:rPr>
                <w:color w:val="000000" w:themeColor="text1"/>
                <w:sz w:val="20"/>
              </w:rPr>
              <w:t>27,6%</w:t>
            </w:r>
          </w:p>
        </w:tc>
        <w:tc>
          <w:tcPr>
            <w:tcW w:w="1336" w:type="dxa"/>
          </w:tcPr>
          <w:p w14:paraId="4D621CD3" w14:textId="77777777" w:rsidR="00937C16" w:rsidRPr="00B238E1" w:rsidRDefault="00937C16" w:rsidP="00937C16">
            <w:pPr>
              <w:spacing w:after="0"/>
              <w:jc w:val="center"/>
              <w:rPr>
                <w:color w:val="000000" w:themeColor="text1"/>
              </w:rPr>
            </w:pPr>
            <w:r w:rsidRPr="00B238E1">
              <w:rPr>
                <w:color w:val="000000" w:themeColor="text1"/>
                <w:sz w:val="20"/>
              </w:rPr>
              <w:t>15,2%</w:t>
            </w:r>
          </w:p>
        </w:tc>
        <w:tc>
          <w:tcPr>
            <w:tcW w:w="1327" w:type="dxa"/>
          </w:tcPr>
          <w:p w14:paraId="47F8BAF8" w14:textId="77777777" w:rsidR="00937C16" w:rsidRPr="00B238E1" w:rsidRDefault="00937C16" w:rsidP="00937C16">
            <w:pPr>
              <w:spacing w:after="0"/>
              <w:jc w:val="center"/>
              <w:rPr>
                <w:color w:val="000000" w:themeColor="text1"/>
              </w:rPr>
            </w:pPr>
          </w:p>
        </w:tc>
      </w:tr>
      <w:tr w:rsidR="00937C16" w:rsidRPr="00B238E1" w14:paraId="5F7732AC" w14:textId="77777777" w:rsidTr="00380F41">
        <w:tc>
          <w:tcPr>
            <w:tcW w:w="3686" w:type="dxa"/>
          </w:tcPr>
          <w:p w14:paraId="5404D100" w14:textId="77777777" w:rsidR="00937C16" w:rsidRPr="00B238E1" w:rsidRDefault="00937C16" w:rsidP="00937C16">
            <w:pPr>
              <w:spacing w:after="0"/>
              <w:rPr>
                <w:color w:val="000000" w:themeColor="text1"/>
              </w:rPr>
            </w:pPr>
            <w:r w:rsidRPr="00B238E1">
              <w:rPr>
                <w:color w:val="000000" w:themeColor="text1"/>
                <w:sz w:val="20"/>
                <w:szCs w:val="20"/>
              </w:rPr>
              <w:t>V степен стручне спреме</w:t>
            </w:r>
          </w:p>
        </w:tc>
        <w:tc>
          <w:tcPr>
            <w:tcW w:w="1335" w:type="dxa"/>
          </w:tcPr>
          <w:p w14:paraId="57D2DEE4" w14:textId="77777777" w:rsidR="00937C16" w:rsidRPr="00B238E1" w:rsidRDefault="00937C16" w:rsidP="00937C16">
            <w:pPr>
              <w:spacing w:after="0"/>
              <w:jc w:val="center"/>
              <w:rPr>
                <w:color w:val="000000" w:themeColor="text1"/>
              </w:rPr>
            </w:pPr>
            <w:r w:rsidRPr="00B238E1">
              <w:rPr>
                <w:color w:val="000000" w:themeColor="text1"/>
                <w:sz w:val="20"/>
              </w:rPr>
              <w:t>0,0%</w:t>
            </w:r>
          </w:p>
        </w:tc>
        <w:tc>
          <w:tcPr>
            <w:tcW w:w="1336" w:type="dxa"/>
          </w:tcPr>
          <w:p w14:paraId="4FBDAE43" w14:textId="77777777" w:rsidR="00937C16" w:rsidRPr="00B238E1" w:rsidRDefault="00937C16" w:rsidP="00937C16">
            <w:pPr>
              <w:spacing w:after="0"/>
              <w:jc w:val="center"/>
              <w:rPr>
                <w:color w:val="000000" w:themeColor="text1"/>
                <w:sz w:val="20"/>
              </w:rPr>
            </w:pPr>
            <w:r w:rsidRPr="00B238E1">
              <w:rPr>
                <w:color w:val="000000" w:themeColor="text1"/>
                <w:sz w:val="20"/>
              </w:rPr>
              <w:t>0,0%</w:t>
            </w:r>
          </w:p>
        </w:tc>
        <w:tc>
          <w:tcPr>
            <w:tcW w:w="1336" w:type="dxa"/>
          </w:tcPr>
          <w:p w14:paraId="3AD32D96" w14:textId="77777777" w:rsidR="00937C16" w:rsidRPr="00B238E1" w:rsidRDefault="00937C16" w:rsidP="00937C16">
            <w:pPr>
              <w:spacing w:after="0"/>
              <w:jc w:val="center"/>
              <w:rPr>
                <w:color w:val="000000" w:themeColor="text1"/>
              </w:rPr>
            </w:pPr>
            <w:r w:rsidRPr="00B238E1">
              <w:rPr>
                <w:color w:val="000000" w:themeColor="text1"/>
                <w:sz w:val="20"/>
              </w:rPr>
              <w:t>0,1%</w:t>
            </w:r>
          </w:p>
        </w:tc>
        <w:tc>
          <w:tcPr>
            <w:tcW w:w="1327" w:type="dxa"/>
          </w:tcPr>
          <w:p w14:paraId="5288A6E3" w14:textId="77777777" w:rsidR="00937C16" w:rsidRPr="00B238E1" w:rsidRDefault="00937C16" w:rsidP="00937C16">
            <w:pPr>
              <w:spacing w:after="0"/>
              <w:jc w:val="center"/>
              <w:rPr>
                <w:color w:val="000000" w:themeColor="text1"/>
              </w:rPr>
            </w:pPr>
          </w:p>
        </w:tc>
      </w:tr>
      <w:tr w:rsidR="00937C16" w:rsidRPr="00B238E1" w14:paraId="51BE9349" w14:textId="77777777" w:rsidTr="00380F41">
        <w:tc>
          <w:tcPr>
            <w:tcW w:w="3686" w:type="dxa"/>
          </w:tcPr>
          <w:p w14:paraId="7ADFD303" w14:textId="77777777" w:rsidR="00937C16" w:rsidRPr="00B238E1" w:rsidRDefault="00937C16" w:rsidP="00937C16">
            <w:pPr>
              <w:spacing w:after="0"/>
              <w:rPr>
                <w:color w:val="000000" w:themeColor="text1"/>
              </w:rPr>
            </w:pPr>
            <w:r w:rsidRPr="00B238E1">
              <w:rPr>
                <w:color w:val="000000" w:themeColor="text1"/>
                <w:sz w:val="20"/>
                <w:szCs w:val="20"/>
              </w:rPr>
              <w:t>VI-1 степен стручне спреме</w:t>
            </w:r>
          </w:p>
        </w:tc>
        <w:tc>
          <w:tcPr>
            <w:tcW w:w="1335" w:type="dxa"/>
          </w:tcPr>
          <w:p w14:paraId="77AF14D2" w14:textId="77777777" w:rsidR="00937C16" w:rsidRPr="00B238E1" w:rsidRDefault="00937C16" w:rsidP="00937C16">
            <w:pPr>
              <w:spacing w:after="0"/>
              <w:jc w:val="center"/>
              <w:rPr>
                <w:color w:val="000000" w:themeColor="text1"/>
              </w:rPr>
            </w:pPr>
            <w:r w:rsidRPr="00B238E1">
              <w:rPr>
                <w:color w:val="000000" w:themeColor="text1"/>
                <w:sz w:val="20"/>
              </w:rPr>
              <w:t>1,3%</w:t>
            </w:r>
          </w:p>
        </w:tc>
        <w:tc>
          <w:tcPr>
            <w:tcW w:w="1336" w:type="dxa"/>
          </w:tcPr>
          <w:p w14:paraId="12BEAA83" w14:textId="77777777" w:rsidR="00937C16" w:rsidRPr="00B238E1" w:rsidRDefault="00937C16" w:rsidP="00937C16">
            <w:pPr>
              <w:spacing w:after="0"/>
              <w:jc w:val="center"/>
              <w:rPr>
                <w:color w:val="000000" w:themeColor="text1"/>
                <w:sz w:val="20"/>
              </w:rPr>
            </w:pPr>
            <w:r w:rsidRPr="00B238E1">
              <w:rPr>
                <w:color w:val="000000" w:themeColor="text1"/>
                <w:sz w:val="20"/>
              </w:rPr>
              <w:t>1,3%</w:t>
            </w:r>
          </w:p>
        </w:tc>
        <w:tc>
          <w:tcPr>
            <w:tcW w:w="1336" w:type="dxa"/>
          </w:tcPr>
          <w:p w14:paraId="37A01E8F" w14:textId="77777777" w:rsidR="00937C16" w:rsidRPr="00B238E1" w:rsidRDefault="00937C16" w:rsidP="00937C16">
            <w:pPr>
              <w:spacing w:after="0"/>
              <w:jc w:val="center"/>
              <w:rPr>
                <w:color w:val="000000" w:themeColor="text1"/>
              </w:rPr>
            </w:pPr>
            <w:r w:rsidRPr="00B238E1">
              <w:rPr>
                <w:color w:val="000000" w:themeColor="text1"/>
                <w:sz w:val="20"/>
              </w:rPr>
              <w:t>1,0%</w:t>
            </w:r>
          </w:p>
        </w:tc>
        <w:tc>
          <w:tcPr>
            <w:tcW w:w="1327" w:type="dxa"/>
          </w:tcPr>
          <w:p w14:paraId="14C12BEB" w14:textId="77777777" w:rsidR="00937C16" w:rsidRPr="00B238E1" w:rsidRDefault="00937C16" w:rsidP="00937C16">
            <w:pPr>
              <w:spacing w:after="0"/>
              <w:jc w:val="center"/>
              <w:rPr>
                <w:color w:val="000000" w:themeColor="text1"/>
              </w:rPr>
            </w:pPr>
          </w:p>
        </w:tc>
      </w:tr>
      <w:tr w:rsidR="00937C16" w:rsidRPr="00B238E1" w14:paraId="156261E7" w14:textId="77777777" w:rsidTr="00380F41">
        <w:tc>
          <w:tcPr>
            <w:tcW w:w="3686" w:type="dxa"/>
          </w:tcPr>
          <w:p w14:paraId="17254B36" w14:textId="77777777" w:rsidR="00937C16" w:rsidRPr="00B238E1" w:rsidRDefault="00937C16" w:rsidP="00937C16">
            <w:pPr>
              <w:spacing w:after="0"/>
              <w:rPr>
                <w:color w:val="000000" w:themeColor="text1"/>
              </w:rPr>
            </w:pPr>
            <w:r w:rsidRPr="00B238E1">
              <w:rPr>
                <w:color w:val="000000" w:themeColor="text1"/>
                <w:sz w:val="20"/>
                <w:szCs w:val="20"/>
              </w:rPr>
              <w:t>VI-2 степен стручне спреме</w:t>
            </w:r>
          </w:p>
        </w:tc>
        <w:tc>
          <w:tcPr>
            <w:tcW w:w="1335" w:type="dxa"/>
          </w:tcPr>
          <w:p w14:paraId="0CC31B7B" w14:textId="77777777" w:rsidR="00937C16" w:rsidRPr="00B238E1" w:rsidRDefault="00937C16" w:rsidP="00937C16">
            <w:pPr>
              <w:spacing w:after="0"/>
              <w:jc w:val="center"/>
              <w:rPr>
                <w:color w:val="000000" w:themeColor="text1"/>
              </w:rPr>
            </w:pPr>
            <w:r w:rsidRPr="00B238E1">
              <w:rPr>
                <w:color w:val="000000" w:themeColor="text1"/>
                <w:sz w:val="20"/>
              </w:rPr>
              <w:t>11,0%</w:t>
            </w:r>
          </w:p>
        </w:tc>
        <w:tc>
          <w:tcPr>
            <w:tcW w:w="1336" w:type="dxa"/>
          </w:tcPr>
          <w:p w14:paraId="3401EE63" w14:textId="77777777" w:rsidR="00937C16" w:rsidRPr="00B238E1" w:rsidRDefault="00937C16" w:rsidP="00937C16">
            <w:pPr>
              <w:spacing w:after="0"/>
              <w:jc w:val="center"/>
              <w:rPr>
                <w:color w:val="000000" w:themeColor="text1"/>
                <w:sz w:val="20"/>
              </w:rPr>
            </w:pPr>
            <w:r w:rsidRPr="00B238E1">
              <w:rPr>
                <w:color w:val="000000" w:themeColor="text1"/>
                <w:sz w:val="20"/>
              </w:rPr>
              <w:t>11,4%</w:t>
            </w:r>
          </w:p>
        </w:tc>
        <w:tc>
          <w:tcPr>
            <w:tcW w:w="1336" w:type="dxa"/>
          </w:tcPr>
          <w:p w14:paraId="4923285A" w14:textId="77777777" w:rsidR="00937C16" w:rsidRPr="00B238E1" w:rsidRDefault="00937C16" w:rsidP="00937C16">
            <w:pPr>
              <w:spacing w:after="0"/>
              <w:jc w:val="center"/>
              <w:rPr>
                <w:color w:val="000000" w:themeColor="text1"/>
              </w:rPr>
            </w:pPr>
            <w:r w:rsidRPr="00B238E1">
              <w:rPr>
                <w:color w:val="000000" w:themeColor="text1"/>
                <w:sz w:val="20"/>
              </w:rPr>
              <w:t>8,1%</w:t>
            </w:r>
          </w:p>
        </w:tc>
        <w:tc>
          <w:tcPr>
            <w:tcW w:w="1327" w:type="dxa"/>
          </w:tcPr>
          <w:p w14:paraId="64CFDD1C" w14:textId="77777777" w:rsidR="00937C16" w:rsidRPr="00B238E1" w:rsidRDefault="00937C16" w:rsidP="00937C16">
            <w:pPr>
              <w:spacing w:after="0"/>
              <w:jc w:val="center"/>
              <w:rPr>
                <w:color w:val="000000" w:themeColor="text1"/>
              </w:rPr>
            </w:pPr>
          </w:p>
        </w:tc>
      </w:tr>
      <w:tr w:rsidR="00937C16" w:rsidRPr="00B238E1" w14:paraId="6B4C3EAE" w14:textId="77777777" w:rsidTr="00380F41">
        <w:tc>
          <w:tcPr>
            <w:tcW w:w="3686" w:type="dxa"/>
          </w:tcPr>
          <w:p w14:paraId="7A528F84" w14:textId="77777777" w:rsidR="00937C16" w:rsidRPr="00B238E1" w:rsidRDefault="00937C16" w:rsidP="00937C16">
            <w:pPr>
              <w:spacing w:after="0"/>
              <w:rPr>
                <w:color w:val="000000" w:themeColor="text1"/>
              </w:rPr>
            </w:pPr>
            <w:r w:rsidRPr="00B238E1">
              <w:rPr>
                <w:color w:val="000000" w:themeColor="text1"/>
                <w:sz w:val="20"/>
                <w:szCs w:val="20"/>
              </w:rPr>
              <w:t>VII-1 степен стручне спреме</w:t>
            </w:r>
          </w:p>
        </w:tc>
        <w:tc>
          <w:tcPr>
            <w:tcW w:w="1335" w:type="dxa"/>
          </w:tcPr>
          <w:p w14:paraId="4C58A86C" w14:textId="77777777" w:rsidR="00937C16" w:rsidRPr="00B238E1" w:rsidRDefault="00937C16" w:rsidP="00937C16">
            <w:pPr>
              <w:spacing w:after="0"/>
              <w:jc w:val="center"/>
              <w:rPr>
                <w:color w:val="000000" w:themeColor="text1"/>
              </w:rPr>
            </w:pPr>
            <w:r w:rsidRPr="00B238E1">
              <w:rPr>
                <w:color w:val="000000" w:themeColor="text1"/>
                <w:sz w:val="20"/>
              </w:rPr>
              <w:t>57,0%</w:t>
            </w:r>
          </w:p>
        </w:tc>
        <w:tc>
          <w:tcPr>
            <w:tcW w:w="1336" w:type="dxa"/>
          </w:tcPr>
          <w:p w14:paraId="00421F9D" w14:textId="77777777" w:rsidR="00937C16" w:rsidRPr="00B238E1" w:rsidRDefault="00937C16" w:rsidP="00937C16">
            <w:pPr>
              <w:spacing w:after="0"/>
              <w:jc w:val="center"/>
              <w:rPr>
                <w:color w:val="000000" w:themeColor="text1"/>
                <w:sz w:val="20"/>
              </w:rPr>
            </w:pPr>
            <w:r w:rsidRPr="00B238E1">
              <w:rPr>
                <w:color w:val="000000" w:themeColor="text1"/>
                <w:sz w:val="20"/>
              </w:rPr>
              <w:t>55,2%</w:t>
            </w:r>
          </w:p>
        </w:tc>
        <w:tc>
          <w:tcPr>
            <w:tcW w:w="1336" w:type="dxa"/>
          </w:tcPr>
          <w:p w14:paraId="03C37E7D" w14:textId="77777777" w:rsidR="00937C16" w:rsidRPr="00B238E1" w:rsidRDefault="00937C16" w:rsidP="00937C16">
            <w:pPr>
              <w:spacing w:after="0"/>
              <w:jc w:val="center"/>
              <w:rPr>
                <w:color w:val="000000" w:themeColor="text1"/>
              </w:rPr>
            </w:pPr>
            <w:r w:rsidRPr="00B238E1">
              <w:rPr>
                <w:color w:val="000000" w:themeColor="text1"/>
                <w:sz w:val="20"/>
              </w:rPr>
              <w:t>69,9%</w:t>
            </w:r>
          </w:p>
        </w:tc>
        <w:tc>
          <w:tcPr>
            <w:tcW w:w="1327" w:type="dxa"/>
          </w:tcPr>
          <w:p w14:paraId="7DD83A94" w14:textId="77777777" w:rsidR="00937C16" w:rsidRPr="00B238E1" w:rsidRDefault="00937C16" w:rsidP="00937C16">
            <w:pPr>
              <w:spacing w:after="0"/>
              <w:jc w:val="center"/>
              <w:rPr>
                <w:color w:val="000000" w:themeColor="text1"/>
              </w:rPr>
            </w:pPr>
          </w:p>
        </w:tc>
      </w:tr>
      <w:tr w:rsidR="00937C16" w:rsidRPr="00B238E1" w14:paraId="7155F881" w14:textId="77777777" w:rsidTr="00380F41">
        <w:tc>
          <w:tcPr>
            <w:tcW w:w="3686" w:type="dxa"/>
          </w:tcPr>
          <w:p w14:paraId="670D7718" w14:textId="77777777" w:rsidR="00937C16" w:rsidRPr="00B238E1" w:rsidRDefault="00937C16" w:rsidP="00937C16">
            <w:pPr>
              <w:spacing w:after="0"/>
              <w:rPr>
                <w:color w:val="000000" w:themeColor="text1"/>
              </w:rPr>
            </w:pPr>
            <w:r w:rsidRPr="00B238E1">
              <w:rPr>
                <w:color w:val="000000" w:themeColor="text1"/>
                <w:sz w:val="20"/>
                <w:szCs w:val="20"/>
              </w:rPr>
              <w:t>VII-2 степен стручне спреме</w:t>
            </w:r>
          </w:p>
        </w:tc>
        <w:tc>
          <w:tcPr>
            <w:tcW w:w="1335" w:type="dxa"/>
          </w:tcPr>
          <w:p w14:paraId="0A9EC47D" w14:textId="77777777" w:rsidR="00937C16" w:rsidRPr="00B238E1" w:rsidRDefault="00937C16" w:rsidP="00937C16">
            <w:pPr>
              <w:spacing w:after="0"/>
              <w:jc w:val="center"/>
              <w:rPr>
                <w:color w:val="000000" w:themeColor="text1"/>
              </w:rPr>
            </w:pPr>
            <w:r w:rsidRPr="00B238E1">
              <w:rPr>
                <w:color w:val="000000" w:themeColor="text1"/>
                <w:sz w:val="20"/>
              </w:rPr>
              <w:t>0,1%</w:t>
            </w:r>
          </w:p>
        </w:tc>
        <w:tc>
          <w:tcPr>
            <w:tcW w:w="1336" w:type="dxa"/>
          </w:tcPr>
          <w:p w14:paraId="07E4B10D" w14:textId="77777777" w:rsidR="00937C16" w:rsidRPr="00B238E1" w:rsidRDefault="00937C16" w:rsidP="00937C16">
            <w:pPr>
              <w:spacing w:after="0"/>
              <w:jc w:val="center"/>
              <w:rPr>
                <w:color w:val="000000" w:themeColor="text1"/>
                <w:sz w:val="20"/>
              </w:rPr>
            </w:pPr>
            <w:r w:rsidRPr="00B238E1">
              <w:rPr>
                <w:color w:val="000000" w:themeColor="text1"/>
                <w:sz w:val="20"/>
              </w:rPr>
              <w:t>0,1%</w:t>
            </w:r>
          </w:p>
        </w:tc>
        <w:tc>
          <w:tcPr>
            <w:tcW w:w="1336" w:type="dxa"/>
          </w:tcPr>
          <w:p w14:paraId="6B68F7B1" w14:textId="77777777" w:rsidR="00937C16" w:rsidRPr="00B238E1" w:rsidRDefault="00937C16" w:rsidP="00937C16">
            <w:pPr>
              <w:spacing w:after="0"/>
              <w:jc w:val="center"/>
              <w:rPr>
                <w:color w:val="000000" w:themeColor="text1"/>
              </w:rPr>
            </w:pPr>
            <w:r w:rsidRPr="00B238E1">
              <w:rPr>
                <w:color w:val="000000" w:themeColor="text1"/>
                <w:sz w:val="20"/>
              </w:rPr>
              <w:t>0,1%</w:t>
            </w:r>
          </w:p>
        </w:tc>
        <w:tc>
          <w:tcPr>
            <w:tcW w:w="1327" w:type="dxa"/>
          </w:tcPr>
          <w:p w14:paraId="34F33571" w14:textId="77777777" w:rsidR="00937C16" w:rsidRPr="00B238E1" w:rsidRDefault="00937C16" w:rsidP="00937C16">
            <w:pPr>
              <w:spacing w:after="0"/>
              <w:jc w:val="center"/>
              <w:rPr>
                <w:color w:val="000000" w:themeColor="text1"/>
              </w:rPr>
            </w:pPr>
          </w:p>
        </w:tc>
      </w:tr>
      <w:tr w:rsidR="00937C16" w:rsidRPr="00B238E1" w14:paraId="7B2ACA69" w14:textId="77777777" w:rsidTr="00380F41">
        <w:tc>
          <w:tcPr>
            <w:tcW w:w="3686" w:type="dxa"/>
          </w:tcPr>
          <w:p w14:paraId="0A2B5F82" w14:textId="77777777" w:rsidR="00937C16" w:rsidRPr="00B238E1" w:rsidRDefault="00937C16" w:rsidP="00937C16">
            <w:pPr>
              <w:spacing w:after="0"/>
              <w:rPr>
                <w:color w:val="000000" w:themeColor="text1"/>
              </w:rPr>
            </w:pPr>
            <w:r w:rsidRPr="00B238E1">
              <w:rPr>
                <w:color w:val="000000" w:themeColor="text1"/>
                <w:sz w:val="20"/>
                <w:szCs w:val="20"/>
              </w:rPr>
              <w:t>Подручје образовања</w:t>
            </w:r>
          </w:p>
        </w:tc>
        <w:tc>
          <w:tcPr>
            <w:tcW w:w="1335" w:type="dxa"/>
          </w:tcPr>
          <w:p w14:paraId="3CFBAE68" w14:textId="77777777" w:rsidR="00937C16" w:rsidRPr="00B238E1" w:rsidRDefault="00937C16" w:rsidP="00937C16">
            <w:pPr>
              <w:spacing w:after="0"/>
              <w:jc w:val="center"/>
              <w:rPr>
                <w:color w:val="000000" w:themeColor="text1"/>
              </w:rPr>
            </w:pPr>
          </w:p>
        </w:tc>
        <w:tc>
          <w:tcPr>
            <w:tcW w:w="1336" w:type="dxa"/>
          </w:tcPr>
          <w:p w14:paraId="1E5E9DC1" w14:textId="77777777" w:rsidR="00937C16" w:rsidRPr="00B238E1" w:rsidRDefault="00937C16" w:rsidP="00937C16">
            <w:pPr>
              <w:spacing w:after="0"/>
              <w:jc w:val="center"/>
              <w:rPr>
                <w:color w:val="000000" w:themeColor="text1"/>
              </w:rPr>
            </w:pPr>
          </w:p>
        </w:tc>
        <w:tc>
          <w:tcPr>
            <w:tcW w:w="1336" w:type="dxa"/>
          </w:tcPr>
          <w:p w14:paraId="2ED6C404" w14:textId="77777777" w:rsidR="00937C16" w:rsidRPr="00B238E1" w:rsidRDefault="00937C16" w:rsidP="00937C16">
            <w:pPr>
              <w:spacing w:after="0"/>
              <w:jc w:val="center"/>
              <w:rPr>
                <w:color w:val="000000" w:themeColor="text1"/>
              </w:rPr>
            </w:pPr>
          </w:p>
        </w:tc>
        <w:tc>
          <w:tcPr>
            <w:tcW w:w="1327" w:type="dxa"/>
          </w:tcPr>
          <w:p w14:paraId="002A8B33" w14:textId="5BD55AE0" w:rsidR="00937C16" w:rsidRPr="00B238E1" w:rsidRDefault="00DC2519" w:rsidP="00937C16">
            <w:pPr>
              <w:spacing w:after="0"/>
              <w:jc w:val="center"/>
              <w:rPr>
                <w:color w:val="000000" w:themeColor="text1"/>
                <w:lang w:val="sr-Cyrl-RS"/>
              </w:rPr>
            </w:pPr>
            <w:r w:rsidRPr="00B238E1">
              <w:rPr>
                <w:color w:val="000000" w:themeColor="text1"/>
                <w:sz w:val="20"/>
                <w:lang w:val="sr-Cyrl-RS"/>
              </w:rPr>
              <w:t>да</w:t>
            </w:r>
          </w:p>
        </w:tc>
      </w:tr>
      <w:tr w:rsidR="00937C16" w:rsidRPr="00B238E1" w14:paraId="343B443E" w14:textId="77777777" w:rsidTr="00380F41">
        <w:tc>
          <w:tcPr>
            <w:tcW w:w="3686" w:type="dxa"/>
          </w:tcPr>
          <w:p w14:paraId="33A428C4" w14:textId="77777777" w:rsidR="00937C16" w:rsidRPr="00B238E1" w:rsidRDefault="00937C16" w:rsidP="00937C16">
            <w:pPr>
              <w:spacing w:after="0"/>
              <w:rPr>
                <w:color w:val="000000" w:themeColor="text1"/>
              </w:rPr>
            </w:pPr>
            <w:r w:rsidRPr="00B238E1">
              <w:rPr>
                <w:color w:val="000000" w:themeColor="text1"/>
                <w:sz w:val="20"/>
                <w:szCs w:val="20"/>
              </w:rPr>
              <w:t>Пољопривреда, производња и прерада хране</w:t>
            </w:r>
          </w:p>
        </w:tc>
        <w:tc>
          <w:tcPr>
            <w:tcW w:w="1335" w:type="dxa"/>
          </w:tcPr>
          <w:p w14:paraId="3BBCAA6A" w14:textId="77777777" w:rsidR="00937C16" w:rsidRPr="00B238E1" w:rsidRDefault="00937C16" w:rsidP="00937C16">
            <w:pPr>
              <w:spacing w:after="0"/>
              <w:jc w:val="center"/>
              <w:rPr>
                <w:color w:val="000000" w:themeColor="text1"/>
              </w:rPr>
            </w:pPr>
            <w:r w:rsidRPr="00B238E1">
              <w:rPr>
                <w:color w:val="000000" w:themeColor="text1"/>
                <w:sz w:val="20"/>
              </w:rPr>
              <w:t>4,3%</w:t>
            </w:r>
          </w:p>
        </w:tc>
        <w:tc>
          <w:tcPr>
            <w:tcW w:w="1336" w:type="dxa"/>
          </w:tcPr>
          <w:p w14:paraId="4FE27BB9" w14:textId="77777777" w:rsidR="00937C16" w:rsidRPr="00B238E1" w:rsidRDefault="00937C16" w:rsidP="00937C16">
            <w:pPr>
              <w:spacing w:after="0"/>
              <w:jc w:val="center"/>
              <w:rPr>
                <w:color w:val="000000" w:themeColor="text1"/>
                <w:sz w:val="20"/>
              </w:rPr>
            </w:pPr>
            <w:r w:rsidRPr="00B238E1">
              <w:rPr>
                <w:color w:val="000000" w:themeColor="text1"/>
                <w:sz w:val="20"/>
              </w:rPr>
              <w:t>4,4%</w:t>
            </w:r>
          </w:p>
        </w:tc>
        <w:tc>
          <w:tcPr>
            <w:tcW w:w="1336" w:type="dxa"/>
          </w:tcPr>
          <w:p w14:paraId="3EB15288" w14:textId="77777777" w:rsidR="00937C16" w:rsidRPr="00B238E1" w:rsidRDefault="00937C16" w:rsidP="00937C16">
            <w:pPr>
              <w:spacing w:after="0"/>
              <w:jc w:val="center"/>
              <w:rPr>
                <w:color w:val="000000" w:themeColor="text1"/>
              </w:rPr>
            </w:pPr>
            <w:r w:rsidRPr="00B238E1">
              <w:rPr>
                <w:color w:val="000000" w:themeColor="text1"/>
                <w:sz w:val="20"/>
              </w:rPr>
              <w:t>3,4%</w:t>
            </w:r>
          </w:p>
        </w:tc>
        <w:tc>
          <w:tcPr>
            <w:tcW w:w="1327" w:type="dxa"/>
          </w:tcPr>
          <w:p w14:paraId="33B7FB95" w14:textId="77777777" w:rsidR="00937C16" w:rsidRPr="00B238E1" w:rsidRDefault="00937C16" w:rsidP="00937C16">
            <w:pPr>
              <w:spacing w:after="0"/>
              <w:jc w:val="center"/>
              <w:rPr>
                <w:color w:val="000000" w:themeColor="text1"/>
              </w:rPr>
            </w:pPr>
          </w:p>
        </w:tc>
      </w:tr>
      <w:tr w:rsidR="00937C16" w:rsidRPr="00B238E1" w14:paraId="4540E97E" w14:textId="77777777" w:rsidTr="00380F41">
        <w:tc>
          <w:tcPr>
            <w:tcW w:w="3686" w:type="dxa"/>
          </w:tcPr>
          <w:p w14:paraId="60B5D271" w14:textId="77777777" w:rsidR="00937C16" w:rsidRPr="00B238E1" w:rsidRDefault="00937C16" w:rsidP="00937C16">
            <w:pPr>
              <w:spacing w:after="0"/>
              <w:rPr>
                <w:color w:val="000000" w:themeColor="text1"/>
              </w:rPr>
            </w:pPr>
            <w:r w:rsidRPr="00B238E1">
              <w:rPr>
                <w:color w:val="000000" w:themeColor="text1"/>
                <w:sz w:val="20"/>
                <w:szCs w:val="20"/>
              </w:rPr>
              <w:t>Шумарство и обрада дрвета</w:t>
            </w:r>
          </w:p>
        </w:tc>
        <w:tc>
          <w:tcPr>
            <w:tcW w:w="1335" w:type="dxa"/>
          </w:tcPr>
          <w:p w14:paraId="3A5723AD" w14:textId="77777777" w:rsidR="00937C16" w:rsidRPr="00B238E1" w:rsidRDefault="00937C16" w:rsidP="00937C16">
            <w:pPr>
              <w:spacing w:after="0"/>
              <w:jc w:val="center"/>
              <w:rPr>
                <w:color w:val="000000" w:themeColor="text1"/>
              </w:rPr>
            </w:pPr>
            <w:r w:rsidRPr="00B238E1">
              <w:rPr>
                <w:color w:val="000000" w:themeColor="text1"/>
                <w:sz w:val="20"/>
              </w:rPr>
              <w:t>0,3%</w:t>
            </w:r>
          </w:p>
        </w:tc>
        <w:tc>
          <w:tcPr>
            <w:tcW w:w="1336" w:type="dxa"/>
          </w:tcPr>
          <w:p w14:paraId="3C006988" w14:textId="77777777" w:rsidR="00937C16" w:rsidRPr="00B238E1" w:rsidRDefault="00937C16" w:rsidP="00937C16">
            <w:pPr>
              <w:spacing w:after="0"/>
              <w:jc w:val="center"/>
              <w:rPr>
                <w:color w:val="000000" w:themeColor="text1"/>
                <w:sz w:val="20"/>
              </w:rPr>
            </w:pPr>
            <w:r w:rsidRPr="00B238E1">
              <w:rPr>
                <w:color w:val="000000" w:themeColor="text1"/>
                <w:sz w:val="20"/>
              </w:rPr>
              <w:t>0,3%</w:t>
            </w:r>
          </w:p>
        </w:tc>
        <w:tc>
          <w:tcPr>
            <w:tcW w:w="1336" w:type="dxa"/>
          </w:tcPr>
          <w:p w14:paraId="76DD5D65" w14:textId="77777777" w:rsidR="00937C16" w:rsidRPr="00B238E1" w:rsidRDefault="00937C16" w:rsidP="00937C16">
            <w:pPr>
              <w:spacing w:after="0"/>
              <w:jc w:val="center"/>
              <w:rPr>
                <w:color w:val="000000" w:themeColor="text1"/>
              </w:rPr>
            </w:pPr>
            <w:r w:rsidRPr="00B238E1">
              <w:rPr>
                <w:color w:val="000000" w:themeColor="text1"/>
                <w:sz w:val="20"/>
              </w:rPr>
              <w:t>0,4%</w:t>
            </w:r>
          </w:p>
        </w:tc>
        <w:tc>
          <w:tcPr>
            <w:tcW w:w="1327" w:type="dxa"/>
          </w:tcPr>
          <w:p w14:paraId="2554E77A" w14:textId="77777777" w:rsidR="00937C16" w:rsidRPr="00B238E1" w:rsidRDefault="00937C16" w:rsidP="00937C16">
            <w:pPr>
              <w:spacing w:after="0"/>
              <w:jc w:val="center"/>
              <w:rPr>
                <w:color w:val="000000" w:themeColor="text1"/>
              </w:rPr>
            </w:pPr>
          </w:p>
        </w:tc>
      </w:tr>
      <w:tr w:rsidR="00937C16" w:rsidRPr="00B238E1" w14:paraId="719657BA" w14:textId="77777777" w:rsidTr="00380F41">
        <w:tc>
          <w:tcPr>
            <w:tcW w:w="3686" w:type="dxa"/>
          </w:tcPr>
          <w:p w14:paraId="664A6D20" w14:textId="77777777" w:rsidR="00937C16" w:rsidRPr="00B238E1" w:rsidRDefault="00937C16" w:rsidP="00937C16">
            <w:pPr>
              <w:spacing w:after="0"/>
              <w:rPr>
                <w:color w:val="000000" w:themeColor="text1"/>
              </w:rPr>
            </w:pPr>
            <w:r w:rsidRPr="00B238E1">
              <w:rPr>
                <w:color w:val="000000" w:themeColor="text1"/>
                <w:sz w:val="20"/>
                <w:szCs w:val="20"/>
              </w:rPr>
              <w:t>Геологија, рударство И металургија</w:t>
            </w:r>
          </w:p>
        </w:tc>
        <w:tc>
          <w:tcPr>
            <w:tcW w:w="1335" w:type="dxa"/>
          </w:tcPr>
          <w:p w14:paraId="5049431C" w14:textId="77777777" w:rsidR="00937C16" w:rsidRPr="00B238E1" w:rsidRDefault="00937C16" w:rsidP="00937C16">
            <w:pPr>
              <w:spacing w:after="0"/>
              <w:jc w:val="center"/>
              <w:rPr>
                <w:color w:val="000000" w:themeColor="text1"/>
              </w:rPr>
            </w:pPr>
            <w:r w:rsidRPr="00B238E1">
              <w:rPr>
                <w:color w:val="000000" w:themeColor="text1"/>
                <w:sz w:val="20"/>
              </w:rPr>
              <w:t>0,1%</w:t>
            </w:r>
          </w:p>
        </w:tc>
        <w:tc>
          <w:tcPr>
            <w:tcW w:w="1336" w:type="dxa"/>
          </w:tcPr>
          <w:p w14:paraId="25A064E3" w14:textId="77777777" w:rsidR="00937C16" w:rsidRPr="00B238E1" w:rsidRDefault="00937C16" w:rsidP="00937C16">
            <w:pPr>
              <w:spacing w:after="0"/>
              <w:jc w:val="center"/>
              <w:rPr>
                <w:color w:val="000000" w:themeColor="text1"/>
                <w:sz w:val="20"/>
              </w:rPr>
            </w:pPr>
            <w:r w:rsidRPr="00B238E1">
              <w:rPr>
                <w:color w:val="000000" w:themeColor="text1"/>
                <w:sz w:val="20"/>
              </w:rPr>
              <w:t>0,1%</w:t>
            </w:r>
          </w:p>
        </w:tc>
        <w:tc>
          <w:tcPr>
            <w:tcW w:w="1336" w:type="dxa"/>
          </w:tcPr>
          <w:p w14:paraId="154B1888" w14:textId="77777777" w:rsidR="00937C16" w:rsidRPr="00B238E1" w:rsidRDefault="00937C16" w:rsidP="00937C16">
            <w:pPr>
              <w:spacing w:after="0"/>
              <w:jc w:val="center"/>
              <w:rPr>
                <w:color w:val="000000" w:themeColor="text1"/>
              </w:rPr>
            </w:pPr>
            <w:r w:rsidRPr="00B238E1">
              <w:rPr>
                <w:color w:val="000000" w:themeColor="text1"/>
                <w:sz w:val="20"/>
              </w:rPr>
              <w:t>0,3%</w:t>
            </w:r>
          </w:p>
        </w:tc>
        <w:tc>
          <w:tcPr>
            <w:tcW w:w="1327" w:type="dxa"/>
          </w:tcPr>
          <w:p w14:paraId="7CF8D87E" w14:textId="77777777" w:rsidR="00937C16" w:rsidRPr="00B238E1" w:rsidRDefault="00937C16" w:rsidP="00937C16">
            <w:pPr>
              <w:spacing w:after="0"/>
              <w:jc w:val="center"/>
              <w:rPr>
                <w:color w:val="000000" w:themeColor="text1"/>
              </w:rPr>
            </w:pPr>
          </w:p>
        </w:tc>
      </w:tr>
      <w:tr w:rsidR="00937C16" w:rsidRPr="00B238E1" w14:paraId="461A672C" w14:textId="77777777" w:rsidTr="00380F41">
        <w:tc>
          <w:tcPr>
            <w:tcW w:w="3686" w:type="dxa"/>
          </w:tcPr>
          <w:p w14:paraId="2FB06173" w14:textId="77777777" w:rsidR="00937C16" w:rsidRPr="00B238E1" w:rsidRDefault="00937C16" w:rsidP="00937C16">
            <w:pPr>
              <w:spacing w:after="0"/>
              <w:rPr>
                <w:color w:val="000000" w:themeColor="text1"/>
              </w:rPr>
            </w:pPr>
            <w:r w:rsidRPr="00B238E1">
              <w:rPr>
                <w:color w:val="000000" w:themeColor="text1"/>
                <w:sz w:val="20"/>
                <w:szCs w:val="20"/>
              </w:rPr>
              <w:lastRenderedPageBreak/>
              <w:t>Машинство и обрада метала</w:t>
            </w:r>
          </w:p>
        </w:tc>
        <w:tc>
          <w:tcPr>
            <w:tcW w:w="1335" w:type="dxa"/>
          </w:tcPr>
          <w:p w14:paraId="1C973B64" w14:textId="77777777" w:rsidR="00937C16" w:rsidRPr="00B238E1" w:rsidRDefault="00937C16" w:rsidP="00937C16">
            <w:pPr>
              <w:spacing w:after="0"/>
              <w:jc w:val="center"/>
              <w:rPr>
                <w:color w:val="000000" w:themeColor="text1"/>
              </w:rPr>
            </w:pPr>
            <w:r w:rsidRPr="00B238E1">
              <w:rPr>
                <w:color w:val="000000" w:themeColor="text1"/>
                <w:sz w:val="20"/>
              </w:rPr>
              <w:t>2,5%</w:t>
            </w:r>
          </w:p>
        </w:tc>
        <w:tc>
          <w:tcPr>
            <w:tcW w:w="1336" w:type="dxa"/>
          </w:tcPr>
          <w:p w14:paraId="70CE3129" w14:textId="77777777" w:rsidR="00937C16" w:rsidRPr="00B238E1" w:rsidRDefault="00937C16" w:rsidP="00937C16">
            <w:pPr>
              <w:spacing w:after="0"/>
              <w:jc w:val="center"/>
              <w:rPr>
                <w:color w:val="000000" w:themeColor="text1"/>
                <w:sz w:val="20"/>
              </w:rPr>
            </w:pPr>
            <w:r w:rsidRPr="00B238E1">
              <w:rPr>
                <w:color w:val="000000" w:themeColor="text1"/>
                <w:sz w:val="20"/>
              </w:rPr>
              <w:t>2,4%</w:t>
            </w:r>
          </w:p>
        </w:tc>
        <w:tc>
          <w:tcPr>
            <w:tcW w:w="1336" w:type="dxa"/>
          </w:tcPr>
          <w:p w14:paraId="3140D6D3" w14:textId="77777777" w:rsidR="00937C16" w:rsidRPr="00B238E1" w:rsidRDefault="00937C16" w:rsidP="00937C16">
            <w:pPr>
              <w:spacing w:after="0"/>
              <w:jc w:val="center"/>
              <w:rPr>
                <w:color w:val="000000" w:themeColor="text1"/>
              </w:rPr>
            </w:pPr>
            <w:r w:rsidRPr="00B238E1">
              <w:rPr>
                <w:color w:val="000000" w:themeColor="text1"/>
                <w:sz w:val="20"/>
              </w:rPr>
              <w:t>3,0%</w:t>
            </w:r>
          </w:p>
        </w:tc>
        <w:tc>
          <w:tcPr>
            <w:tcW w:w="1327" w:type="dxa"/>
          </w:tcPr>
          <w:p w14:paraId="1F7E29E8" w14:textId="77777777" w:rsidR="00937C16" w:rsidRPr="00B238E1" w:rsidRDefault="00937C16" w:rsidP="00937C16">
            <w:pPr>
              <w:spacing w:after="0"/>
              <w:jc w:val="center"/>
              <w:rPr>
                <w:color w:val="000000" w:themeColor="text1"/>
              </w:rPr>
            </w:pPr>
          </w:p>
        </w:tc>
      </w:tr>
      <w:tr w:rsidR="00937C16" w:rsidRPr="00B238E1" w14:paraId="0CD20CAA" w14:textId="77777777" w:rsidTr="00380F41">
        <w:tc>
          <w:tcPr>
            <w:tcW w:w="3686" w:type="dxa"/>
          </w:tcPr>
          <w:p w14:paraId="7DF4DE2B" w14:textId="77777777" w:rsidR="00937C16" w:rsidRPr="00B238E1" w:rsidRDefault="00937C16" w:rsidP="00937C16">
            <w:pPr>
              <w:spacing w:after="0"/>
              <w:rPr>
                <w:color w:val="000000" w:themeColor="text1"/>
              </w:rPr>
            </w:pPr>
            <w:r w:rsidRPr="00B238E1">
              <w:rPr>
                <w:color w:val="000000" w:themeColor="text1"/>
                <w:sz w:val="20"/>
                <w:szCs w:val="20"/>
              </w:rPr>
              <w:t>Електротехника</w:t>
            </w:r>
          </w:p>
        </w:tc>
        <w:tc>
          <w:tcPr>
            <w:tcW w:w="1335" w:type="dxa"/>
          </w:tcPr>
          <w:p w14:paraId="35FC19FF" w14:textId="77777777" w:rsidR="00937C16" w:rsidRPr="00B238E1" w:rsidRDefault="00937C16" w:rsidP="00937C16">
            <w:pPr>
              <w:spacing w:after="0"/>
              <w:jc w:val="center"/>
              <w:rPr>
                <w:color w:val="000000" w:themeColor="text1"/>
              </w:rPr>
            </w:pPr>
            <w:r w:rsidRPr="00B238E1">
              <w:rPr>
                <w:color w:val="000000" w:themeColor="text1"/>
                <w:sz w:val="20"/>
              </w:rPr>
              <w:t>2,6%</w:t>
            </w:r>
          </w:p>
        </w:tc>
        <w:tc>
          <w:tcPr>
            <w:tcW w:w="1336" w:type="dxa"/>
          </w:tcPr>
          <w:p w14:paraId="237E2793" w14:textId="77777777" w:rsidR="00937C16" w:rsidRPr="00B238E1" w:rsidRDefault="00937C16" w:rsidP="00937C16">
            <w:pPr>
              <w:spacing w:after="0"/>
              <w:jc w:val="center"/>
              <w:rPr>
                <w:color w:val="000000" w:themeColor="text1"/>
                <w:sz w:val="20"/>
              </w:rPr>
            </w:pPr>
            <w:r w:rsidRPr="00B238E1">
              <w:rPr>
                <w:color w:val="000000" w:themeColor="text1"/>
                <w:sz w:val="20"/>
              </w:rPr>
              <w:t>2,5%</w:t>
            </w:r>
          </w:p>
        </w:tc>
        <w:tc>
          <w:tcPr>
            <w:tcW w:w="1336" w:type="dxa"/>
          </w:tcPr>
          <w:p w14:paraId="39C1075F" w14:textId="77777777" w:rsidR="00937C16" w:rsidRPr="00B238E1" w:rsidRDefault="00937C16" w:rsidP="00937C16">
            <w:pPr>
              <w:spacing w:after="0"/>
              <w:jc w:val="center"/>
              <w:rPr>
                <w:color w:val="000000" w:themeColor="text1"/>
              </w:rPr>
            </w:pPr>
            <w:r w:rsidRPr="00B238E1">
              <w:rPr>
                <w:color w:val="000000" w:themeColor="text1"/>
                <w:sz w:val="20"/>
              </w:rPr>
              <w:t>2,9%</w:t>
            </w:r>
          </w:p>
        </w:tc>
        <w:tc>
          <w:tcPr>
            <w:tcW w:w="1327" w:type="dxa"/>
          </w:tcPr>
          <w:p w14:paraId="3D44A09A" w14:textId="77777777" w:rsidR="00937C16" w:rsidRPr="00B238E1" w:rsidRDefault="00937C16" w:rsidP="00937C16">
            <w:pPr>
              <w:spacing w:after="0"/>
              <w:jc w:val="center"/>
              <w:rPr>
                <w:color w:val="000000" w:themeColor="text1"/>
              </w:rPr>
            </w:pPr>
          </w:p>
        </w:tc>
      </w:tr>
      <w:tr w:rsidR="00937C16" w:rsidRPr="00B238E1" w14:paraId="3D580EF7" w14:textId="77777777" w:rsidTr="00380F41">
        <w:tc>
          <w:tcPr>
            <w:tcW w:w="3686" w:type="dxa"/>
          </w:tcPr>
          <w:p w14:paraId="713C8BA1" w14:textId="77777777" w:rsidR="00937C16" w:rsidRPr="00B238E1" w:rsidRDefault="00937C16" w:rsidP="00937C16">
            <w:pPr>
              <w:spacing w:after="0"/>
              <w:rPr>
                <w:color w:val="000000" w:themeColor="text1"/>
              </w:rPr>
            </w:pPr>
            <w:r w:rsidRPr="00B238E1">
              <w:rPr>
                <w:color w:val="000000" w:themeColor="text1"/>
                <w:sz w:val="20"/>
                <w:szCs w:val="20"/>
              </w:rPr>
              <w:t>Хемија, неметали и графичарство</w:t>
            </w:r>
          </w:p>
        </w:tc>
        <w:tc>
          <w:tcPr>
            <w:tcW w:w="1335" w:type="dxa"/>
          </w:tcPr>
          <w:p w14:paraId="3AC59055" w14:textId="77777777" w:rsidR="00937C16" w:rsidRPr="00B238E1" w:rsidRDefault="00937C16" w:rsidP="00937C16">
            <w:pPr>
              <w:spacing w:after="0"/>
              <w:jc w:val="center"/>
              <w:rPr>
                <w:color w:val="000000" w:themeColor="text1"/>
              </w:rPr>
            </w:pPr>
            <w:r w:rsidRPr="00B238E1">
              <w:rPr>
                <w:color w:val="000000" w:themeColor="text1"/>
                <w:sz w:val="20"/>
              </w:rPr>
              <w:t>1,2%</w:t>
            </w:r>
          </w:p>
        </w:tc>
        <w:tc>
          <w:tcPr>
            <w:tcW w:w="1336" w:type="dxa"/>
          </w:tcPr>
          <w:p w14:paraId="483ED5A2" w14:textId="77777777" w:rsidR="00937C16" w:rsidRPr="00B238E1" w:rsidRDefault="00937C16" w:rsidP="00937C16">
            <w:pPr>
              <w:spacing w:after="0"/>
              <w:jc w:val="center"/>
              <w:rPr>
                <w:color w:val="000000" w:themeColor="text1"/>
                <w:sz w:val="20"/>
              </w:rPr>
            </w:pPr>
            <w:r w:rsidRPr="00B238E1">
              <w:rPr>
                <w:color w:val="000000" w:themeColor="text1"/>
                <w:sz w:val="20"/>
              </w:rPr>
              <w:t>1,1%</w:t>
            </w:r>
          </w:p>
        </w:tc>
        <w:tc>
          <w:tcPr>
            <w:tcW w:w="1336" w:type="dxa"/>
          </w:tcPr>
          <w:p w14:paraId="2D969001" w14:textId="77777777" w:rsidR="00937C16" w:rsidRPr="00B238E1" w:rsidRDefault="00937C16" w:rsidP="00937C16">
            <w:pPr>
              <w:spacing w:after="0"/>
              <w:jc w:val="center"/>
              <w:rPr>
                <w:color w:val="000000" w:themeColor="text1"/>
              </w:rPr>
            </w:pPr>
            <w:r w:rsidRPr="00B238E1">
              <w:rPr>
                <w:color w:val="000000" w:themeColor="text1"/>
                <w:sz w:val="20"/>
              </w:rPr>
              <w:t>1,8%</w:t>
            </w:r>
          </w:p>
        </w:tc>
        <w:tc>
          <w:tcPr>
            <w:tcW w:w="1327" w:type="dxa"/>
          </w:tcPr>
          <w:p w14:paraId="041F3C46" w14:textId="77777777" w:rsidR="00937C16" w:rsidRPr="00B238E1" w:rsidRDefault="00937C16" w:rsidP="00937C16">
            <w:pPr>
              <w:spacing w:after="0"/>
              <w:jc w:val="center"/>
              <w:rPr>
                <w:color w:val="000000" w:themeColor="text1"/>
              </w:rPr>
            </w:pPr>
          </w:p>
        </w:tc>
      </w:tr>
      <w:tr w:rsidR="00937C16" w:rsidRPr="00B238E1" w14:paraId="3ED72A6C" w14:textId="77777777" w:rsidTr="00380F41">
        <w:tc>
          <w:tcPr>
            <w:tcW w:w="3686" w:type="dxa"/>
          </w:tcPr>
          <w:p w14:paraId="7642E2C8" w14:textId="77777777" w:rsidR="00937C16" w:rsidRPr="00B238E1" w:rsidRDefault="00937C16" w:rsidP="00937C16">
            <w:pPr>
              <w:spacing w:after="0"/>
              <w:rPr>
                <w:color w:val="000000" w:themeColor="text1"/>
              </w:rPr>
            </w:pPr>
            <w:r w:rsidRPr="00B238E1">
              <w:rPr>
                <w:color w:val="000000" w:themeColor="text1"/>
                <w:sz w:val="20"/>
                <w:szCs w:val="20"/>
              </w:rPr>
              <w:t>Текстилство и кожарство</w:t>
            </w:r>
          </w:p>
        </w:tc>
        <w:tc>
          <w:tcPr>
            <w:tcW w:w="1335" w:type="dxa"/>
          </w:tcPr>
          <w:p w14:paraId="7F0316AD" w14:textId="77777777" w:rsidR="00937C16" w:rsidRPr="00B238E1" w:rsidRDefault="00937C16" w:rsidP="00937C16">
            <w:pPr>
              <w:spacing w:after="0"/>
              <w:jc w:val="center"/>
              <w:rPr>
                <w:color w:val="000000" w:themeColor="text1"/>
              </w:rPr>
            </w:pPr>
            <w:r w:rsidRPr="00B238E1">
              <w:rPr>
                <w:color w:val="000000" w:themeColor="text1"/>
                <w:sz w:val="20"/>
              </w:rPr>
              <w:t>0,3%</w:t>
            </w:r>
          </w:p>
        </w:tc>
        <w:tc>
          <w:tcPr>
            <w:tcW w:w="1336" w:type="dxa"/>
          </w:tcPr>
          <w:p w14:paraId="3489ED26" w14:textId="77777777" w:rsidR="00937C16" w:rsidRPr="00B238E1" w:rsidRDefault="00937C16" w:rsidP="00937C16">
            <w:pPr>
              <w:spacing w:after="0"/>
              <w:jc w:val="center"/>
              <w:rPr>
                <w:color w:val="000000" w:themeColor="text1"/>
                <w:sz w:val="20"/>
              </w:rPr>
            </w:pPr>
            <w:r w:rsidRPr="00B238E1">
              <w:rPr>
                <w:color w:val="000000" w:themeColor="text1"/>
                <w:sz w:val="20"/>
              </w:rPr>
              <w:t>0,3%</w:t>
            </w:r>
          </w:p>
        </w:tc>
        <w:tc>
          <w:tcPr>
            <w:tcW w:w="1336" w:type="dxa"/>
          </w:tcPr>
          <w:p w14:paraId="2A5B9FDA" w14:textId="77777777" w:rsidR="00937C16" w:rsidRPr="00B238E1" w:rsidRDefault="00937C16" w:rsidP="00937C16">
            <w:pPr>
              <w:spacing w:after="0"/>
              <w:jc w:val="center"/>
              <w:rPr>
                <w:color w:val="000000" w:themeColor="text1"/>
              </w:rPr>
            </w:pPr>
            <w:r w:rsidRPr="00B238E1">
              <w:rPr>
                <w:color w:val="000000" w:themeColor="text1"/>
                <w:sz w:val="20"/>
              </w:rPr>
              <w:t>0,1%</w:t>
            </w:r>
          </w:p>
        </w:tc>
        <w:tc>
          <w:tcPr>
            <w:tcW w:w="1327" w:type="dxa"/>
          </w:tcPr>
          <w:p w14:paraId="181027E5" w14:textId="77777777" w:rsidR="00937C16" w:rsidRPr="00B238E1" w:rsidRDefault="00937C16" w:rsidP="00937C16">
            <w:pPr>
              <w:spacing w:after="0"/>
              <w:jc w:val="center"/>
              <w:rPr>
                <w:color w:val="000000" w:themeColor="text1"/>
              </w:rPr>
            </w:pPr>
          </w:p>
        </w:tc>
      </w:tr>
      <w:tr w:rsidR="00937C16" w:rsidRPr="00B238E1" w14:paraId="05BC1523" w14:textId="77777777" w:rsidTr="00380F41">
        <w:tc>
          <w:tcPr>
            <w:tcW w:w="3686" w:type="dxa"/>
          </w:tcPr>
          <w:p w14:paraId="5F834DD8" w14:textId="77777777" w:rsidR="00937C16" w:rsidRPr="00B238E1" w:rsidRDefault="00937C16" w:rsidP="00937C16">
            <w:pPr>
              <w:spacing w:after="0"/>
              <w:rPr>
                <w:color w:val="000000" w:themeColor="text1"/>
              </w:rPr>
            </w:pPr>
            <w:r w:rsidRPr="00B238E1">
              <w:rPr>
                <w:color w:val="000000" w:themeColor="text1"/>
                <w:sz w:val="20"/>
                <w:szCs w:val="20"/>
              </w:rPr>
              <w:t>Геодезија и грађевинарство</w:t>
            </w:r>
          </w:p>
        </w:tc>
        <w:tc>
          <w:tcPr>
            <w:tcW w:w="1335" w:type="dxa"/>
          </w:tcPr>
          <w:p w14:paraId="4B4E44CA" w14:textId="77777777" w:rsidR="00937C16" w:rsidRPr="00B238E1" w:rsidRDefault="00937C16" w:rsidP="00937C16">
            <w:pPr>
              <w:spacing w:after="0"/>
              <w:jc w:val="center"/>
              <w:rPr>
                <w:color w:val="000000" w:themeColor="text1"/>
              </w:rPr>
            </w:pPr>
            <w:r w:rsidRPr="00B238E1">
              <w:rPr>
                <w:color w:val="000000" w:themeColor="text1"/>
                <w:sz w:val="20"/>
              </w:rPr>
              <w:t>2,9%</w:t>
            </w:r>
          </w:p>
        </w:tc>
        <w:tc>
          <w:tcPr>
            <w:tcW w:w="1336" w:type="dxa"/>
          </w:tcPr>
          <w:p w14:paraId="14B1D3C0" w14:textId="77777777" w:rsidR="00937C16" w:rsidRPr="00B238E1" w:rsidRDefault="00937C16" w:rsidP="00937C16">
            <w:pPr>
              <w:spacing w:after="0"/>
              <w:jc w:val="center"/>
              <w:rPr>
                <w:color w:val="000000" w:themeColor="text1"/>
                <w:sz w:val="20"/>
              </w:rPr>
            </w:pPr>
            <w:r w:rsidRPr="00B238E1">
              <w:rPr>
                <w:color w:val="000000" w:themeColor="text1"/>
                <w:sz w:val="20"/>
              </w:rPr>
              <w:t>2,9%</w:t>
            </w:r>
          </w:p>
        </w:tc>
        <w:tc>
          <w:tcPr>
            <w:tcW w:w="1336" w:type="dxa"/>
          </w:tcPr>
          <w:p w14:paraId="0515227A" w14:textId="77777777" w:rsidR="00937C16" w:rsidRPr="00B238E1" w:rsidRDefault="00937C16" w:rsidP="00937C16">
            <w:pPr>
              <w:spacing w:after="0"/>
              <w:jc w:val="center"/>
              <w:rPr>
                <w:color w:val="000000" w:themeColor="text1"/>
              </w:rPr>
            </w:pPr>
            <w:r w:rsidRPr="00B238E1">
              <w:rPr>
                <w:color w:val="000000" w:themeColor="text1"/>
                <w:sz w:val="20"/>
              </w:rPr>
              <w:t>3,4%</w:t>
            </w:r>
          </w:p>
        </w:tc>
        <w:tc>
          <w:tcPr>
            <w:tcW w:w="1327" w:type="dxa"/>
          </w:tcPr>
          <w:p w14:paraId="16D85EDD" w14:textId="77777777" w:rsidR="00937C16" w:rsidRPr="00B238E1" w:rsidRDefault="00937C16" w:rsidP="00937C16">
            <w:pPr>
              <w:spacing w:after="0"/>
              <w:jc w:val="center"/>
              <w:rPr>
                <w:color w:val="000000" w:themeColor="text1"/>
              </w:rPr>
            </w:pPr>
          </w:p>
        </w:tc>
      </w:tr>
      <w:tr w:rsidR="00937C16" w:rsidRPr="00B238E1" w14:paraId="0891E6D7" w14:textId="77777777" w:rsidTr="00380F41">
        <w:tc>
          <w:tcPr>
            <w:tcW w:w="3686" w:type="dxa"/>
          </w:tcPr>
          <w:p w14:paraId="1B8392D2" w14:textId="77777777" w:rsidR="00937C16" w:rsidRPr="00B238E1" w:rsidRDefault="00937C16" w:rsidP="00937C16">
            <w:pPr>
              <w:spacing w:after="0"/>
              <w:rPr>
                <w:color w:val="000000" w:themeColor="text1"/>
              </w:rPr>
            </w:pPr>
            <w:r w:rsidRPr="00B238E1">
              <w:rPr>
                <w:color w:val="000000" w:themeColor="text1"/>
                <w:sz w:val="20"/>
                <w:szCs w:val="20"/>
              </w:rPr>
              <w:t>Саобраћај</w:t>
            </w:r>
          </w:p>
        </w:tc>
        <w:tc>
          <w:tcPr>
            <w:tcW w:w="1335" w:type="dxa"/>
          </w:tcPr>
          <w:p w14:paraId="21A4311F" w14:textId="77777777" w:rsidR="00937C16" w:rsidRPr="00B238E1" w:rsidRDefault="00937C16" w:rsidP="00937C16">
            <w:pPr>
              <w:spacing w:after="0"/>
              <w:jc w:val="center"/>
              <w:rPr>
                <w:color w:val="000000" w:themeColor="text1"/>
              </w:rPr>
            </w:pPr>
            <w:r w:rsidRPr="00B238E1">
              <w:rPr>
                <w:color w:val="000000" w:themeColor="text1"/>
                <w:sz w:val="20"/>
              </w:rPr>
              <w:t>1,1%</w:t>
            </w:r>
          </w:p>
        </w:tc>
        <w:tc>
          <w:tcPr>
            <w:tcW w:w="1336" w:type="dxa"/>
          </w:tcPr>
          <w:p w14:paraId="32FD39E5" w14:textId="77777777" w:rsidR="00937C16" w:rsidRPr="00B238E1" w:rsidRDefault="00937C16" w:rsidP="00937C16">
            <w:pPr>
              <w:spacing w:after="0"/>
              <w:jc w:val="center"/>
              <w:rPr>
                <w:color w:val="000000" w:themeColor="text1"/>
                <w:sz w:val="20"/>
              </w:rPr>
            </w:pPr>
            <w:r w:rsidRPr="00B238E1">
              <w:rPr>
                <w:color w:val="000000" w:themeColor="text1"/>
                <w:sz w:val="20"/>
              </w:rPr>
              <w:t>1,1%</w:t>
            </w:r>
          </w:p>
        </w:tc>
        <w:tc>
          <w:tcPr>
            <w:tcW w:w="1336" w:type="dxa"/>
          </w:tcPr>
          <w:p w14:paraId="37A2D28B" w14:textId="77777777" w:rsidR="00937C16" w:rsidRPr="00B238E1" w:rsidRDefault="00937C16" w:rsidP="00937C16">
            <w:pPr>
              <w:spacing w:after="0"/>
              <w:jc w:val="center"/>
              <w:rPr>
                <w:color w:val="000000" w:themeColor="text1"/>
              </w:rPr>
            </w:pPr>
            <w:r w:rsidRPr="00B238E1">
              <w:rPr>
                <w:color w:val="000000" w:themeColor="text1"/>
                <w:sz w:val="20"/>
              </w:rPr>
              <w:t>0,6%</w:t>
            </w:r>
          </w:p>
        </w:tc>
        <w:tc>
          <w:tcPr>
            <w:tcW w:w="1327" w:type="dxa"/>
          </w:tcPr>
          <w:p w14:paraId="7C73FBDA" w14:textId="77777777" w:rsidR="00937C16" w:rsidRPr="00B238E1" w:rsidRDefault="00937C16" w:rsidP="00937C16">
            <w:pPr>
              <w:spacing w:after="0"/>
              <w:jc w:val="center"/>
              <w:rPr>
                <w:color w:val="000000" w:themeColor="text1"/>
              </w:rPr>
            </w:pPr>
          </w:p>
        </w:tc>
      </w:tr>
      <w:tr w:rsidR="00937C16" w:rsidRPr="00B238E1" w14:paraId="5A5D18C0" w14:textId="77777777" w:rsidTr="00380F41">
        <w:tc>
          <w:tcPr>
            <w:tcW w:w="3686" w:type="dxa"/>
          </w:tcPr>
          <w:p w14:paraId="60517755" w14:textId="77777777" w:rsidR="00937C16" w:rsidRPr="00B238E1" w:rsidRDefault="00937C16" w:rsidP="00937C16">
            <w:pPr>
              <w:spacing w:after="0"/>
              <w:rPr>
                <w:color w:val="000000" w:themeColor="text1"/>
              </w:rPr>
            </w:pPr>
            <w:r w:rsidRPr="00B238E1">
              <w:rPr>
                <w:color w:val="000000" w:themeColor="text1"/>
                <w:sz w:val="20"/>
                <w:szCs w:val="20"/>
              </w:rPr>
              <w:t>Трговина, угоститељство и туризам</w:t>
            </w:r>
          </w:p>
        </w:tc>
        <w:tc>
          <w:tcPr>
            <w:tcW w:w="1335" w:type="dxa"/>
          </w:tcPr>
          <w:p w14:paraId="305BDEAF" w14:textId="77777777" w:rsidR="00937C16" w:rsidRPr="00B238E1" w:rsidRDefault="00937C16" w:rsidP="00937C16">
            <w:pPr>
              <w:spacing w:after="0"/>
              <w:jc w:val="center"/>
              <w:rPr>
                <w:color w:val="000000" w:themeColor="text1"/>
              </w:rPr>
            </w:pPr>
            <w:r w:rsidRPr="00B238E1">
              <w:rPr>
                <w:color w:val="000000" w:themeColor="text1"/>
                <w:sz w:val="20"/>
              </w:rPr>
              <w:t>4,4%</w:t>
            </w:r>
          </w:p>
        </w:tc>
        <w:tc>
          <w:tcPr>
            <w:tcW w:w="1336" w:type="dxa"/>
          </w:tcPr>
          <w:p w14:paraId="4F7A9B24" w14:textId="77777777" w:rsidR="00937C16" w:rsidRPr="00B238E1" w:rsidRDefault="00937C16" w:rsidP="00937C16">
            <w:pPr>
              <w:spacing w:after="0"/>
              <w:jc w:val="center"/>
              <w:rPr>
                <w:color w:val="000000" w:themeColor="text1"/>
                <w:sz w:val="20"/>
              </w:rPr>
            </w:pPr>
            <w:r w:rsidRPr="00B238E1">
              <w:rPr>
                <w:color w:val="000000" w:themeColor="text1"/>
                <w:sz w:val="20"/>
              </w:rPr>
              <w:t>4,1%</w:t>
            </w:r>
          </w:p>
        </w:tc>
        <w:tc>
          <w:tcPr>
            <w:tcW w:w="1336" w:type="dxa"/>
          </w:tcPr>
          <w:p w14:paraId="2D9E9D6E" w14:textId="77777777" w:rsidR="00937C16" w:rsidRPr="00B238E1" w:rsidRDefault="00937C16" w:rsidP="00937C16">
            <w:pPr>
              <w:spacing w:after="0"/>
              <w:jc w:val="center"/>
              <w:rPr>
                <w:color w:val="000000" w:themeColor="text1"/>
              </w:rPr>
            </w:pPr>
            <w:r w:rsidRPr="00B238E1">
              <w:rPr>
                <w:color w:val="000000" w:themeColor="text1"/>
                <w:sz w:val="20"/>
              </w:rPr>
              <w:t>6,4%</w:t>
            </w:r>
          </w:p>
        </w:tc>
        <w:tc>
          <w:tcPr>
            <w:tcW w:w="1327" w:type="dxa"/>
          </w:tcPr>
          <w:p w14:paraId="390A4746" w14:textId="77777777" w:rsidR="00937C16" w:rsidRPr="00B238E1" w:rsidRDefault="00937C16" w:rsidP="00937C16">
            <w:pPr>
              <w:spacing w:after="0"/>
              <w:jc w:val="center"/>
              <w:rPr>
                <w:color w:val="000000" w:themeColor="text1"/>
              </w:rPr>
            </w:pPr>
          </w:p>
        </w:tc>
      </w:tr>
      <w:tr w:rsidR="00937C16" w:rsidRPr="00B238E1" w14:paraId="65511D71" w14:textId="77777777" w:rsidTr="00380F41">
        <w:tc>
          <w:tcPr>
            <w:tcW w:w="3686" w:type="dxa"/>
          </w:tcPr>
          <w:p w14:paraId="408B732A" w14:textId="77777777" w:rsidR="00937C16" w:rsidRPr="00B238E1" w:rsidRDefault="00937C16" w:rsidP="00937C16">
            <w:pPr>
              <w:spacing w:after="0"/>
              <w:rPr>
                <w:color w:val="000000" w:themeColor="text1"/>
              </w:rPr>
            </w:pPr>
            <w:r w:rsidRPr="00B238E1">
              <w:rPr>
                <w:color w:val="000000" w:themeColor="text1"/>
                <w:sz w:val="20"/>
                <w:szCs w:val="20"/>
              </w:rPr>
              <w:t>Економија, право и администрација</w:t>
            </w:r>
          </w:p>
        </w:tc>
        <w:tc>
          <w:tcPr>
            <w:tcW w:w="1335" w:type="dxa"/>
          </w:tcPr>
          <w:p w14:paraId="40CDDDF0" w14:textId="77777777" w:rsidR="00937C16" w:rsidRPr="00B238E1" w:rsidRDefault="00937C16" w:rsidP="00937C16">
            <w:pPr>
              <w:spacing w:after="0"/>
              <w:jc w:val="center"/>
              <w:rPr>
                <w:color w:val="000000" w:themeColor="text1"/>
              </w:rPr>
            </w:pPr>
            <w:r w:rsidRPr="00B238E1">
              <w:rPr>
                <w:color w:val="000000" w:themeColor="text1"/>
                <w:sz w:val="20"/>
              </w:rPr>
              <w:t>42,4%</w:t>
            </w:r>
          </w:p>
        </w:tc>
        <w:tc>
          <w:tcPr>
            <w:tcW w:w="1336" w:type="dxa"/>
          </w:tcPr>
          <w:p w14:paraId="34C80533" w14:textId="77777777" w:rsidR="00937C16" w:rsidRPr="00B238E1" w:rsidRDefault="00937C16" w:rsidP="00937C16">
            <w:pPr>
              <w:spacing w:after="0"/>
              <w:jc w:val="center"/>
              <w:rPr>
                <w:color w:val="000000" w:themeColor="text1"/>
                <w:sz w:val="20"/>
              </w:rPr>
            </w:pPr>
            <w:r w:rsidRPr="00B238E1">
              <w:rPr>
                <w:color w:val="000000" w:themeColor="text1"/>
                <w:sz w:val="20"/>
              </w:rPr>
              <w:t>41,7%</w:t>
            </w:r>
          </w:p>
        </w:tc>
        <w:tc>
          <w:tcPr>
            <w:tcW w:w="1336" w:type="dxa"/>
          </w:tcPr>
          <w:p w14:paraId="787C342A" w14:textId="77777777" w:rsidR="00937C16" w:rsidRPr="00B238E1" w:rsidRDefault="00937C16" w:rsidP="00937C16">
            <w:pPr>
              <w:spacing w:after="0"/>
              <w:jc w:val="center"/>
              <w:rPr>
                <w:color w:val="000000" w:themeColor="text1"/>
              </w:rPr>
            </w:pPr>
            <w:r w:rsidRPr="00B238E1">
              <w:rPr>
                <w:color w:val="000000" w:themeColor="text1"/>
                <w:sz w:val="20"/>
              </w:rPr>
              <w:t>47,1%</w:t>
            </w:r>
          </w:p>
        </w:tc>
        <w:tc>
          <w:tcPr>
            <w:tcW w:w="1327" w:type="dxa"/>
          </w:tcPr>
          <w:p w14:paraId="4FEA29C4" w14:textId="77777777" w:rsidR="00937C16" w:rsidRPr="00B238E1" w:rsidRDefault="00937C16" w:rsidP="00937C16">
            <w:pPr>
              <w:spacing w:after="0"/>
              <w:jc w:val="center"/>
              <w:rPr>
                <w:color w:val="000000" w:themeColor="text1"/>
              </w:rPr>
            </w:pPr>
          </w:p>
        </w:tc>
      </w:tr>
      <w:tr w:rsidR="00937C16" w:rsidRPr="00B238E1" w14:paraId="71CBA02D" w14:textId="77777777" w:rsidTr="00380F41">
        <w:tc>
          <w:tcPr>
            <w:tcW w:w="3686" w:type="dxa"/>
          </w:tcPr>
          <w:p w14:paraId="73E35EB3" w14:textId="77777777" w:rsidR="00937C16" w:rsidRPr="00B238E1" w:rsidRDefault="00937C16" w:rsidP="00937C16">
            <w:pPr>
              <w:spacing w:after="0"/>
              <w:rPr>
                <w:color w:val="000000" w:themeColor="text1"/>
              </w:rPr>
            </w:pPr>
            <w:r w:rsidRPr="00B238E1">
              <w:rPr>
                <w:color w:val="000000" w:themeColor="text1"/>
                <w:sz w:val="20"/>
                <w:szCs w:val="20"/>
              </w:rPr>
              <w:t>Васпитање и образовање</w:t>
            </w:r>
          </w:p>
        </w:tc>
        <w:tc>
          <w:tcPr>
            <w:tcW w:w="1335" w:type="dxa"/>
          </w:tcPr>
          <w:p w14:paraId="74B4F362" w14:textId="77777777" w:rsidR="00937C16" w:rsidRPr="00B238E1" w:rsidRDefault="00937C16" w:rsidP="00937C16">
            <w:pPr>
              <w:spacing w:after="0"/>
              <w:jc w:val="center"/>
              <w:rPr>
                <w:color w:val="000000" w:themeColor="text1"/>
              </w:rPr>
            </w:pPr>
            <w:r w:rsidRPr="00B238E1">
              <w:rPr>
                <w:color w:val="000000" w:themeColor="text1"/>
                <w:sz w:val="20"/>
              </w:rPr>
              <w:t>19,6%</w:t>
            </w:r>
          </w:p>
        </w:tc>
        <w:tc>
          <w:tcPr>
            <w:tcW w:w="1336" w:type="dxa"/>
          </w:tcPr>
          <w:p w14:paraId="5CE9E844" w14:textId="77777777" w:rsidR="00937C16" w:rsidRPr="00B238E1" w:rsidRDefault="00937C16" w:rsidP="00937C16">
            <w:pPr>
              <w:spacing w:after="0"/>
              <w:jc w:val="center"/>
              <w:rPr>
                <w:color w:val="000000" w:themeColor="text1"/>
                <w:sz w:val="20"/>
              </w:rPr>
            </w:pPr>
            <w:r w:rsidRPr="00B238E1">
              <w:rPr>
                <w:color w:val="000000" w:themeColor="text1"/>
                <w:sz w:val="20"/>
              </w:rPr>
              <w:t>19,3%</w:t>
            </w:r>
          </w:p>
        </w:tc>
        <w:tc>
          <w:tcPr>
            <w:tcW w:w="1336" w:type="dxa"/>
          </w:tcPr>
          <w:p w14:paraId="148067AD" w14:textId="77777777" w:rsidR="00937C16" w:rsidRPr="00B238E1" w:rsidRDefault="00937C16" w:rsidP="00937C16">
            <w:pPr>
              <w:spacing w:after="0"/>
              <w:jc w:val="center"/>
              <w:rPr>
                <w:color w:val="000000" w:themeColor="text1"/>
              </w:rPr>
            </w:pPr>
            <w:r w:rsidRPr="00B238E1">
              <w:rPr>
                <w:color w:val="000000" w:themeColor="text1"/>
                <w:sz w:val="20"/>
              </w:rPr>
              <w:t>21,4%</w:t>
            </w:r>
          </w:p>
        </w:tc>
        <w:tc>
          <w:tcPr>
            <w:tcW w:w="1327" w:type="dxa"/>
          </w:tcPr>
          <w:p w14:paraId="1D160BB3" w14:textId="77777777" w:rsidR="00937C16" w:rsidRPr="00B238E1" w:rsidRDefault="00937C16" w:rsidP="00937C16">
            <w:pPr>
              <w:spacing w:after="0"/>
              <w:jc w:val="center"/>
              <w:rPr>
                <w:color w:val="000000" w:themeColor="text1"/>
              </w:rPr>
            </w:pPr>
          </w:p>
        </w:tc>
      </w:tr>
      <w:tr w:rsidR="00937C16" w:rsidRPr="00B238E1" w14:paraId="034DC792" w14:textId="77777777" w:rsidTr="00380F41">
        <w:tc>
          <w:tcPr>
            <w:tcW w:w="3686" w:type="dxa"/>
          </w:tcPr>
          <w:p w14:paraId="2BCCC97F" w14:textId="77777777" w:rsidR="00937C16" w:rsidRPr="00B238E1" w:rsidRDefault="00937C16" w:rsidP="00937C16">
            <w:pPr>
              <w:spacing w:after="0"/>
              <w:rPr>
                <w:color w:val="000000" w:themeColor="text1"/>
              </w:rPr>
            </w:pPr>
            <w:r w:rsidRPr="00B238E1">
              <w:rPr>
                <w:color w:val="000000" w:themeColor="text1"/>
                <w:sz w:val="20"/>
                <w:szCs w:val="20"/>
              </w:rPr>
              <w:t>Култура, уметност и јавно информисање</w:t>
            </w:r>
          </w:p>
        </w:tc>
        <w:tc>
          <w:tcPr>
            <w:tcW w:w="1335" w:type="dxa"/>
          </w:tcPr>
          <w:p w14:paraId="6A5ADD62" w14:textId="77777777" w:rsidR="00937C16" w:rsidRPr="00B238E1" w:rsidRDefault="00937C16" w:rsidP="00937C16">
            <w:pPr>
              <w:spacing w:after="0"/>
              <w:jc w:val="center"/>
              <w:rPr>
                <w:color w:val="000000" w:themeColor="text1"/>
              </w:rPr>
            </w:pPr>
            <w:r w:rsidRPr="00B238E1">
              <w:rPr>
                <w:color w:val="000000" w:themeColor="text1"/>
                <w:sz w:val="20"/>
              </w:rPr>
              <w:t>0,6%</w:t>
            </w:r>
          </w:p>
        </w:tc>
        <w:tc>
          <w:tcPr>
            <w:tcW w:w="1336" w:type="dxa"/>
          </w:tcPr>
          <w:p w14:paraId="3AEBE70C" w14:textId="77777777" w:rsidR="00937C16" w:rsidRPr="00B238E1" w:rsidRDefault="00937C16" w:rsidP="00937C16">
            <w:pPr>
              <w:spacing w:after="0"/>
              <w:jc w:val="center"/>
              <w:rPr>
                <w:color w:val="000000" w:themeColor="text1"/>
                <w:sz w:val="20"/>
              </w:rPr>
            </w:pPr>
            <w:r w:rsidRPr="00B238E1">
              <w:rPr>
                <w:color w:val="000000" w:themeColor="text1"/>
                <w:sz w:val="20"/>
              </w:rPr>
              <w:t>0,5%</w:t>
            </w:r>
          </w:p>
        </w:tc>
        <w:tc>
          <w:tcPr>
            <w:tcW w:w="1336" w:type="dxa"/>
          </w:tcPr>
          <w:p w14:paraId="070B8729" w14:textId="77777777" w:rsidR="00937C16" w:rsidRPr="00B238E1" w:rsidRDefault="00937C16" w:rsidP="00937C16">
            <w:pPr>
              <w:spacing w:after="0"/>
              <w:jc w:val="center"/>
              <w:rPr>
                <w:color w:val="000000" w:themeColor="text1"/>
              </w:rPr>
            </w:pPr>
            <w:r w:rsidRPr="00B238E1">
              <w:rPr>
                <w:color w:val="000000" w:themeColor="text1"/>
                <w:sz w:val="20"/>
              </w:rPr>
              <w:t>1,0%</w:t>
            </w:r>
          </w:p>
        </w:tc>
        <w:tc>
          <w:tcPr>
            <w:tcW w:w="1327" w:type="dxa"/>
          </w:tcPr>
          <w:p w14:paraId="604CF487" w14:textId="77777777" w:rsidR="00937C16" w:rsidRPr="00B238E1" w:rsidRDefault="00937C16" w:rsidP="00937C16">
            <w:pPr>
              <w:spacing w:after="0"/>
              <w:jc w:val="center"/>
              <w:rPr>
                <w:color w:val="000000" w:themeColor="text1"/>
              </w:rPr>
            </w:pPr>
          </w:p>
        </w:tc>
      </w:tr>
      <w:tr w:rsidR="00937C16" w:rsidRPr="00B238E1" w14:paraId="7A7302E9" w14:textId="77777777" w:rsidTr="00380F41">
        <w:tc>
          <w:tcPr>
            <w:tcW w:w="3686" w:type="dxa"/>
          </w:tcPr>
          <w:p w14:paraId="59EDEE6D" w14:textId="77777777" w:rsidR="00937C16" w:rsidRPr="00B238E1" w:rsidRDefault="00937C16" w:rsidP="00937C16">
            <w:pPr>
              <w:spacing w:after="0"/>
              <w:rPr>
                <w:color w:val="000000" w:themeColor="text1"/>
              </w:rPr>
            </w:pPr>
            <w:r w:rsidRPr="00B238E1">
              <w:rPr>
                <w:color w:val="000000" w:themeColor="text1"/>
                <w:sz w:val="20"/>
                <w:szCs w:val="20"/>
              </w:rPr>
              <w:t>Здравство, фармација и социјална заштита</w:t>
            </w:r>
          </w:p>
        </w:tc>
        <w:tc>
          <w:tcPr>
            <w:tcW w:w="1335" w:type="dxa"/>
          </w:tcPr>
          <w:p w14:paraId="17E0A2E5" w14:textId="77777777" w:rsidR="00937C16" w:rsidRPr="00B238E1" w:rsidRDefault="00937C16" w:rsidP="00937C16">
            <w:pPr>
              <w:spacing w:after="0"/>
              <w:jc w:val="center"/>
              <w:rPr>
                <w:color w:val="000000" w:themeColor="text1"/>
              </w:rPr>
            </w:pPr>
            <w:r w:rsidRPr="00B238E1">
              <w:rPr>
                <w:color w:val="000000" w:themeColor="text1"/>
                <w:sz w:val="20"/>
              </w:rPr>
              <w:t>14,7%</w:t>
            </w:r>
          </w:p>
        </w:tc>
        <w:tc>
          <w:tcPr>
            <w:tcW w:w="1336" w:type="dxa"/>
          </w:tcPr>
          <w:p w14:paraId="1FD5E6C3" w14:textId="77777777" w:rsidR="00937C16" w:rsidRPr="00B238E1" w:rsidRDefault="00937C16" w:rsidP="00937C16">
            <w:pPr>
              <w:spacing w:after="0"/>
              <w:jc w:val="center"/>
              <w:rPr>
                <w:color w:val="000000" w:themeColor="text1"/>
                <w:sz w:val="20"/>
              </w:rPr>
            </w:pPr>
            <w:r w:rsidRPr="00B238E1">
              <w:rPr>
                <w:color w:val="000000" w:themeColor="text1"/>
                <w:sz w:val="20"/>
              </w:rPr>
              <w:t>16,0%</w:t>
            </w:r>
          </w:p>
        </w:tc>
        <w:tc>
          <w:tcPr>
            <w:tcW w:w="1336" w:type="dxa"/>
          </w:tcPr>
          <w:p w14:paraId="6C0289D3" w14:textId="77777777" w:rsidR="00937C16" w:rsidRPr="00B238E1" w:rsidRDefault="00937C16" w:rsidP="00937C16">
            <w:pPr>
              <w:spacing w:after="0"/>
              <w:jc w:val="center"/>
              <w:rPr>
                <w:color w:val="000000" w:themeColor="text1"/>
              </w:rPr>
            </w:pPr>
            <w:r w:rsidRPr="00B238E1">
              <w:rPr>
                <w:color w:val="000000" w:themeColor="text1"/>
                <w:sz w:val="20"/>
              </w:rPr>
              <w:t>5,8%</w:t>
            </w:r>
          </w:p>
        </w:tc>
        <w:tc>
          <w:tcPr>
            <w:tcW w:w="1327" w:type="dxa"/>
          </w:tcPr>
          <w:p w14:paraId="386E4C54" w14:textId="77777777" w:rsidR="00937C16" w:rsidRPr="00B238E1" w:rsidRDefault="00937C16" w:rsidP="00937C16">
            <w:pPr>
              <w:spacing w:after="0"/>
              <w:jc w:val="center"/>
              <w:rPr>
                <w:color w:val="000000" w:themeColor="text1"/>
              </w:rPr>
            </w:pPr>
          </w:p>
        </w:tc>
      </w:tr>
      <w:tr w:rsidR="00937C16" w:rsidRPr="00B238E1" w14:paraId="762C798A" w14:textId="77777777" w:rsidTr="00380F41">
        <w:tc>
          <w:tcPr>
            <w:tcW w:w="3686" w:type="dxa"/>
          </w:tcPr>
          <w:p w14:paraId="2943A107" w14:textId="77777777" w:rsidR="00937C16" w:rsidRPr="00B238E1" w:rsidRDefault="00937C16" w:rsidP="00937C16">
            <w:pPr>
              <w:spacing w:after="0"/>
              <w:rPr>
                <w:color w:val="000000" w:themeColor="text1"/>
              </w:rPr>
            </w:pPr>
            <w:r w:rsidRPr="00B238E1">
              <w:rPr>
                <w:color w:val="000000" w:themeColor="text1"/>
                <w:sz w:val="20"/>
                <w:szCs w:val="20"/>
              </w:rPr>
              <w:t>Остало</w:t>
            </w:r>
          </w:p>
        </w:tc>
        <w:tc>
          <w:tcPr>
            <w:tcW w:w="1335" w:type="dxa"/>
          </w:tcPr>
          <w:p w14:paraId="2285511A" w14:textId="77777777" w:rsidR="00937C16" w:rsidRPr="00B238E1" w:rsidRDefault="00937C16" w:rsidP="00937C16">
            <w:pPr>
              <w:spacing w:after="0"/>
              <w:jc w:val="center"/>
              <w:rPr>
                <w:color w:val="000000" w:themeColor="text1"/>
              </w:rPr>
            </w:pPr>
            <w:r w:rsidRPr="00B238E1">
              <w:rPr>
                <w:color w:val="000000" w:themeColor="text1"/>
                <w:sz w:val="20"/>
              </w:rPr>
              <w:t>3,0%</w:t>
            </w:r>
          </w:p>
        </w:tc>
        <w:tc>
          <w:tcPr>
            <w:tcW w:w="1336" w:type="dxa"/>
          </w:tcPr>
          <w:p w14:paraId="6F8517D4" w14:textId="77777777" w:rsidR="00937C16" w:rsidRPr="00B238E1" w:rsidRDefault="00937C16" w:rsidP="00937C16">
            <w:pPr>
              <w:spacing w:after="0"/>
              <w:jc w:val="center"/>
              <w:rPr>
                <w:color w:val="000000" w:themeColor="text1"/>
                <w:sz w:val="20"/>
              </w:rPr>
            </w:pPr>
            <w:r w:rsidRPr="00B238E1">
              <w:rPr>
                <w:color w:val="000000" w:themeColor="text1"/>
                <w:sz w:val="20"/>
              </w:rPr>
              <w:t>3,1%</w:t>
            </w:r>
          </w:p>
        </w:tc>
        <w:tc>
          <w:tcPr>
            <w:tcW w:w="1336" w:type="dxa"/>
          </w:tcPr>
          <w:p w14:paraId="5FF0017F" w14:textId="77777777" w:rsidR="00937C16" w:rsidRPr="00B238E1" w:rsidRDefault="00937C16" w:rsidP="00937C16">
            <w:pPr>
              <w:spacing w:after="0"/>
              <w:jc w:val="center"/>
              <w:rPr>
                <w:color w:val="000000" w:themeColor="text1"/>
              </w:rPr>
            </w:pPr>
            <w:r w:rsidRPr="00B238E1">
              <w:rPr>
                <w:color w:val="000000" w:themeColor="text1"/>
                <w:sz w:val="20"/>
              </w:rPr>
              <w:t>2,3%</w:t>
            </w:r>
          </w:p>
        </w:tc>
        <w:tc>
          <w:tcPr>
            <w:tcW w:w="1327" w:type="dxa"/>
          </w:tcPr>
          <w:p w14:paraId="15764B1E" w14:textId="77777777" w:rsidR="00937C16" w:rsidRPr="00B238E1" w:rsidRDefault="00937C16" w:rsidP="00937C16">
            <w:pPr>
              <w:spacing w:after="0"/>
              <w:jc w:val="center"/>
              <w:rPr>
                <w:color w:val="000000" w:themeColor="text1"/>
              </w:rPr>
            </w:pPr>
          </w:p>
        </w:tc>
      </w:tr>
      <w:tr w:rsidR="00937C16" w:rsidRPr="00B238E1" w14:paraId="279EC2D4" w14:textId="77777777" w:rsidTr="00380F41">
        <w:tc>
          <w:tcPr>
            <w:tcW w:w="3686" w:type="dxa"/>
          </w:tcPr>
          <w:p w14:paraId="233F9374" w14:textId="77777777" w:rsidR="00937C16" w:rsidRPr="00B238E1" w:rsidRDefault="00937C16" w:rsidP="00937C16">
            <w:pPr>
              <w:spacing w:after="0"/>
              <w:rPr>
                <w:color w:val="000000" w:themeColor="text1"/>
              </w:rPr>
            </w:pPr>
            <w:r w:rsidRPr="00B238E1">
              <w:rPr>
                <w:color w:val="000000" w:themeColor="text1"/>
                <w:sz w:val="20"/>
                <w:szCs w:val="20"/>
              </w:rPr>
              <w:t>Теже запошљиве категорије*:</w:t>
            </w:r>
          </w:p>
        </w:tc>
        <w:tc>
          <w:tcPr>
            <w:tcW w:w="1335" w:type="dxa"/>
          </w:tcPr>
          <w:p w14:paraId="59088768" w14:textId="77777777" w:rsidR="00937C16" w:rsidRPr="00B238E1" w:rsidRDefault="00937C16" w:rsidP="00937C16">
            <w:pPr>
              <w:spacing w:after="0"/>
              <w:jc w:val="center"/>
              <w:rPr>
                <w:color w:val="000000" w:themeColor="text1"/>
              </w:rPr>
            </w:pPr>
          </w:p>
        </w:tc>
        <w:tc>
          <w:tcPr>
            <w:tcW w:w="1336" w:type="dxa"/>
          </w:tcPr>
          <w:p w14:paraId="373F7873" w14:textId="77777777" w:rsidR="00937C16" w:rsidRPr="00B238E1" w:rsidRDefault="00937C16" w:rsidP="00937C16">
            <w:pPr>
              <w:spacing w:after="0"/>
              <w:jc w:val="center"/>
              <w:rPr>
                <w:color w:val="000000" w:themeColor="text1"/>
                <w:sz w:val="20"/>
              </w:rPr>
            </w:pPr>
          </w:p>
        </w:tc>
        <w:tc>
          <w:tcPr>
            <w:tcW w:w="1336" w:type="dxa"/>
          </w:tcPr>
          <w:p w14:paraId="18FC9B30" w14:textId="77777777" w:rsidR="00937C16" w:rsidRPr="00B238E1" w:rsidRDefault="00937C16" w:rsidP="00937C16">
            <w:pPr>
              <w:spacing w:after="0"/>
              <w:jc w:val="center"/>
              <w:rPr>
                <w:color w:val="000000" w:themeColor="text1"/>
              </w:rPr>
            </w:pPr>
          </w:p>
        </w:tc>
        <w:tc>
          <w:tcPr>
            <w:tcW w:w="1327" w:type="dxa"/>
          </w:tcPr>
          <w:p w14:paraId="2DDA37E3" w14:textId="77777777" w:rsidR="00937C16" w:rsidRPr="00B238E1" w:rsidRDefault="00937C16" w:rsidP="00937C16">
            <w:pPr>
              <w:spacing w:after="0"/>
              <w:jc w:val="center"/>
              <w:rPr>
                <w:color w:val="000000" w:themeColor="text1"/>
              </w:rPr>
            </w:pPr>
          </w:p>
        </w:tc>
      </w:tr>
      <w:tr w:rsidR="00937C16" w:rsidRPr="00B238E1" w14:paraId="6C1A7286" w14:textId="77777777" w:rsidTr="00380F41">
        <w:tc>
          <w:tcPr>
            <w:tcW w:w="3686" w:type="dxa"/>
          </w:tcPr>
          <w:p w14:paraId="10A4FDCF" w14:textId="77777777" w:rsidR="00937C16" w:rsidRPr="00B238E1" w:rsidRDefault="00937C16" w:rsidP="00937C16">
            <w:pPr>
              <w:spacing w:after="0"/>
              <w:rPr>
                <w:color w:val="000000" w:themeColor="text1"/>
              </w:rPr>
            </w:pPr>
            <w:r w:rsidRPr="00B238E1">
              <w:rPr>
                <w:color w:val="000000" w:themeColor="text1"/>
                <w:sz w:val="20"/>
                <w:szCs w:val="20"/>
              </w:rPr>
              <w:t>Особе са инвалидитетом</w:t>
            </w:r>
          </w:p>
        </w:tc>
        <w:tc>
          <w:tcPr>
            <w:tcW w:w="1335" w:type="dxa"/>
          </w:tcPr>
          <w:p w14:paraId="24A9A9EB" w14:textId="77777777" w:rsidR="00937C16" w:rsidRPr="00B238E1" w:rsidRDefault="00937C16" w:rsidP="00937C16">
            <w:pPr>
              <w:spacing w:after="0"/>
              <w:jc w:val="center"/>
              <w:rPr>
                <w:color w:val="000000" w:themeColor="text1"/>
              </w:rPr>
            </w:pPr>
            <w:r w:rsidRPr="00B238E1">
              <w:rPr>
                <w:color w:val="000000" w:themeColor="text1"/>
                <w:sz w:val="20"/>
              </w:rPr>
              <w:t>0,6%</w:t>
            </w:r>
          </w:p>
        </w:tc>
        <w:tc>
          <w:tcPr>
            <w:tcW w:w="1336" w:type="dxa"/>
          </w:tcPr>
          <w:p w14:paraId="1BE86D4C" w14:textId="77777777" w:rsidR="00937C16" w:rsidRPr="00B238E1" w:rsidRDefault="00937C16" w:rsidP="00937C16">
            <w:pPr>
              <w:spacing w:after="0"/>
              <w:jc w:val="center"/>
              <w:rPr>
                <w:color w:val="000000" w:themeColor="text1"/>
                <w:sz w:val="20"/>
              </w:rPr>
            </w:pPr>
            <w:r w:rsidRPr="00B238E1">
              <w:rPr>
                <w:color w:val="000000" w:themeColor="text1"/>
                <w:sz w:val="20"/>
              </w:rPr>
              <w:t>0,7%</w:t>
            </w:r>
          </w:p>
        </w:tc>
        <w:tc>
          <w:tcPr>
            <w:tcW w:w="1336" w:type="dxa"/>
          </w:tcPr>
          <w:p w14:paraId="3EB5B6AE" w14:textId="77777777" w:rsidR="00937C16" w:rsidRPr="00B238E1" w:rsidRDefault="00937C16" w:rsidP="00937C16">
            <w:pPr>
              <w:spacing w:after="0"/>
              <w:jc w:val="center"/>
              <w:rPr>
                <w:color w:val="000000" w:themeColor="text1"/>
              </w:rPr>
            </w:pPr>
            <w:r w:rsidRPr="00B238E1">
              <w:rPr>
                <w:color w:val="000000" w:themeColor="text1"/>
                <w:sz w:val="20"/>
              </w:rPr>
              <w:t>0,5%</w:t>
            </w:r>
          </w:p>
        </w:tc>
        <w:tc>
          <w:tcPr>
            <w:tcW w:w="1327" w:type="dxa"/>
          </w:tcPr>
          <w:p w14:paraId="5C2E0248" w14:textId="59CE9CA8" w:rsidR="00937C16" w:rsidRPr="00B238E1" w:rsidRDefault="00DC2519" w:rsidP="00937C16">
            <w:pPr>
              <w:spacing w:after="0"/>
              <w:jc w:val="center"/>
              <w:rPr>
                <w:color w:val="000000" w:themeColor="text1"/>
                <w:lang w:val="sr-Cyrl-RS"/>
              </w:rPr>
            </w:pPr>
            <w:r w:rsidRPr="00B238E1">
              <w:rPr>
                <w:color w:val="000000" w:themeColor="text1"/>
                <w:sz w:val="20"/>
                <w:lang w:val="sr-Cyrl-RS"/>
              </w:rPr>
              <w:t>не</w:t>
            </w:r>
          </w:p>
        </w:tc>
      </w:tr>
      <w:tr w:rsidR="00937C16" w:rsidRPr="00B238E1" w14:paraId="6C761BEE" w14:textId="77777777" w:rsidTr="00380F41">
        <w:tc>
          <w:tcPr>
            <w:tcW w:w="3686" w:type="dxa"/>
          </w:tcPr>
          <w:p w14:paraId="4DA86DDF" w14:textId="77777777" w:rsidR="00937C16" w:rsidRPr="00B238E1" w:rsidRDefault="00937C16" w:rsidP="00937C16">
            <w:pPr>
              <w:spacing w:after="0"/>
              <w:rPr>
                <w:color w:val="000000" w:themeColor="text1"/>
              </w:rPr>
            </w:pPr>
            <w:r w:rsidRPr="00B238E1">
              <w:rPr>
                <w:color w:val="000000" w:themeColor="text1"/>
                <w:sz w:val="20"/>
                <w:szCs w:val="20"/>
              </w:rPr>
              <w:t>Корисници новчане социјалне помоћи</w:t>
            </w:r>
          </w:p>
        </w:tc>
        <w:tc>
          <w:tcPr>
            <w:tcW w:w="1335" w:type="dxa"/>
          </w:tcPr>
          <w:p w14:paraId="518BF321" w14:textId="77777777" w:rsidR="00937C16" w:rsidRPr="00B238E1" w:rsidRDefault="00937C16" w:rsidP="00937C16">
            <w:pPr>
              <w:spacing w:after="0"/>
              <w:jc w:val="center"/>
              <w:rPr>
                <w:color w:val="000000" w:themeColor="text1"/>
              </w:rPr>
            </w:pPr>
            <w:r w:rsidRPr="00B238E1">
              <w:rPr>
                <w:color w:val="000000" w:themeColor="text1"/>
                <w:sz w:val="20"/>
              </w:rPr>
              <w:t>1,3%</w:t>
            </w:r>
          </w:p>
        </w:tc>
        <w:tc>
          <w:tcPr>
            <w:tcW w:w="1336" w:type="dxa"/>
          </w:tcPr>
          <w:p w14:paraId="00FB2125" w14:textId="77777777" w:rsidR="00937C16" w:rsidRPr="00B238E1" w:rsidRDefault="00937C16" w:rsidP="00937C16">
            <w:pPr>
              <w:spacing w:after="0"/>
              <w:jc w:val="center"/>
              <w:rPr>
                <w:color w:val="000000" w:themeColor="text1"/>
                <w:sz w:val="20"/>
              </w:rPr>
            </w:pPr>
            <w:r w:rsidRPr="00B238E1">
              <w:rPr>
                <w:color w:val="000000" w:themeColor="text1"/>
                <w:sz w:val="20"/>
              </w:rPr>
              <w:t>1,4%</w:t>
            </w:r>
          </w:p>
        </w:tc>
        <w:tc>
          <w:tcPr>
            <w:tcW w:w="1336" w:type="dxa"/>
          </w:tcPr>
          <w:p w14:paraId="3D3327FD" w14:textId="77777777" w:rsidR="00937C16" w:rsidRPr="00B238E1" w:rsidRDefault="00937C16" w:rsidP="00937C16">
            <w:pPr>
              <w:spacing w:after="0"/>
              <w:jc w:val="center"/>
              <w:rPr>
                <w:color w:val="000000" w:themeColor="text1"/>
              </w:rPr>
            </w:pPr>
            <w:r w:rsidRPr="00B238E1">
              <w:rPr>
                <w:color w:val="000000" w:themeColor="text1"/>
                <w:sz w:val="20"/>
              </w:rPr>
              <w:t>0,8%</w:t>
            </w:r>
          </w:p>
        </w:tc>
        <w:tc>
          <w:tcPr>
            <w:tcW w:w="1327" w:type="dxa"/>
          </w:tcPr>
          <w:p w14:paraId="6E91DA71" w14:textId="0CE552E8" w:rsidR="00937C16" w:rsidRPr="00B238E1" w:rsidRDefault="00DC2519" w:rsidP="00937C16">
            <w:pPr>
              <w:spacing w:after="0"/>
              <w:jc w:val="center"/>
              <w:rPr>
                <w:color w:val="000000" w:themeColor="text1"/>
                <w:lang w:val="sr-Cyrl-RS"/>
              </w:rPr>
            </w:pPr>
            <w:r w:rsidRPr="00B238E1">
              <w:rPr>
                <w:color w:val="000000" w:themeColor="text1"/>
                <w:sz w:val="20"/>
                <w:lang w:val="sr-Cyrl-RS"/>
              </w:rPr>
              <w:t>да</w:t>
            </w:r>
          </w:p>
        </w:tc>
      </w:tr>
      <w:tr w:rsidR="00937C16" w:rsidRPr="00B238E1" w14:paraId="3505A3FF" w14:textId="77777777" w:rsidTr="00380F41">
        <w:tc>
          <w:tcPr>
            <w:tcW w:w="3686" w:type="dxa"/>
          </w:tcPr>
          <w:p w14:paraId="0A1A7579" w14:textId="77777777" w:rsidR="00937C16" w:rsidRPr="00B238E1" w:rsidRDefault="00937C16" w:rsidP="00937C16">
            <w:pPr>
              <w:spacing w:after="0"/>
              <w:rPr>
                <w:color w:val="000000" w:themeColor="text1"/>
              </w:rPr>
            </w:pPr>
            <w:r w:rsidRPr="00B238E1">
              <w:rPr>
                <w:color w:val="000000" w:themeColor="text1"/>
                <w:sz w:val="20"/>
                <w:szCs w:val="20"/>
              </w:rPr>
              <w:t>Роми</w:t>
            </w:r>
          </w:p>
        </w:tc>
        <w:tc>
          <w:tcPr>
            <w:tcW w:w="1335" w:type="dxa"/>
          </w:tcPr>
          <w:p w14:paraId="341947BF" w14:textId="77777777" w:rsidR="00937C16" w:rsidRPr="00B238E1" w:rsidRDefault="00937C16" w:rsidP="00937C16">
            <w:pPr>
              <w:spacing w:after="0"/>
              <w:jc w:val="center"/>
              <w:rPr>
                <w:color w:val="000000" w:themeColor="text1"/>
              </w:rPr>
            </w:pPr>
            <w:r w:rsidRPr="00B238E1">
              <w:rPr>
                <w:color w:val="000000" w:themeColor="text1"/>
                <w:sz w:val="20"/>
              </w:rPr>
              <w:t>0,4%</w:t>
            </w:r>
          </w:p>
        </w:tc>
        <w:tc>
          <w:tcPr>
            <w:tcW w:w="1336" w:type="dxa"/>
          </w:tcPr>
          <w:p w14:paraId="48E24B58" w14:textId="77777777" w:rsidR="00937C16" w:rsidRPr="00B238E1" w:rsidRDefault="00937C16" w:rsidP="00937C16">
            <w:pPr>
              <w:spacing w:after="0"/>
              <w:jc w:val="center"/>
              <w:rPr>
                <w:color w:val="000000" w:themeColor="text1"/>
                <w:sz w:val="20"/>
              </w:rPr>
            </w:pPr>
            <w:r w:rsidRPr="00B238E1">
              <w:rPr>
                <w:color w:val="000000" w:themeColor="text1"/>
                <w:sz w:val="20"/>
              </w:rPr>
              <w:t>0,4%</w:t>
            </w:r>
          </w:p>
        </w:tc>
        <w:tc>
          <w:tcPr>
            <w:tcW w:w="1336" w:type="dxa"/>
          </w:tcPr>
          <w:p w14:paraId="2C714A75" w14:textId="77777777" w:rsidR="00937C16" w:rsidRPr="00B238E1" w:rsidRDefault="00937C16" w:rsidP="00937C16">
            <w:pPr>
              <w:spacing w:after="0"/>
              <w:jc w:val="center"/>
              <w:rPr>
                <w:color w:val="000000" w:themeColor="text1"/>
              </w:rPr>
            </w:pPr>
            <w:r w:rsidRPr="00B238E1">
              <w:rPr>
                <w:color w:val="000000" w:themeColor="text1"/>
                <w:sz w:val="20"/>
              </w:rPr>
              <w:t>0,3%</w:t>
            </w:r>
          </w:p>
        </w:tc>
        <w:tc>
          <w:tcPr>
            <w:tcW w:w="1327" w:type="dxa"/>
          </w:tcPr>
          <w:p w14:paraId="11423C07" w14:textId="6016A4BF" w:rsidR="00937C16" w:rsidRPr="00B238E1" w:rsidRDefault="00DC2519" w:rsidP="00937C16">
            <w:pPr>
              <w:spacing w:after="0"/>
              <w:jc w:val="center"/>
              <w:rPr>
                <w:color w:val="000000" w:themeColor="text1"/>
                <w:lang w:val="sr-Cyrl-RS"/>
              </w:rPr>
            </w:pPr>
            <w:r w:rsidRPr="00B238E1">
              <w:rPr>
                <w:color w:val="000000" w:themeColor="text1"/>
                <w:sz w:val="20"/>
                <w:lang w:val="sr-Cyrl-RS"/>
              </w:rPr>
              <w:t>не</w:t>
            </w:r>
          </w:p>
        </w:tc>
      </w:tr>
      <w:tr w:rsidR="00937C16" w:rsidRPr="00B238E1" w14:paraId="6FADD607" w14:textId="77777777" w:rsidTr="00380F41">
        <w:tc>
          <w:tcPr>
            <w:tcW w:w="3686" w:type="dxa"/>
          </w:tcPr>
          <w:p w14:paraId="3471441B" w14:textId="77777777" w:rsidR="00937C16" w:rsidRPr="00B238E1" w:rsidRDefault="00937C16" w:rsidP="00937C16">
            <w:pPr>
              <w:spacing w:after="0"/>
              <w:rPr>
                <w:color w:val="000000" w:themeColor="text1"/>
              </w:rPr>
            </w:pPr>
            <w:r w:rsidRPr="00B238E1">
              <w:rPr>
                <w:color w:val="000000" w:themeColor="text1"/>
                <w:sz w:val="20"/>
                <w:szCs w:val="20"/>
              </w:rPr>
              <w:t>Регион</w:t>
            </w:r>
          </w:p>
        </w:tc>
        <w:tc>
          <w:tcPr>
            <w:tcW w:w="1335" w:type="dxa"/>
          </w:tcPr>
          <w:p w14:paraId="784E8ACF" w14:textId="77777777" w:rsidR="00937C16" w:rsidRPr="00B238E1" w:rsidRDefault="00937C16" w:rsidP="00937C16">
            <w:pPr>
              <w:spacing w:after="0"/>
              <w:jc w:val="center"/>
              <w:rPr>
                <w:color w:val="000000" w:themeColor="text1"/>
              </w:rPr>
            </w:pPr>
          </w:p>
        </w:tc>
        <w:tc>
          <w:tcPr>
            <w:tcW w:w="1336" w:type="dxa"/>
          </w:tcPr>
          <w:p w14:paraId="78302094" w14:textId="77777777" w:rsidR="00937C16" w:rsidRPr="00B238E1" w:rsidRDefault="00937C16" w:rsidP="00937C16">
            <w:pPr>
              <w:spacing w:after="0"/>
              <w:jc w:val="center"/>
              <w:rPr>
                <w:color w:val="000000" w:themeColor="text1"/>
              </w:rPr>
            </w:pPr>
          </w:p>
        </w:tc>
        <w:tc>
          <w:tcPr>
            <w:tcW w:w="1336" w:type="dxa"/>
          </w:tcPr>
          <w:p w14:paraId="695ED7DB" w14:textId="77777777" w:rsidR="00937C16" w:rsidRPr="00B238E1" w:rsidRDefault="00937C16" w:rsidP="00937C16">
            <w:pPr>
              <w:spacing w:after="0"/>
              <w:jc w:val="center"/>
              <w:rPr>
                <w:color w:val="000000" w:themeColor="text1"/>
              </w:rPr>
            </w:pPr>
          </w:p>
        </w:tc>
        <w:tc>
          <w:tcPr>
            <w:tcW w:w="1327" w:type="dxa"/>
          </w:tcPr>
          <w:p w14:paraId="768BE3C4" w14:textId="10082B33" w:rsidR="00937C16" w:rsidRPr="00B238E1" w:rsidRDefault="00DC2519" w:rsidP="00937C16">
            <w:pPr>
              <w:spacing w:after="0"/>
              <w:jc w:val="center"/>
              <w:rPr>
                <w:color w:val="000000" w:themeColor="text1"/>
              </w:rPr>
            </w:pPr>
            <w:r w:rsidRPr="00B238E1">
              <w:rPr>
                <w:color w:val="000000" w:themeColor="text1"/>
                <w:sz w:val="20"/>
                <w:lang w:val="sr-Cyrl-RS"/>
              </w:rPr>
              <w:t>да</w:t>
            </w:r>
          </w:p>
        </w:tc>
      </w:tr>
      <w:tr w:rsidR="00937C16" w:rsidRPr="00B238E1" w14:paraId="495B6504" w14:textId="77777777" w:rsidTr="00380F41">
        <w:tc>
          <w:tcPr>
            <w:tcW w:w="3686" w:type="dxa"/>
          </w:tcPr>
          <w:p w14:paraId="7AF8C63F" w14:textId="77777777" w:rsidR="00937C16" w:rsidRPr="00B238E1" w:rsidRDefault="00937C16" w:rsidP="00937C16">
            <w:pPr>
              <w:spacing w:after="0"/>
              <w:rPr>
                <w:color w:val="000000" w:themeColor="text1"/>
              </w:rPr>
            </w:pPr>
            <w:r w:rsidRPr="00B238E1">
              <w:rPr>
                <w:color w:val="000000" w:themeColor="text1"/>
                <w:sz w:val="20"/>
                <w:szCs w:val="20"/>
              </w:rPr>
              <w:t>Београд</w:t>
            </w:r>
          </w:p>
        </w:tc>
        <w:tc>
          <w:tcPr>
            <w:tcW w:w="1335" w:type="dxa"/>
          </w:tcPr>
          <w:p w14:paraId="34DA5AE5" w14:textId="77777777" w:rsidR="00937C16" w:rsidRPr="00B238E1" w:rsidRDefault="00937C16" w:rsidP="00937C16">
            <w:pPr>
              <w:spacing w:after="0"/>
              <w:jc w:val="center"/>
              <w:rPr>
                <w:color w:val="000000" w:themeColor="text1"/>
              </w:rPr>
            </w:pPr>
            <w:r w:rsidRPr="00B238E1">
              <w:rPr>
                <w:color w:val="000000" w:themeColor="text1"/>
                <w:sz w:val="20"/>
              </w:rPr>
              <w:t>12,1%</w:t>
            </w:r>
          </w:p>
        </w:tc>
        <w:tc>
          <w:tcPr>
            <w:tcW w:w="1336" w:type="dxa"/>
          </w:tcPr>
          <w:p w14:paraId="37DDCE58" w14:textId="77777777" w:rsidR="00937C16" w:rsidRPr="00B238E1" w:rsidRDefault="00937C16" w:rsidP="00937C16">
            <w:pPr>
              <w:spacing w:after="0"/>
              <w:jc w:val="center"/>
              <w:rPr>
                <w:color w:val="000000" w:themeColor="text1"/>
                <w:sz w:val="20"/>
              </w:rPr>
            </w:pPr>
            <w:r w:rsidRPr="00B238E1">
              <w:rPr>
                <w:color w:val="000000" w:themeColor="text1"/>
                <w:sz w:val="20"/>
              </w:rPr>
              <w:t>11,6%</w:t>
            </w:r>
          </w:p>
        </w:tc>
        <w:tc>
          <w:tcPr>
            <w:tcW w:w="1336" w:type="dxa"/>
          </w:tcPr>
          <w:p w14:paraId="5341E6ED" w14:textId="77777777" w:rsidR="00937C16" w:rsidRPr="00B238E1" w:rsidRDefault="00937C16" w:rsidP="00937C16">
            <w:pPr>
              <w:spacing w:after="0"/>
              <w:jc w:val="center"/>
              <w:rPr>
                <w:color w:val="000000" w:themeColor="text1"/>
              </w:rPr>
            </w:pPr>
            <w:r w:rsidRPr="00B238E1">
              <w:rPr>
                <w:color w:val="000000" w:themeColor="text1"/>
                <w:sz w:val="20"/>
              </w:rPr>
              <w:t>15,8%</w:t>
            </w:r>
          </w:p>
        </w:tc>
        <w:tc>
          <w:tcPr>
            <w:tcW w:w="1327" w:type="dxa"/>
          </w:tcPr>
          <w:p w14:paraId="2244ED96" w14:textId="77777777" w:rsidR="00937C16" w:rsidRPr="00B238E1" w:rsidRDefault="00937C16" w:rsidP="00937C16">
            <w:pPr>
              <w:spacing w:after="0"/>
              <w:jc w:val="center"/>
              <w:rPr>
                <w:color w:val="000000" w:themeColor="text1"/>
              </w:rPr>
            </w:pPr>
          </w:p>
        </w:tc>
      </w:tr>
      <w:tr w:rsidR="00937C16" w:rsidRPr="00B238E1" w14:paraId="49BF7467" w14:textId="77777777" w:rsidTr="00380F41">
        <w:tc>
          <w:tcPr>
            <w:tcW w:w="3686" w:type="dxa"/>
          </w:tcPr>
          <w:p w14:paraId="523F15E8" w14:textId="77777777" w:rsidR="00937C16" w:rsidRPr="00B238E1" w:rsidRDefault="00937C16" w:rsidP="00937C16">
            <w:pPr>
              <w:spacing w:after="0"/>
              <w:rPr>
                <w:color w:val="000000" w:themeColor="text1"/>
              </w:rPr>
            </w:pPr>
            <w:r w:rsidRPr="00B238E1">
              <w:rPr>
                <w:color w:val="000000" w:themeColor="text1"/>
                <w:sz w:val="20"/>
                <w:szCs w:val="20"/>
              </w:rPr>
              <w:t>Војводина</w:t>
            </w:r>
          </w:p>
        </w:tc>
        <w:tc>
          <w:tcPr>
            <w:tcW w:w="1335" w:type="dxa"/>
          </w:tcPr>
          <w:p w14:paraId="59383BBF" w14:textId="77777777" w:rsidR="00937C16" w:rsidRPr="00B238E1" w:rsidRDefault="00937C16" w:rsidP="00937C16">
            <w:pPr>
              <w:spacing w:after="0"/>
              <w:jc w:val="center"/>
              <w:rPr>
                <w:color w:val="000000" w:themeColor="text1"/>
              </w:rPr>
            </w:pPr>
            <w:r w:rsidRPr="00B238E1">
              <w:rPr>
                <w:color w:val="000000" w:themeColor="text1"/>
                <w:sz w:val="20"/>
              </w:rPr>
              <w:t>18,1%</w:t>
            </w:r>
          </w:p>
        </w:tc>
        <w:tc>
          <w:tcPr>
            <w:tcW w:w="1336" w:type="dxa"/>
          </w:tcPr>
          <w:p w14:paraId="5D58FFC0" w14:textId="77777777" w:rsidR="00937C16" w:rsidRPr="00B238E1" w:rsidRDefault="00937C16" w:rsidP="00937C16">
            <w:pPr>
              <w:spacing w:after="0"/>
              <w:jc w:val="center"/>
              <w:rPr>
                <w:color w:val="000000" w:themeColor="text1"/>
                <w:sz w:val="20"/>
              </w:rPr>
            </w:pPr>
            <w:r w:rsidRPr="00B238E1">
              <w:rPr>
                <w:color w:val="000000" w:themeColor="text1"/>
                <w:sz w:val="20"/>
              </w:rPr>
              <w:t>17,7%</w:t>
            </w:r>
          </w:p>
        </w:tc>
        <w:tc>
          <w:tcPr>
            <w:tcW w:w="1336" w:type="dxa"/>
          </w:tcPr>
          <w:p w14:paraId="3A586222" w14:textId="77777777" w:rsidR="00937C16" w:rsidRPr="00B238E1" w:rsidRDefault="00937C16" w:rsidP="00937C16">
            <w:pPr>
              <w:spacing w:after="0"/>
              <w:jc w:val="center"/>
              <w:rPr>
                <w:color w:val="000000" w:themeColor="text1"/>
              </w:rPr>
            </w:pPr>
            <w:r w:rsidRPr="00B238E1">
              <w:rPr>
                <w:color w:val="000000" w:themeColor="text1"/>
                <w:sz w:val="20"/>
              </w:rPr>
              <w:t>20,5%</w:t>
            </w:r>
          </w:p>
        </w:tc>
        <w:tc>
          <w:tcPr>
            <w:tcW w:w="1327" w:type="dxa"/>
          </w:tcPr>
          <w:p w14:paraId="6BB99614" w14:textId="77777777" w:rsidR="00937C16" w:rsidRPr="00B238E1" w:rsidRDefault="00937C16" w:rsidP="00937C16">
            <w:pPr>
              <w:spacing w:after="0"/>
              <w:jc w:val="center"/>
              <w:rPr>
                <w:color w:val="000000" w:themeColor="text1"/>
              </w:rPr>
            </w:pPr>
          </w:p>
        </w:tc>
      </w:tr>
      <w:tr w:rsidR="00937C16" w:rsidRPr="00B238E1" w14:paraId="1713E5FB" w14:textId="77777777" w:rsidTr="00380F41">
        <w:tc>
          <w:tcPr>
            <w:tcW w:w="3686" w:type="dxa"/>
          </w:tcPr>
          <w:p w14:paraId="50E16610" w14:textId="77777777" w:rsidR="00937C16" w:rsidRPr="00B238E1" w:rsidRDefault="00937C16" w:rsidP="00937C16">
            <w:pPr>
              <w:spacing w:after="0"/>
              <w:rPr>
                <w:color w:val="000000" w:themeColor="text1"/>
              </w:rPr>
            </w:pPr>
            <w:r w:rsidRPr="00B238E1">
              <w:rPr>
                <w:color w:val="000000" w:themeColor="text1"/>
                <w:sz w:val="20"/>
                <w:szCs w:val="20"/>
              </w:rPr>
              <w:t>Шумадија и Западна Србија</w:t>
            </w:r>
          </w:p>
        </w:tc>
        <w:tc>
          <w:tcPr>
            <w:tcW w:w="1335" w:type="dxa"/>
          </w:tcPr>
          <w:p w14:paraId="72155B10" w14:textId="77777777" w:rsidR="00937C16" w:rsidRPr="00B238E1" w:rsidRDefault="00937C16" w:rsidP="00937C16">
            <w:pPr>
              <w:spacing w:after="0"/>
              <w:jc w:val="center"/>
              <w:rPr>
                <w:color w:val="000000" w:themeColor="text1"/>
              </w:rPr>
            </w:pPr>
            <w:r w:rsidRPr="00B238E1">
              <w:rPr>
                <w:color w:val="000000" w:themeColor="text1"/>
                <w:sz w:val="20"/>
              </w:rPr>
              <w:t>33,6%</w:t>
            </w:r>
          </w:p>
        </w:tc>
        <w:tc>
          <w:tcPr>
            <w:tcW w:w="1336" w:type="dxa"/>
          </w:tcPr>
          <w:p w14:paraId="38535A31" w14:textId="77777777" w:rsidR="00937C16" w:rsidRPr="00B238E1" w:rsidRDefault="00937C16" w:rsidP="00937C16">
            <w:pPr>
              <w:spacing w:after="0"/>
              <w:jc w:val="center"/>
              <w:rPr>
                <w:color w:val="000000" w:themeColor="text1"/>
                <w:sz w:val="20"/>
              </w:rPr>
            </w:pPr>
            <w:r w:rsidRPr="00B238E1">
              <w:rPr>
                <w:color w:val="000000" w:themeColor="text1"/>
                <w:sz w:val="20"/>
              </w:rPr>
              <w:t>33,4%</w:t>
            </w:r>
          </w:p>
        </w:tc>
        <w:tc>
          <w:tcPr>
            <w:tcW w:w="1336" w:type="dxa"/>
          </w:tcPr>
          <w:p w14:paraId="70B7DA7F" w14:textId="77777777" w:rsidR="00937C16" w:rsidRPr="00B238E1" w:rsidRDefault="00937C16" w:rsidP="00937C16">
            <w:pPr>
              <w:spacing w:after="0"/>
              <w:jc w:val="center"/>
              <w:rPr>
                <w:color w:val="000000" w:themeColor="text1"/>
              </w:rPr>
            </w:pPr>
            <w:r w:rsidRPr="00B238E1">
              <w:rPr>
                <w:color w:val="000000" w:themeColor="text1"/>
                <w:sz w:val="20"/>
              </w:rPr>
              <w:t>34,7%</w:t>
            </w:r>
          </w:p>
        </w:tc>
        <w:tc>
          <w:tcPr>
            <w:tcW w:w="1327" w:type="dxa"/>
          </w:tcPr>
          <w:p w14:paraId="58462C07" w14:textId="77777777" w:rsidR="00937C16" w:rsidRPr="00B238E1" w:rsidRDefault="00937C16" w:rsidP="00937C16">
            <w:pPr>
              <w:spacing w:after="0"/>
              <w:jc w:val="center"/>
              <w:rPr>
                <w:color w:val="000000" w:themeColor="text1"/>
              </w:rPr>
            </w:pPr>
          </w:p>
        </w:tc>
      </w:tr>
      <w:tr w:rsidR="00937C16" w:rsidRPr="00B238E1" w14:paraId="60CE1B6E" w14:textId="77777777" w:rsidTr="00380F41">
        <w:tc>
          <w:tcPr>
            <w:tcW w:w="3686" w:type="dxa"/>
          </w:tcPr>
          <w:p w14:paraId="716A9510" w14:textId="77777777" w:rsidR="00937C16" w:rsidRPr="00B238E1" w:rsidRDefault="00937C16" w:rsidP="00937C16">
            <w:pPr>
              <w:spacing w:after="0"/>
              <w:rPr>
                <w:color w:val="000000" w:themeColor="text1"/>
              </w:rPr>
            </w:pPr>
            <w:r w:rsidRPr="00B238E1">
              <w:rPr>
                <w:color w:val="000000" w:themeColor="text1"/>
                <w:sz w:val="20"/>
                <w:szCs w:val="20"/>
              </w:rPr>
              <w:t>Јужна и Источна Србија</w:t>
            </w:r>
          </w:p>
        </w:tc>
        <w:tc>
          <w:tcPr>
            <w:tcW w:w="1335" w:type="dxa"/>
          </w:tcPr>
          <w:p w14:paraId="20E58093" w14:textId="77777777" w:rsidR="00937C16" w:rsidRPr="00B238E1" w:rsidRDefault="00937C16" w:rsidP="00937C16">
            <w:pPr>
              <w:spacing w:after="0"/>
              <w:jc w:val="center"/>
              <w:rPr>
                <w:color w:val="000000" w:themeColor="text1"/>
              </w:rPr>
            </w:pPr>
            <w:r w:rsidRPr="00B238E1">
              <w:rPr>
                <w:color w:val="000000" w:themeColor="text1"/>
                <w:sz w:val="20"/>
              </w:rPr>
              <w:t>29,1%</w:t>
            </w:r>
          </w:p>
        </w:tc>
        <w:tc>
          <w:tcPr>
            <w:tcW w:w="1336" w:type="dxa"/>
          </w:tcPr>
          <w:p w14:paraId="1F824153" w14:textId="77777777" w:rsidR="00937C16" w:rsidRPr="00B238E1" w:rsidRDefault="00937C16" w:rsidP="00937C16">
            <w:pPr>
              <w:spacing w:after="0"/>
              <w:jc w:val="center"/>
              <w:rPr>
                <w:color w:val="000000" w:themeColor="text1"/>
                <w:sz w:val="20"/>
              </w:rPr>
            </w:pPr>
            <w:r w:rsidRPr="00B238E1">
              <w:rPr>
                <w:color w:val="000000" w:themeColor="text1"/>
                <w:sz w:val="20"/>
              </w:rPr>
              <w:t>29,4%</w:t>
            </w:r>
          </w:p>
        </w:tc>
        <w:tc>
          <w:tcPr>
            <w:tcW w:w="1336" w:type="dxa"/>
          </w:tcPr>
          <w:p w14:paraId="6310D049" w14:textId="77777777" w:rsidR="00937C16" w:rsidRPr="00B238E1" w:rsidRDefault="00937C16" w:rsidP="00937C16">
            <w:pPr>
              <w:spacing w:after="0"/>
              <w:jc w:val="center"/>
              <w:rPr>
                <w:color w:val="000000" w:themeColor="text1"/>
              </w:rPr>
            </w:pPr>
            <w:r w:rsidRPr="00B238E1">
              <w:rPr>
                <w:color w:val="000000" w:themeColor="text1"/>
                <w:sz w:val="20"/>
              </w:rPr>
              <w:t>27,2%</w:t>
            </w:r>
          </w:p>
        </w:tc>
        <w:tc>
          <w:tcPr>
            <w:tcW w:w="1327" w:type="dxa"/>
          </w:tcPr>
          <w:p w14:paraId="17137722" w14:textId="77777777" w:rsidR="00937C16" w:rsidRPr="00B238E1" w:rsidRDefault="00937C16" w:rsidP="00937C16">
            <w:pPr>
              <w:spacing w:after="0"/>
              <w:jc w:val="center"/>
              <w:rPr>
                <w:color w:val="000000" w:themeColor="text1"/>
              </w:rPr>
            </w:pPr>
          </w:p>
        </w:tc>
      </w:tr>
      <w:tr w:rsidR="00937C16" w:rsidRPr="00B238E1" w14:paraId="38EC5D6D" w14:textId="77777777" w:rsidTr="00380F41">
        <w:tc>
          <w:tcPr>
            <w:tcW w:w="3686" w:type="dxa"/>
            <w:tcBorders>
              <w:bottom w:val="single" w:sz="0" w:space="0" w:color="000000"/>
            </w:tcBorders>
          </w:tcPr>
          <w:p w14:paraId="5DFF411F" w14:textId="77777777" w:rsidR="00937C16" w:rsidRPr="00B238E1" w:rsidRDefault="00937C16" w:rsidP="00937C16">
            <w:pPr>
              <w:spacing w:after="0"/>
              <w:rPr>
                <w:color w:val="000000" w:themeColor="text1"/>
              </w:rPr>
            </w:pPr>
            <w:r w:rsidRPr="00B238E1">
              <w:rPr>
                <w:color w:val="000000" w:themeColor="text1"/>
                <w:sz w:val="20"/>
                <w:szCs w:val="20"/>
              </w:rPr>
              <w:t>Косово и Метохија</w:t>
            </w:r>
          </w:p>
        </w:tc>
        <w:tc>
          <w:tcPr>
            <w:tcW w:w="1335" w:type="dxa"/>
            <w:tcBorders>
              <w:bottom w:val="single" w:sz="0" w:space="0" w:color="000000"/>
            </w:tcBorders>
          </w:tcPr>
          <w:p w14:paraId="24722D43" w14:textId="77777777" w:rsidR="00937C16" w:rsidRPr="00B238E1" w:rsidRDefault="00937C16" w:rsidP="00937C16">
            <w:pPr>
              <w:spacing w:after="0"/>
              <w:jc w:val="center"/>
              <w:rPr>
                <w:color w:val="000000" w:themeColor="text1"/>
              </w:rPr>
            </w:pPr>
            <w:r w:rsidRPr="00B238E1">
              <w:rPr>
                <w:color w:val="000000" w:themeColor="text1"/>
                <w:sz w:val="20"/>
              </w:rPr>
              <w:t>7,2%</w:t>
            </w:r>
          </w:p>
        </w:tc>
        <w:tc>
          <w:tcPr>
            <w:tcW w:w="1336" w:type="dxa"/>
            <w:tcBorders>
              <w:bottom w:val="single" w:sz="0" w:space="0" w:color="000000"/>
            </w:tcBorders>
          </w:tcPr>
          <w:p w14:paraId="4B3F2580" w14:textId="77777777" w:rsidR="00937C16" w:rsidRPr="00B238E1" w:rsidRDefault="00937C16" w:rsidP="00937C16">
            <w:pPr>
              <w:spacing w:after="0"/>
              <w:jc w:val="center"/>
              <w:rPr>
                <w:color w:val="000000" w:themeColor="text1"/>
                <w:sz w:val="20"/>
              </w:rPr>
            </w:pPr>
            <w:r w:rsidRPr="00B238E1">
              <w:rPr>
                <w:color w:val="000000" w:themeColor="text1"/>
                <w:sz w:val="20"/>
              </w:rPr>
              <w:t>7,9%</w:t>
            </w:r>
          </w:p>
        </w:tc>
        <w:tc>
          <w:tcPr>
            <w:tcW w:w="1336" w:type="dxa"/>
            <w:tcBorders>
              <w:bottom w:val="single" w:sz="0" w:space="0" w:color="000000"/>
            </w:tcBorders>
          </w:tcPr>
          <w:p w14:paraId="508E8840" w14:textId="77777777" w:rsidR="00937C16" w:rsidRPr="00B238E1" w:rsidRDefault="00937C16" w:rsidP="00937C16">
            <w:pPr>
              <w:spacing w:after="0"/>
              <w:jc w:val="center"/>
              <w:rPr>
                <w:color w:val="000000" w:themeColor="text1"/>
              </w:rPr>
            </w:pPr>
            <w:r w:rsidRPr="00B238E1">
              <w:rPr>
                <w:color w:val="000000" w:themeColor="text1"/>
                <w:sz w:val="20"/>
              </w:rPr>
              <w:t>1,7%</w:t>
            </w:r>
          </w:p>
        </w:tc>
        <w:tc>
          <w:tcPr>
            <w:tcW w:w="1327" w:type="dxa"/>
            <w:tcBorders>
              <w:bottom w:val="single" w:sz="0" w:space="0" w:color="000000"/>
            </w:tcBorders>
          </w:tcPr>
          <w:p w14:paraId="070DD68C" w14:textId="77777777" w:rsidR="00937C16" w:rsidRPr="00B238E1" w:rsidRDefault="00937C16" w:rsidP="00937C16">
            <w:pPr>
              <w:spacing w:after="0"/>
              <w:jc w:val="center"/>
              <w:rPr>
                <w:color w:val="000000" w:themeColor="text1"/>
              </w:rPr>
            </w:pPr>
          </w:p>
        </w:tc>
      </w:tr>
    </w:tbl>
    <w:p w14:paraId="5EC8EAA6" w14:textId="77777777" w:rsidR="00937C16" w:rsidRPr="00B238E1" w:rsidRDefault="00937C16" w:rsidP="006E76DE">
      <w:pPr>
        <w:spacing w:after="0"/>
        <w:jc w:val="both"/>
        <w:rPr>
          <w:color w:val="000000" w:themeColor="text1"/>
          <w:sz w:val="20"/>
          <w:szCs w:val="20"/>
        </w:rPr>
      </w:pPr>
    </w:p>
    <w:p w14:paraId="2911DCD3" w14:textId="56DF9A2D" w:rsidR="001A0FA3" w:rsidRPr="00B238E1" w:rsidRDefault="000E13C2" w:rsidP="001A0FA3">
      <w:pPr>
        <w:pStyle w:val="NoSpacing"/>
        <w:jc w:val="both"/>
        <w:rPr>
          <w:i/>
          <w:color w:val="000000" w:themeColor="text1"/>
          <w:sz w:val="24"/>
          <w:szCs w:val="24"/>
        </w:rPr>
      </w:pPr>
      <w:r w:rsidRPr="00B238E1">
        <w:rPr>
          <w:color w:val="000000" w:themeColor="text1"/>
          <w:sz w:val="20"/>
          <w:szCs w:val="20"/>
        </w:rPr>
        <w:t>Напомене: *Могуће више одговора. За континуалне варијабле табела приказује медијану и интерквартални опсег у загради (п25-п75). Или просек и ± стандардну девијацију у загради.</w:t>
      </w:r>
      <w:r w:rsidR="005A72F4" w:rsidRPr="00B238E1">
        <w:rPr>
          <w:color w:val="000000" w:themeColor="text1"/>
        </w:rPr>
        <w:t xml:space="preserve"> </w:t>
      </w:r>
      <w:r w:rsidR="001A0FA3" w:rsidRPr="00B238E1">
        <w:rPr>
          <w:color w:val="000000" w:themeColor="text1"/>
          <w:sz w:val="20"/>
          <w:szCs w:val="20"/>
          <w:lang w:val="sr-Cyrl-RS"/>
        </w:rPr>
        <w:t>Последња колона даје информацију да ли је разлика између</w:t>
      </w:r>
      <w:r w:rsidR="001A0FA3" w:rsidRPr="00B238E1">
        <w:rPr>
          <w:color w:val="000000" w:themeColor="text1"/>
          <w:sz w:val="20"/>
          <w:szCs w:val="20"/>
          <w:lang w:val="sr-Latn-RS"/>
        </w:rPr>
        <w:t xml:space="preserve"> </w:t>
      </w:r>
      <w:r w:rsidR="001A0FA3" w:rsidRPr="00B238E1">
        <w:rPr>
          <w:color w:val="000000" w:themeColor="text1"/>
          <w:sz w:val="20"/>
          <w:szCs w:val="20"/>
          <w:lang w:val="sr-Cyrl-RS"/>
        </w:rPr>
        <w:t>лица која су завршила и која нису завршила праксу статистички значајна на нивоу 10%.</w:t>
      </w:r>
    </w:p>
    <w:p w14:paraId="69FE30ED" w14:textId="6A5A6642" w:rsidR="00B943D1" w:rsidRPr="00B238E1" w:rsidRDefault="00B943D1" w:rsidP="006E76DE">
      <w:pPr>
        <w:spacing w:after="0"/>
        <w:jc w:val="both"/>
        <w:rPr>
          <w:color w:val="000000" w:themeColor="text1"/>
          <w:sz w:val="20"/>
          <w:szCs w:val="20"/>
          <w:lang w:val="sr-Cyrl-RS"/>
        </w:rPr>
      </w:pPr>
    </w:p>
    <w:p w14:paraId="57A7F07A" w14:textId="377B48AC" w:rsidR="00E7706C" w:rsidRPr="00B238E1" w:rsidRDefault="00E7706C" w:rsidP="00E7706C">
      <w:pPr>
        <w:pStyle w:val="Caption"/>
        <w:keepNext/>
        <w:rPr>
          <w:i w:val="0"/>
          <w:color w:val="000000" w:themeColor="text1"/>
          <w:sz w:val="24"/>
          <w:szCs w:val="24"/>
          <w:lang w:val="sr-Cyrl-RS"/>
        </w:rPr>
      </w:pPr>
      <w:r w:rsidRPr="00B238E1">
        <w:rPr>
          <w:i w:val="0"/>
          <w:color w:val="000000" w:themeColor="text1"/>
          <w:sz w:val="24"/>
          <w:szCs w:val="24"/>
        </w:rPr>
        <w:t xml:space="preserve">Табела </w:t>
      </w:r>
      <w:r w:rsidRPr="00B238E1">
        <w:rPr>
          <w:i w:val="0"/>
          <w:color w:val="000000" w:themeColor="text1"/>
          <w:sz w:val="24"/>
          <w:szCs w:val="24"/>
          <w:lang w:val="sr-Cyrl-RS"/>
        </w:rPr>
        <w:t>А.</w:t>
      </w:r>
      <w:r w:rsidRPr="00B238E1">
        <w:rPr>
          <w:i w:val="0"/>
          <w:color w:val="000000" w:themeColor="text1"/>
          <w:sz w:val="24"/>
          <w:szCs w:val="24"/>
        </w:rPr>
        <w:t>3</w:t>
      </w:r>
      <w:r w:rsidRPr="00B238E1">
        <w:rPr>
          <w:i w:val="0"/>
          <w:color w:val="000000" w:themeColor="text1"/>
          <w:sz w:val="24"/>
          <w:szCs w:val="24"/>
          <w:lang w:val="sr-Cyrl-RS"/>
        </w:rPr>
        <w:t xml:space="preserve"> Оцена запослености 365. дана након СП (пробит модел)</w:t>
      </w:r>
    </w:p>
    <w:tbl>
      <w:tblPr>
        <w:tblW w:w="9072" w:type="dxa"/>
        <w:tblLayout w:type="fixed"/>
        <w:tblLook w:val="04A0" w:firstRow="1" w:lastRow="0" w:firstColumn="1" w:lastColumn="0" w:noHBand="0" w:noVBand="1"/>
      </w:tblPr>
      <w:tblGrid>
        <w:gridCol w:w="4253"/>
        <w:gridCol w:w="1204"/>
        <w:gridCol w:w="1205"/>
        <w:gridCol w:w="1205"/>
        <w:gridCol w:w="1205"/>
      </w:tblGrid>
      <w:tr w:rsidR="00E7706C" w:rsidRPr="00B238E1" w14:paraId="62DD95C7" w14:textId="77777777" w:rsidTr="00CE170E">
        <w:trPr>
          <w:trHeight w:val="280"/>
        </w:trPr>
        <w:tc>
          <w:tcPr>
            <w:tcW w:w="4253" w:type="dxa"/>
            <w:tcBorders>
              <w:top w:val="single" w:sz="4" w:space="0" w:color="000000"/>
              <w:left w:val="nil"/>
              <w:bottom w:val="single" w:sz="4" w:space="0" w:color="000000"/>
              <w:right w:val="nil"/>
            </w:tcBorders>
            <w:shd w:val="clear" w:color="auto" w:fill="auto"/>
            <w:noWrap/>
            <w:vAlign w:val="bottom"/>
            <w:hideMark/>
          </w:tcPr>
          <w:p w14:paraId="60C1663D" w14:textId="77777777" w:rsidR="00E7706C" w:rsidRPr="00B238E1" w:rsidRDefault="00E7706C" w:rsidP="00CE170E">
            <w:pPr>
              <w:spacing w:after="0" w:line="240" w:lineRule="auto"/>
              <w:rPr>
                <w:rFonts w:eastAsia="Times New Roman"/>
                <w:color w:val="000000" w:themeColor="text1"/>
                <w:sz w:val="20"/>
                <w:szCs w:val="20"/>
              </w:rPr>
            </w:pPr>
            <w:r w:rsidRPr="00B238E1">
              <w:rPr>
                <w:rFonts w:eastAsia="Times New Roman"/>
                <w:color w:val="000000" w:themeColor="text1"/>
                <w:sz w:val="20"/>
                <w:szCs w:val="20"/>
              </w:rPr>
              <w:t> </w:t>
            </w:r>
          </w:p>
        </w:tc>
        <w:tc>
          <w:tcPr>
            <w:tcW w:w="1204" w:type="dxa"/>
            <w:tcBorders>
              <w:top w:val="single" w:sz="4" w:space="0" w:color="000000"/>
              <w:left w:val="nil"/>
              <w:bottom w:val="single" w:sz="4" w:space="0" w:color="000000"/>
              <w:right w:val="nil"/>
            </w:tcBorders>
            <w:shd w:val="clear" w:color="auto" w:fill="auto"/>
            <w:noWrap/>
            <w:vAlign w:val="bottom"/>
            <w:hideMark/>
          </w:tcPr>
          <w:p w14:paraId="767C1DE7"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rFonts w:eastAsia="Times New Roman"/>
                <w:color w:val="000000" w:themeColor="text1"/>
                <w:sz w:val="20"/>
                <w:szCs w:val="20"/>
              </w:rPr>
              <w:t>(1)</w:t>
            </w:r>
          </w:p>
        </w:tc>
        <w:tc>
          <w:tcPr>
            <w:tcW w:w="1205" w:type="dxa"/>
            <w:tcBorders>
              <w:top w:val="single" w:sz="4" w:space="0" w:color="000000"/>
              <w:left w:val="nil"/>
              <w:bottom w:val="single" w:sz="4" w:space="0" w:color="000000"/>
              <w:right w:val="nil"/>
            </w:tcBorders>
            <w:shd w:val="clear" w:color="auto" w:fill="auto"/>
            <w:noWrap/>
            <w:vAlign w:val="bottom"/>
            <w:hideMark/>
          </w:tcPr>
          <w:p w14:paraId="12942EC4"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rFonts w:eastAsia="Times New Roman"/>
                <w:color w:val="000000" w:themeColor="text1"/>
                <w:sz w:val="20"/>
                <w:szCs w:val="20"/>
              </w:rPr>
              <w:t>(2)</w:t>
            </w:r>
          </w:p>
        </w:tc>
        <w:tc>
          <w:tcPr>
            <w:tcW w:w="1205" w:type="dxa"/>
            <w:tcBorders>
              <w:top w:val="single" w:sz="4" w:space="0" w:color="000000"/>
              <w:left w:val="nil"/>
              <w:bottom w:val="single" w:sz="4" w:space="0" w:color="000000"/>
              <w:right w:val="nil"/>
            </w:tcBorders>
            <w:shd w:val="clear" w:color="auto" w:fill="auto"/>
            <w:noWrap/>
            <w:vAlign w:val="bottom"/>
            <w:hideMark/>
          </w:tcPr>
          <w:p w14:paraId="59D2D4D1"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rFonts w:eastAsia="Times New Roman"/>
                <w:color w:val="000000" w:themeColor="text1"/>
                <w:sz w:val="20"/>
                <w:szCs w:val="20"/>
              </w:rPr>
              <w:t>(3)</w:t>
            </w:r>
          </w:p>
        </w:tc>
        <w:tc>
          <w:tcPr>
            <w:tcW w:w="1205" w:type="dxa"/>
            <w:tcBorders>
              <w:top w:val="single" w:sz="4" w:space="0" w:color="000000"/>
              <w:left w:val="nil"/>
              <w:bottom w:val="single" w:sz="4" w:space="0" w:color="000000"/>
              <w:right w:val="nil"/>
            </w:tcBorders>
            <w:shd w:val="clear" w:color="auto" w:fill="auto"/>
            <w:noWrap/>
            <w:vAlign w:val="bottom"/>
            <w:hideMark/>
          </w:tcPr>
          <w:p w14:paraId="083B37F0"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rFonts w:eastAsia="Times New Roman"/>
                <w:color w:val="000000" w:themeColor="text1"/>
                <w:sz w:val="20"/>
                <w:szCs w:val="20"/>
              </w:rPr>
              <w:t>(4)</w:t>
            </w:r>
          </w:p>
        </w:tc>
      </w:tr>
      <w:tr w:rsidR="00E7706C" w:rsidRPr="00B238E1" w14:paraId="0635351C" w14:textId="77777777" w:rsidTr="00CE170E">
        <w:trPr>
          <w:trHeight w:val="280"/>
        </w:trPr>
        <w:tc>
          <w:tcPr>
            <w:tcW w:w="4253" w:type="dxa"/>
            <w:tcBorders>
              <w:top w:val="single" w:sz="4" w:space="0" w:color="000000"/>
              <w:left w:val="nil"/>
              <w:bottom w:val="nil"/>
              <w:right w:val="nil"/>
            </w:tcBorders>
            <w:shd w:val="clear" w:color="auto" w:fill="auto"/>
            <w:noWrap/>
            <w:hideMark/>
          </w:tcPr>
          <w:p w14:paraId="69C7D7D8"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=1 Државни сектор</w:t>
            </w:r>
          </w:p>
        </w:tc>
        <w:tc>
          <w:tcPr>
            <w:tcW w:w="1204" w:type="dxa"/>
            <w:tcBorders>
              <w:top w:val="single" w:sz="4" w:space="0" w:color="000000"/>
              <w:left w:val="nil"/>
              <w:bottom w:val="nil"/>
              <w:right w:val="nil"/>
            </w:tcBorders>
            <w:shd w:val="clear" w:color="auto" w:fill="auto"/>
            <w:noWrap/>
            <w:vAlign w:val="bottom"/>
            <w:hideMark/>
          </w:tcPr>
          <w:p w14:paraId="32B07088"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-0,079***</w:t>
            </w:r>
          </w:p>
        </w:tc>
        <w:tc>
          <w:tcPr>
            <w:tcW w:w="1205" w:type="dxa"/>
            <w:tcBorders>
              <w:top w:val="single" w:sz="4" w:space="0" w:color="000000"/>
              <w:left w:val="nil"/>
              <w:bottom w:val="nil"/>
              <w:right w:val="nil"/>
            </w:tcBorders>
            <w:shd w:val="clear" w:color="auto" w:fill="auto"/>
            <w:noWrap/>
            <w:vAlign w:val="bottom"/>
            <w:hideMark/>
          </w:tcPr>
          <w:p w14:paraId="35D9DCEF"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-0,085***</w:t>
            </w:r>
          </w:p>
        </w:tc>
        <w:tc>
          <w:tcPr>
            <w:tcW w:w="1205" w:type="dxa"/>
            <w:tcBorders>
              <w:top w:val="single" w:sz="4" w:space="0" w:color="000000"/>
              <w:left w:val="nil"/>
              <w:bottom w:val="nil"/>
              <w:right w:val="nil"/>
            </w:tcBorders>
            <w:shd w:val="clear" w:color="auto" w:fill="auto"/>
            <w:noWrap/>
            <w:vAlign w:val="bottom"/>
            <w:hideMark/>
          </w:tcPr>
          <w:p w14:paraId="01FD9A44"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-0,088***</w:t>
            </w:r>
          </w:p>
        </w:tc>
        <w:tc>
          <w:tcPr>
            <w:tcW w:w="1205" w:type="dxa"/>
            <w:tcBorders>
              <w:top w:val="single" w:sz="4" w:space="0" w:color="000000"/>
              <w:left w:val="nil"/>
              <w:bottom w:val="nil"/>
              <w:right w:val="nil"/>
            </w:tcBorders>
            <w:shd w:val="clear" w:color="auto" w:fill="auto"/>
            <w:noWrap/>
            <w:vAlign w:val="bottom"/>
            <w:hideMark/>
          </w:tcPr>
          <w:p w14:paraId="7913C338"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-0,032***</w:t>
            </w:r>
          </w:p>
        </w:tc>
      </w:tr>
      <w:tr w:rsidR="00E7706C" w:rsidRPr="00B238E1" w14:paraId="00CD47EA" w14:textId="77777777" w:rsidTr="00CE170E">
        <w:trPr>
          <w:trHeight w:val="280"/>
        </w:trPr>
        <w:tc>
          <w:tcPr>
            <w:tcW w:w="4253" w:type="dxa"/>
            <w:tcBorders>
              <w:top w:val="nil"/>
              <w:left w:val="nil"/>
              <w:bottom w:val="nil"/>
              <w:right w:val="nil"/>
            </w:tcBorders>
            <w:shd w:val="clear" w:color="auto" w:fill="auto"/>
            <w:noWrap/>
            <w:hideMark/>
          </w:tcPr>
          <w:p w14:paraId="42431DA8"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nil"/>
              <w:right w:val="nil"/>
            </w:tcBorders>
            <w:shd w:val="clear" w:color="auto" w:fill="auto"/>
            <w:noWrap/>
            <w:vAlign w:val="bottom"/>
            <w:hideMark/>
          </w:tcPr>
          <w:p w14:paraId="23D58F7F"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(0,011)</w:t>
            </w:r>
          </w:p>
        </w:tc>
        <w:tc>
          <w:tcPr>
            <w:tcW w:w="1205" w:type="dxa"/>
            <w:tcBorders>
              <w:top w:val="nil"/>
              <w:left w:val="nil"/>
              <w:bottom w:val="nil"/>
              <w:right w:val="nil"/>
            </w:tcBorders>
            <w:shd w:val="clear" w:color="auto" w:fill="auto"/>
            <w:noWrap/>
            <w:vAlign w:val="bottom"/>
            <w:hideMark/>
          </w:tcPr>
          <w:p w14:paraId="52EED054"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(0,012)</w:t>
            </w:r>
          </w:p>
        </w:tc>
        <w:tc>
          <w:tcPr>
            <w:tcW w:w="1205" w:type="dxa"/>
            <w:tcBorders>
              <w:top w:val="nil"/>
              <w:left w:val="nil"/>
              <w:bottom w:val="nil"/>
              <w:right w:val="nil"/>
            </w:tcBorders>
            <w:shd w:val="clear" w:color="auto" w:fill="auto"/>
            <w:noWrap/>
            <w:vAlign w:val="bottom"/>
            <w:hideMark/>
          </w:tcPr>
          <w:p w14:paraId="2EBB1483"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(0,012)</w:t>
            </w:r>
          </w:p>
        </w:tc>
        <w:tc>
          <w:tcPr>
            <w:tcW w:w="1205" w:type="dxa"/>
            <w:tcBorders>
              <w:top w:val="nil"/>
              <w:left w:val="nil"/>
              <w:bottom w:val="nil"/>
              <w:right w:val="nil"/>
            </w:tcBorders>
            <w:shd w:val="clear" w:color="auto" w:fill="auto"/>
            <w:noWrap/>
            <w:vAlign w:val="bottom"/>
            <w:hideMark/>
          </w:tcPr>
          <w:p w14:paraId="5A0EB1F1"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(0,012)</w:t>
            </w:r>
          </w:p>
        </w:tc>
      </w:tr>
      <w:tr w:rsidR="00E7706C" w:rsidRPr="00B238E1" w14:paraId="50CF2C4B" w14:textId="77777777" w:rsidTr="00CE170E">
        <w:trPr>
          <w:trHeight w:val="280"/>
        </w:trPr>
        <w:tc>
          <w:tcPr>
            <w:tcW w:w="4253" w:type="dxa"/>
            <w:tcBorders>
              <w:top w:val="nil"/>
              <w:left w:val="nil"/>
              <w:bottom w:val="nil"/>
              <w:right w:val="nil"/>
            </w:tcBorders>
            <w:shd w:val="clear" w:color="auto" w:fill="auto"/>
            <w:noWrap/>
            <w:hideMark/>
          </w:tcPr>
          <w:p w14:paraId="5E4C9BEC"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=1 Женско</w:t>
            </w:r>
          </w:p>
        </w:tc>
        <w:tc>
          <w:tcPr>
            <w:tcW w:w="1204" w:type="dxa"/>
            <w:tcBorders>
              <w:top w:val="nil"/>
              <w:left w:val="nil"/>
              <w:bottom w:val="nil"/>
              <w:right w:val="nil"/>
            </w:tcBorders>
            <w:shd w:val="clear" w:color="auto" w:fill="auto"/>
            <w:noWrap/>
            <w:vAlign w:val="bottom"/>
            <w:hideMark/>
          </w:tcPr>
          <w:p w14:paraId="3C068441"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610C768C"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0,041***</w:t>
            </w:r>
          </w:p>
        </w:tc>
        <w:tc>
          <w:tcPr>
            <w:tcW w:w="1205" w:type="dxa"/>
            <w:tcBorders>
              <w:top w:val="nil"/>
              <w:left w:val="nil"/>
              <w:bottom w:val="nil"/>
              <w:right w:val="nil"/>
            </w:tcBorders>
            <w:shd w:val="clear" w:color="auto" w:fill="auto"/>
            <w:noWrap/>
            <w:vAlign w:val="bottom"/>
            <w:hideMark/>
          </w:tcPr>
          <w:p w14:paraId="362CB6E5"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0,041***</w:t>
            </w:r>
          </w:p>
        </w:tc>
        <w:tc>
          <w:tcPr>
            <w:tcW w:w="1205" w:type="dxa"/>
            <w:tcBorders>
              <w:top w:val="nil"/>
              <w:left w:val="nil"/>
              <w:bottom w:val="nil"/>
              <w:right w:val="nil"/>
            </w:tcBorders>
            <w:shd w:val="clear" w:color="auto" w:fill="auto"/>
            <w:noWrap/>
            <w:vAlign w:val="bottom"/>
            <w:hideMark/>
          </w:tcPr>
          <w:p w14:paraId="6C714774"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0,029**</w:t>
            </w:r>
          </w:p>
        </w:tc>
      </w:tr>
      <w:tr w:rsidR="00E7706C" w:rsidRPr="00B238E1" w14:paraId="20E1B696" w14:textId="77777777" w:rsidTr="00CE170E">
        <w:trPr>
          <w:trHeight w:val="280"/>
        </w:trPr>
        <w:tc>
          <w:tcPr>
            <w:tcW w:w="4253" w:type="dxa"/>
            <w:tcBorders>
              <w:top w:val="nil"/>
              <w:left w:val="nil"/>
              <w:bottom w:val="nil"/>
              <w:right w:val="nil"/>
            </w:tcBorders>
            <w:shd w:val="clear" w:color="auto" w:fill="auto"/>
            <w:noWrap/>
            <w:hideMark/>
          </w:tcPr>
          <w:p w14:paraId="36E31C87"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nil"/>
              <w:right w:val="nil"/>
            </w:tcBorders>
            <w:shd w:val="clear" w:color="auto" w:fill="auto"/>
            <w:noWrap/>
            <w:vAlign w:val="bottom"/>
            <w:hideMark/>
          </w:tcPr>
          <w:p w14:paraId="41CA345F"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0547E560"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(0,012)</w:t>
            </w:r>
          </w:p>
        </w:tc>
        <w:tc>
          <w:tcPr>
            <w:tcW w:w="1205" w:type="dxa"/>
            <w:tcBorders>
              <w:top w:val="nil"/>
              <w:left w:val="nil"/>
              <w:bottom w:val="nil"/>
              <w:right w:val="nil"/>
            </w:tcBorders>
            <w:shd w:val="clear" w:color="auto" w:fill="auto"/>
            <w:noWrap/>
            <w:vAlign w:val="bottom"/>
            <w:hideMark/>
          </w:tcPr>
          <w:p w14:paraId="32374494"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(0,012)</w:t>
            </w:r>
          </w:p>
        </w:tc>
        <w:tc>
          <w:tcPr>
            <w:tcW w:w="1205" w:type="dxa"/>
            <w:tcBorders>
              <w:top w:val="nil"/>
              <w:left w:val="nil"/>
              <w:bottom w:val="nil"/>
              <w:right w:val="nil"/>
            </w:tcBorders>
            <w:shd w:val="clear" w:color="auto" w:fill="auto"/>
            <w:noWrap/>
            <w:vAlign w:val="bottom"/>
            <w:hideMark/>
          </w:tcPr>
          <w:p w14:paraId="0D4EBE28"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(0,012)</w:t>
            </w:r>
          </w:p>
        </w:tc>
      </w:tr>
      <w:tr w:rsidR="00E7706C" w:rsidRPr="00B238E1" w14:paraId="4425C766" w14:textId="77777777" w:rsidTr="00CE170E">
        <w:trPr>
          <w:trHeight w:val="280"/>
        </w:trPr>
        <w:tc>
          <w:tcPr>
            <w:tcW w:w="4253" w:type="dxa"/>
            <w:tcBorders>
              <w:top w:val="nil"/>
              <w:left w:val="nil"/>
              <w:bottom w:val="nil"/>
              <w:right w:val="nil"/>
            </w:tcBorders>
            <w:shd w:val="clear" w:color="auto" w:fill="auto"/>
            <w:noWrap/>
            <w:hideMark/>
          </w:tcPr>
          <w:p w14:paraId="0E2658DC"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Узраст</w:t>
            </w:r>
          </w:p>
        </w:tc>
        <w:tc>
          <w:tcPr>
            <w:tcW w:w="1204" w:type="dxa"/>
            <w:tcBorders>
              <w:top w:val="nil"/>
              <w:left w:val="nil"/>
              <w:bottom w:val="nil"/>
              <w:right w:val="nil"/>
            </w:tcBorders>
            <w:shd w:val="clear" w:color="auto" w:fill="auto"/>
            <w:noWrap/>
            <w:vAlign w:val="bottom"/>
            <w:hideMark/>
          </w:tcPr>
          <w:p w14:paraId="702BA485"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55536FC9"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-0,004***</w:t>
            </w:r>
          </w:p>
        </w:tc>
        <w:tc>
          <w:tcPr>
            <w:tcW w:w="1205" w:type="dxa"/>
            <w:tcBorders>
              <w:top w:val="nil"/>
              <w:left w:val="nil"/>
              <w:bottom w:val="nil"/>
              <w:right w:val="nil"/>
            </w:tcBorders>
            <w:shd w:val="clear" w:color="auto" w:fill="auto"/>
            <w:noWrap/>
            <w:vAlign w:val="bottom"/>
            <w:hideMark/>
          </w:tcPr>
          <w:p w14:paraId="7CF45A64"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-0,002</w:t>
            </w:r>
          </w:p>
        </w:tc>
        <w:tc>
          <w:tcPr>
            <w:tcW w:w="1205" w:type="dxa"/>
            <w:tcBorders>
              <w:top w:val="nil"/>
              <w:left w:val="nil"/>
              <w:bottom w:val="nil"/>
              <w:right w:val="nil"/>
            </w:tcBorders>
            <w:shd w:val="clear" w:color="auto" w:fill="auto"/>
            <w:noWrap/>
            <w:vAlign w:val="bottom"/>
            <w:hideMark/>
          </w:tcPr>
          <w:p w14:paraId="453CAF81"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-0,003**</w:t>
            </w:r>
          </w:p>
        </w:tc>
      </w:tr>
      <w:tr w:rsidR="00E7706C" w:rsidRPr="00B238E1" w14:paraId="0F24F8A9" w14:textId="77777777" w:rsidTr="00CE170E">
        <w:trPr>
          <w:trHeight w:val="280"/>
        </w:trPr>
        <w:tc>
          <w:tcPr>
            <w:tcW w:w="4253" w:type="dxa"/>
            <w:tcBorders>
              <w:top w:val="nil"/>
              <w:left w:val="nil"/>
              <w:bottom w:val="nil"/>
              <w:right w:val="nil"/>
            </w:tcBorders>
            <w:shd w:val="clear" w:color="auto" w:fill="auto"/>
            <w:noWrap/>
            <w:hideMark/>
          </w:tcPr>
          <w:p w14:paraId="785F5E3B"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nil"/>
              <w:right w:val="nil"/>
            </w:tcBorders>
            <w:shd w:val="clear" w:color="auto" w:fill="auto"/>
            <w:noWrap/>
            <w:vAlign w:val="bottom"/>
            <w:hideMark/>
          </w:tcPr>
          <w:p w14:paraId="7DAEF6E4"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3C42739A"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(0,001)</w:t>
            </w:r>
          </w:p>
        </w:tc>
        <w:tc>
          <w:tcPr>
            <w:tcW w:w="1205" w:type="dxa"/>
            <w:tcBorders>
              <w:top w:val="nil"/>
              <w:left w:val="nil"/>
              <w:bottom w:val="nil"/>
              <w:right w:val="nil"/>
            </w:tcBorders>
            <w:shd w:val="clear" w:color="auto" w:fill="auto"/>
            <w:noWrap/>
            <w:vAlign w:val="bottom"/>
            <w:hideMark/>
          </w:tcPr>
          <w:p w14:paraId="5C59AEA4"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(0,001)</w:t>
            </w:r>
          </w:p>
        </w:tc>
        <w:tc>
          <w:tcPr>
            <w:tcW w:w="1205" w:type="dxa"/>
            <w:tcBorders>
              <w:top w:val="nil"/>
              <w:left w:val="nil"/>
              <w:bottom w:val="nil"/>
              <w:right w:val="nil"/>
            </w:tcBorders>
            <w:shd w:val="clear" w:color="auto" w:fill="auto"/>
            <w:noWrap/>
            <w:vAlign w:val="bottom"/>
            <w:hideMark/>
          </w:tcPr>
          <w:p w14:paraId="778D9F4B"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(0,001)</w:t>
            </w:r>
          </w:p>
        </w:tc>
      </w:tr>
      <w:tr w:rsidR="00E7706C" w:rsidRPr="00B238E1" w14:paraId="5E84B651" w14:textId="77777777" w:rsidTr="00CE170E">
        <w:trPr>
          <w:trHeight w:val="280"/>
        </w:trPr>
        <w:tc>
          <w:tcPr>
            <w:tcW w:w="4253" w:type="dxa"/>
            <w:tcBorders>
              <w:top w:val="nil"/>
              <w:left w:val="nil"/>
              <w:bottom w:val="nil"/>
              <w:right w:val="nil"/>
            </w:tcBorders>
            <w:shd w:val="clear" w:color="auto" w:fill="auto"/>
            <w:noWrap/>
            <w:hideMark/>
          </w:tcPr>
          <w:p w14:paraId="18641AFA"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=1 Академске или струковне студије</w:t>
            </w:r>
          </w:p>
        </w:tc>
        <w:tc>
          <w:tcPr>
            <w:tcW w:w="1204" w:type="dxa"/>
            <w:tcBorders>
              <w:top w:val="nil"/>
              <w:left w:val="nil"/>
              <w:bottom w:val="nil"/>
              <w:right w:val="nil"/>
            </w:tcBorders>
            <w:shd w:val="clear" w:color="auto" w:fill="auto"/>
            <w:noWrap/>
            <w:vAlign w:val="bottom"/>
            <w:hideMark/>
          </w:tcPr>
          <w:p w14:paraId="536BA968"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644EEAA6"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0,025*</w:t>
            </w:r>
          </w:p>
        </w:tc>
        <w:tc>
          <w:tcPr>
            <w:tcW w:w="1205" w:type="dxa"/>
            <w:tcBorders>
              <w:top w:val="nil"/>
              <w:left w:val="nil"/>
              <w:bottom w:val="nil"/>
              <w:right w:val="nil"/>
            </w:tcBorders>
            <w:shd w:val="clear" w:color="auto" w:fill="auto"/>
            <w:noWrap/>
            <w:vAlign w:val="bottom"/>
            <w:hideMark/>
          </w:tcPr>
          <w:p w14:paraId="428CC369"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0,016</w:t>
            </w:r>
          </w:p>
        </w:tc>
        <w:tc>
          <w:tcPr>
            <w:tcW w:w="1205" w:type="dxa"/>
            <w:tcBorders>
              <w:top w:val="nil"/>
              <w:left w:val="nil"/>
              <w:bottom w:val="nil"/>
              <w:right w:val="nil"/>
            </w:tcBorders>
            <w:shd w:val="clear" w:color="auto" w:fill="auto"/>
            <w:noWrap/>
            <w:vAlign w:val="bottom"/>
            <w:hideMark/>
          </w:tcPr>
          <w:p w14:paraId="2D317C92"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0,009</w:t>
            </w:r>
          </w:p>
        </w:tc>
      </w:tr>
      <w:tr w:rsidR="00E7706C" w:rsidRPr="00B238E1" w14:paraId="265C6216" w14:textId="77777777" w:rsidTr="00CE170E">
        <w:trPr>
          <w:trHeight w:val="280"/>
        </w:trPr>
        <w:tc>
          <w:tcPr>
            <w:tcW w:w="4253" w:type="dxa"/>
            <w:tcBorders>
              <w:top w:val="nil"/>
              <w:left w:val="nil"/>
              <w:bottom w:val="nil"/>
              <w:right w:val="nil"/>
            </w:tcBorders>
            <w:shd w:val="clear" w:color="auto" w:fill="auto"/>
            <w:noWrap/>
            <w:hideMark/>
          </w:tcPr>
          <w:p w14:paraId="245333FE"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nil"/>
              <w:right w:val="nil"/>
            </w:tcBorders>
            <w:shd w:val="clear" w:color="auto" w:fill="auto"/>
            <w:noWrap/>
            <w:vAlign w:val="bottom"/>
            <w:hideMark/>
          </w:tcPr>
          <w:p w14:paraId="26FE66B3"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08B6A930"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(0,013)</w:t>
            </w:r>
          </w:p>
        </w:tc>
        <w:tc>
          <w:tcPr>
            <w:tcW w:w="1205" w:type="dxa"/>
            <w:tcBorders>
              <w:top w:val="nil"/>
              <w:left w:val="nil"/>
              <w:bottom w:val="nil"/>
              <w:right w:val="nil"/>
            </w:tcBorders>
            <w:shd w:val="clear" w:color="auto" w:fill="auto"/>
            <w:noWrap/>
            <w:vAlign w:val="bottom"/>
            <w:hideMark/>
          </w:tcPr>
          <w:p w14:paraId="628546D7"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(0,013)</w:t>
            </w:r>
          </w:p>
        </w:tc>
        <w:tc>
          <w:tcPr>
            <w:tcW w:w="1205" w:type="dxa"/>
            <w:tcBorders>
              <w:top w:val="nil"/>
              <w:left w:val="nil"/>
              <w:bottom w:val="nil"/>
              <w:right w:val="nil"/>
            </w:tcBorders>
            <w:shd w:val="clear" w:color="auto" w:fill="auto"/>
            <w:noWrap/>
            <w:vAlign w:val="bottom"/>
            <w:hideMark/>
          </w:tcPr>
          <w:p w14:paraId="2DFB8CFC"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(0,013)</w:t>
            </w:r>
          </w:p>
        </w:tc>
      </w:tr>
      <w:tr w:rsidR="00E7706C" w:rsidRPr="00B238E1" w14:paraId="7BB4E2E0" w14:textId="77777777" w:rsidTr="00CE170E">
        <w:trPr>
          <w:trHeight w:val="280"/>
        </w:trPr>
        <w:tc>
          <w:tcPr>
            <w:tcW w:w="4253" w:type="dxa"/>
            <w:tcBorders>
              <w:top w:val="nil"/>
              <w:left w:val="nil"/>
              <w:bottom w:val="nil"/>
              <w:right w:val="nil"/>
            </w:tcBorders>
            <w:shd w:val="clear" w:color="auto" w:fill="auto"/>
            <w:noWrap/>
            <w:hideMark/>
          </w:tcPr>
          <w:p w14:paraId="412BA4DB"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Трајање незапослености пре СП (у недељама)</w:t>
            </w:r>
          </w:p>
        </w:tc>
        <w:tc>
          <w:tcPr>
            <w:tcW w:w="1204" w:type="dxa"/>
            <w:tcBorders>
              <w:top w:val="nil"/>
              <w:left w:val="nil"/>
              <w:bottom w:val="nil"/>
              <w:right w:val="nil"/>
            </w:tcBorders>
            <w:shd w:val="clear" w:color="auto" w:fill="auto"/>
            <w:noWrap/>
            <w:vAlign w:val="bottom"/>
            <w:hideMark/>
          </w:tcPr>
          <w:p w14:paraId="42604E9C"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03B4837A"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3F2499C4"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-0,000***</w:t>
            </w:r>
          </w:p>
        </w:tc>
        <w:tc>
          <w:tcPr>
            <w:tcW w:w="1205" w:type="dxa"/>
            <w:tcBorders>
              <w:top w:val="nil"/>
              <w:left w:val="nil"/>
              <w:bottom w:val="nil"/>
              <w:right w:val="nil"/>
            </w:tcBorders>
            <w:shd w:val="clear" w:color="auto" w:fill="auto"/>
            <w:noWrap/>
            <w:vAlign w:val="bottom"/>
            <w:hideMark/>
          </w:tcPr>
          <w:p w14:paraId="7A2BC1C0"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-0,000</w:t>
            </w:r>
          </w:p>
        </w:tc>
      </w:tr>
      <w:tr w:rsidR="00E7706C" w:rsidRPr="00B238E1" w14:paraId="2E000F1A" w14:textId="77777777" w:rsidTr="00CE170E">
        <w:trPr>
          <w:trHeight w:val="280"/>
        </w:trPr>
        <w:tc>
          <w:tcPr>
            <w:tcW w:w="4253" w:type="dxa"/>
            <w:tcBorders>
              <w:top w:val="nil"/>
              <w:left w:val="nil"/>
              <w:bottom w:val="nil"/>
              <w:right w:val="nil"/>
            </w:tcBorders>
            <w:shd w:val="clear" w:color="auto" w:fill="auto"/>
            <w:noWrap/>
            <w:hideMark/>
          </w:tcPr>
          <w:p w14:paraId="65709C97"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nil"/>
              <w:right w:val="nil"/>
            </w:tcBorders>
            <w:shd w:val="clear" w:color="auto" w:fill="auto"/>
            <w:noWrap/>
            <w:vAlign w:val="bottom"/>
            <w:hideMark/>
          </w:tcPr>
          <w:p w14:paraId="2C343861"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6A63ADD0"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0D0FF6D5"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(0,000)</w:t>
            </w:r>
          </w:p>
        </w:tc>
        <w:tc>
          <w:tcPr>
            <w:tcW w:w="1205" w:type="dxa"/>
            <w:tcBorders>
              <w:top w:val="nil"/>
              <w:left w:val="nil"/>
              <w:bottom w:val="nil"/>
              <w:right w:val="nil"/>
            </w:tcBorders>
            <w:shd w:val="clear" w:color="auto" w:fill="auto"/>
            <w:noWrap/>
            <w:vAlign w:val="bottom"/>
            <w:hideMark/>
          </w:tcPr>
          <w:p w14:paraId="387CFCEE"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(0,000)</w:t>
            </w:r>
          </w:p>
        </w:tc>
      </w:tr>
      <w:tr w:rsidR="00E7706C" w:rsidRPr="00B238E1" w14:paraId="59C82D4B" w14:textId="77777777" w:rsidTr="00CE170E">
        <w:trPr>
          <w:trHeight w:val="280"/>
        </w:trPr>
        <w:tc>
          <w:tcPr>
            <w:tcW w:w="4253" w:type="dxa"/>
            <w:tcBorders>
              <w:top w:val="nil"/>
              <w:left w:val="nil"/>
              <w:bottom w:val="nil"/>
              <w:right w:val="nil"/>
            </w:tcBorders>
            <w:shd w:val="clear" w:color="auto" w:fill="auto"/>
            <w:noWrap/>
            <w:hideMark/>
          </w:tcPr>
          <w:p w14:paraId="53502DB6"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Број недеља запослен/а у години пре СП</w:t>
            </w:r>
          </w:p>
        </w:tc>
        <w:tc>
          <w:tcPr>
            <w:tcW w:w="1204" w:type="dxa"/>
            <w:tcBorders>
              <w:top w:val="nil"/>
              <w:left w:val="nil"/>
              <w:bottom w:val="nil"/>
              <w:right w:val="nil"/>
            </w:tcBorders>
            <w:shd w:val="clear" w:color="auto" w:fill="auto"/>
            <w:noWrap/>
            <w:vAlign w:val="bottom"/>
            <w:hideMark/>
          </w:tcPr>
          <w:p w14:paraId="45F69415"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1F9BB1DD"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330322A9"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0,003***</w:t>
            </w:r>
          </w:p>
        </w:tc>
        <w:tc>
          <w:tcPr>
            <w:tcW w:w="1205" w:type="dxa"/>
            <w:tcBorders>
              <w:top w:val="nil"/>
              <w:left w:val="nil"/>
              <w:bottom w:val="nil"/>
              <w:right w:val="nil"/>
            </w:tcBorders>
            <w:shd w:val="clear" w:color="auto" w:fill="auto"/>
            <w:noWrap/>
            <w:vAlign w:val="bottom"/>
            <w:hideMark/>
          </w:tcPr>
          <w:p w14:paraId="1A5569CA"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0,003***</w:t>
            </w:r>
          </w:p>
        </w:tc>
      </w:tr>
      <w:tr w:rsidR="00E7706C" w:rsidRPr="00B238E1" w14:paraId="69EBB9C0" w14:textId="77777777" w:rsidTr="00CE170E">
        <w:trPr>
          <w:trHeight w:val="280"/>
        </w:trPr>
        <w:tc>
          <w:tcPr>
            <w:tcW w:w="4253" w:type="dxa"/>
            <w:tcBorders>
              <w:top w:val="nil"/>
              <w:left w:val="nil"/>
              <w:bottom w:val="nil"/>
              <w:right w:val="nil"/>
            </w:tcBorders>
            <w:shd w:val="clear" w:color="auto" w:fill="auto"/>
            <w:noWrap/>
            <w:hideMark/>
          </w:tcPr>
          <w:p w14:paraId="6F7E77F3"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nil"/>
              <w:right w:val="nil"/>
            </w:tcBorders>
            <w:shd w:val="clear" w:color="auto" w:fill="auto"/>
            <w:noWrap/>
            <w:vAlign w:val="bottom"/>
            <w:hideMark/>
          </w:tcPr>
          <w:p w14:paraId="61CCA015"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02263ABF"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0FA86132"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(0,001)</w:t>
            </w:r>
          </w:p>
        </w:tc>
        <w:tc>
          <w:tcPr>
            <w:tcW w:w="1205" w:type="dxa"/>
            <w:tcBorders>
              <w:top w:val="nil"/>
              <w:left w:val="nil"/>
              <w:bottom w:val="nil"/>
              <w:right w:val="nil"/>
            </w:tcBorders>
            <w:shd w:val="clear" w:color="auto" w:fill="auto"/>
            <w:noWrap/>
            <w:vAlign w:val="bottom"/>
            <w:hideMark/>
          </w:tcPr>
          <w:p w14:paraId="49A56A4C"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(0,001)</w:t>
            </w:r>
          </w:p>
        </w:tc>
      </w:tr>
      <w:tr w:rsidR="00E7706C" w:rsidRPr="00B238E1" w14:paraId="1FFC1EE4" w14:textId="77777777" w:rsidTr="00CE170E">
        <w:trPr>
          <w:trHeight w:val="280"/>
        </w:trPr>
        <w:tc>
          <w:tcPr>
            <w:tcW w:w="4253" w:type="dxa"/>
            <w:tcBorders>
              <w:top w:val="nil"/>
              <w:left w:val="nil"/>
              <w:bottom w:val="nil"/>
              <w:right w:val="nil"/>
            </w:tcBorders>
            <w:shd w:val="clear" w:color="auto" w:fill="auto"/>
            <w:noWrap/>
            <w:hideMark/>
          </w:tcPr>
          <w:p w14:paraId="1341FA48"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Број недеља незапослен/а у години пре СП</w:t>
            </w:r>
          </w:p>
        </w:tc>
        <w:tc>
          <w:tcPr>
            <w:tcW w:w="1204" w:type="dxa"/>
            <w:tcBorders>
              <w:top w:val="nil"/>
              <w:left w:val="nil"/>
              <w:bottom w:val="nil"/>
              <w:right w:val="nil"/>
            </w:tcBorders>
            <w:shd w:val="clear" w:color="auto" w:fill="auto"/>
            <w:noWrap/>
            <w:vAlign w:val="bottom"/>
            <w:hideMark/>
          </w:tcPr>
          <w:p w14:paraId="652B5579"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4A7B0170"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6BF2F08A"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-0,001**</w:t>
            </w:r>
          </w:p>
        </w:tc>
        <w:tc>
          <w:tcPr>
            <w:tcW w:w="1205" w:type="dxa"/>
            <w:tcBorders>
              <w:top w:val="nil"/>
              <w:left w:val="nil"/>
              <w:bottom w:val="nil"/>
              <w:right w:val="nil"/>
            </w:tcBorders>
            <w:shd w:val="clear" w:color="auto" w:fill="auto"/>
            <w:noWrap/>
            <w:vAlign w:val="bottom"/>
            <w:hideMark/>
          </w:tcPr>
          <w:p w14:paraId="6202C994"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-0,001*</w:t>
            </w:r>
          </w:p>
        </w:tc>
      </w:tr>
      <w:tr w:rsidR="00E7706C" w:rsidRPr="00B238E1" w14:paraId="75FC5911" w14:textId="77777777" w:rsidTr="00CE170E">
        <w:trPr>
          <w:trHeight w:val="280"/>
        </w:trPr>
        <w:tc>
          <w:tcPr>
            <w:tcW w:w="4253" w:type="dxa"/>
            <w:tcBorders>
              <w:top w:val="nil"/>
              <w:left w:val="nil"/>
              <w:bottom w:val="nil"/>
              <w:right w:val="nil"/>
            </w:tcBorders>
            <w:shd w:val="clear" w:color="auto" w:fill="auto"/>
            <w:noWrap/>
            <w:hideMark/>
          </w:tcPr>
          <w:p w14:paraId="2639C86D"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nil"/>
              <w:right w:val="nil"/>
            </w:tcBorders>
            <w:shd w:val="clear" w:color="auto" w:fill="auto"/>
            <w:noWrap/>
            <w:vAlign w:val="bottom"/>
            <w:hideMark/>
          </w:tcPr>
          <w:p w14:paraId="11CACEE6"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2C70041B"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605A3C46"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(0,000)</w:t>
            </w:r>
          </w:p>
        </w:tc>
        <w:tc>
          <w:tcPr>
            <w:tcW w:w="1205" w:type="dxa"/>
            <w:tcBorders>
              <w:top w:val="nil"/>
              <w:left w:val="nil"/>
              <w:bottom w:val="nil"/>
              <w:right w:val="nil"/>
            </w:tcBorders>
            <w:shd w:val="clear" w:color="auto" w:fill="auto"/>
            <w:noWrap/>
            <w:vAlign w:val="bottom"/>
            <w:hideMark/>
          </w:tcPr>
          <w:p w14:paraId="00C739AD"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(0,000)</w:t>
            </w:r>
          </w:p>
        </w:tc>
      </w:tr>
      <w:tr w:rsidR="00E7706C" w:rsidRPr="00B238E1" w14:paraId="3905341A" w14:textId="77777777" w:rsidTr="00CE170E">
        <w:trPr>
          <w:trHeight w:val="280"/>
        </w:trPr>
        <w:tc>
          <w:tcPr>
            <w:tcW w:w="4253" w:type="dxa"/>
            <w:tcBorders>
              <w:top w:val="nil"/>
              <w:left w:val="nil"/>
              <w:bottom w:val="nil"/>
              <w:right w:val="nil"/>
            </w:tcBorders>
            <w:shd w:val="clear" w:color="auto" w:fill="auto"/>
            <w:noWrap/>
            <w:hideMark/>
          </w:tcPr>
          <w:p w14:paraId="6CF1DC5B"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Регион Војводине</w:t>
            </w:r>
          </w:p>
        </w:tc>
        <w:tc>
          <w:tcPr>
            <w:tcW w:w="1204" w:type="dxa"/>
            <w:tcBorders>
              <w:top w:val="nil"/>
              <w:left w:val="nil"/>
              <w:bottom w:val="nil"/>
              <w:right w:val="nil"/>
            </w:tcBorders>
            <w:shd w:val="clear" w:color="auto" w:fill="auto"/>
            <w:noWrap/>
            <w:vAlign w:val="bottom"/>
            <w:hideMark/>
          </w:tcPr>
          <w:p w14:paraId="159F8C1E"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24CF1485"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3752FFF1"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0631A149"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0,165***</w:t>
            </w:r>
          </w:p>
        </w:tc>
      </w:tr>
      <w:tr w:rsidR="00E7706C" w:rsidRPr="00B238E1" w14:paraId="5A48D888" w14:textId="77777777" w:rsidTr="00CE170E">
        <w:trPr>
          <w:trHeight w:val="280"/>
        </w:trPr>
        <w:tc>
          <w:tcPr>
            <w:tcW w:w="4253" w:type="dxa"/>
            <w:tcBorders>
              <w:top w:val="nil"/>
              <w:left w:val="nil"/>
              <w:bottom w:val="nil"/>
              <w:right w:val="nil"/>
            </w:tcBorders>
            <w:shd w:val="clear" w:color="auto" w:fill="auto"/>
            <w:noWrap/>
            <w:hideMark/>
          </w:tcPr>
          <w:p w14:paraId="17ACA755"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nil"/>
              <w:right w:val="nil"/>
            </w:tcBorders>
            <w:shd w:val="clear" w:color="auto" w:fill="auto"/>
            <w:noWrap/>
            <w:vAlign w:val="bottom"/>
            <w:hideMark/>
          </w:tcPr>
          <w:p w14:paraId="559C3235"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643EFC49"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5F615EF9"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35856A39"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(0,021)</w:t>
            </w:r>
          </w:p>
        </w:tc>
      </w:tr>
      <w:tr w:rsidR="00E7706C" w:rsidRPr="00B238E1" w14:paraId="26D6EF09" w14:textId="77777777" w:rsidTr="00CE170E">
        <w:trPr>
          <w:trHeight w:val="280"/>
        </w:trPr>
        <w:tc>
          <w:tcPr>
            <w:tcW w:w="4253" w:type="dxa"/>
            <w:tcBorders>
              <w:top w:val="nil"/>
              <w:left w:val="nil"/>
              <w:bottom w:val="nil"/>
              <w:right w:val="nil"/>
            </w:tcBorders>
            <w:shd w:val="clear" w:color="auto" w:fill="auto"/>
            <w:noWrap/>
            <w:hideMark/>
          </w:tcPr>
          <w:p w14:paraId="37A7D2B7"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lastRenderedPageBreak/>
              <w:t>Регион Шумадије и Западне Србије</w:t>
            </w:r>
          </w:p>
        </w:tc>
        <w:tc>
          <w:tcPr>
            <w:tcW w:w="1204" w:type="dxa"/>
            <w:tcBorders>
              <w:top w:val="nil"/>
              <w:left w:val="nil"/>
              <w:bottom w:val="nil"/>
              <w:right w:val="nil"/>
            </w:tcBorders>
            <w:shd w:val="clear" w:color="auto" w:fill="auto"/>
            <w:noWrap/>
            <w:vAlign w:val="bottom"/>
            <w:hideMark/>
          </w:tcPr>
          <w:p w14:paraId="3C4B933E"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3A5C866B"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0A9D88FF"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589D551C"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0,124***</w:t>
            </w:r>
          </w:p>
        </w:tc>
      </w:tr>
      <w:tr w:rsidR="00E7706C" w:rsidRPr="00B238E1" w14:paraId="1921E1C9" w14:textId="77777777" w:rsidTr="00CE170E">
        <w:trPr>
          <w:trHeight w:val="280"/>
        </w:trPr>
        <w:tc>
          <w:tcPr>
            <w:tcW w:w="4253" w:type="dxa"/>
            <w:tcBorders>
              <w:top w:val="nil"/>
              <w:left w:val="nil"/>
              <w:bottom w:val="nil"/>
              <w:right w:val="nil"/>
            </w:tcBorders>
            <w:shd w:val="clear" w:color="auto" w:fill="auto"/>
            <w:noWrap/>
            <w:hideMark/>
          </w:tcPr>
          <w:p w14:paraId="1E9CFA46"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nil"/>
              <w:right w:val="nil"/>
            </w:tcBorders>
            <w:shd w:val="clear" w:color="auto" w:fill="auto"/>
            <w:noWrap/>
            <w:vAlign w:val="bottom"/>
            <w:hideMark/>
          </w:tcPr>
          <w:p w14:paraId="073A0648"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580FAA22"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6BFEBA1C"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2636A342"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(0,019)</w:t>
            </w:r>
          </w:p>
        </w:tc>
      </w:tr>
      <w:tr w:rsidR="00E7706C" w:rsidRPr="00B238E1" w14:paraId="3198ED35" w14:textId="77777777" w:rsidTr="00CE170E">
        <w:trPr>
          <w:trHeight w:val="280"/>
        </w:trPr>
        <w:tc>
          <w:tcPr>
            <w:tcW w:w="4253" w:type="dxa"/>
            <w:tcBorders>
              <w:top w:val="nil"/>
              <w:left w:val="nil"/>
              <w:bottom w:val="nil"/>
              <w:right w:val="nil"/>
            </w:tcBorders>
            <w:shd w:val="clear" w:color="auto" w:fill="auto"/>
            <w:noWrap/>
            <w:hideMark/>
          </w:tcPr>
          <w:p w14:paraId="43DFA872"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Регион Јужне и Источне Србије</w:t>
            </w:r>
          </w:p>
        </w:tc>
        <w:tc>
          <w:tcPr>
            <w:tcW w:w="1204" w:type="dxa"/>
            <w:tcBorders>
              <w:top w:val="nil"/>
              <w:left w:val="nil"/>
              <w:bottom w:val="nil"/>
              <w:right w:val="nil"/>
            </w:tcBorders>
            <w:shd w:val="clear" w:color="auto" w:fill="auto"/>
            <w:noWrap/>
            <w:vAlign w:val="bottom"/>
            <w:hideMark/>
          </w:tcPr>
          <w:p w14:paraId="764E01BD"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29A5B82E"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559794C0"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33327400"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0,068***</w:t>
            </w:r>
          </w:p>
        </w:tc>
      </w:tr>
      <w:tr w:rsidR="00E7706C" w:rsidRPr="00B238E1" w14:paraId="4AB6DFF4" w14:textId="77777777" w:rsidTr="00CE170E">
        <w:trPr>
          <w:trHeight w:val="280"/>
        </w:trPr>
        <w:tc>
          <w:tcPr>
            <w:tcW w:w="4253" w:type="dxa"/>
            <w:tcBorders>
              <w:top w:val="nil"/>
              <w:left w:val="nil"/>
              <w:bottom w:val="nil"/>
              <w:right w:val="nil"/>
            </w:tcBorders>
            <w:shd w:val="clear" w:color="auto" w:fill="auto"/>
            <w:noWrap/>
            <w:hideMark/>
          </w:tcPr>
          <w:p w14:paraId="52D0CF7D"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nil"/>
              <w:right w:val="nil"/>
            </w:tcBorders>
            <w:shd w:val="clear" w:color="auto" w:fill="auto"/>
            <w:noWrap/>
            <w:vAlign w:val="bottom"/>
            <w:hideMark/>
          </w:tcPr>
          <w:p w14:paraId="2FB4C1F5"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44819BC9"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3B42484F"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78DCD3D1"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(0,019)</w:t>
            </w:r>
          </w:p>
        </w:tc>
      </w:tr>
      <w:tr w:rsidR="00E7706C" w:rsidRPr="00B238E1" w14:paraId="196B3B7B" w14:textId="77777777" w:rsidTr="00CE170E">
        <w:trPr>
          <w:trHeight w:val="280"/>
        </w:trPr>
        <w:tc>
          <w:tcPr>
            <w:tcW w:w="4253" w:type="dxa"/>
            <w:tcBorders>
              <w:top w:val="nil"/>
              <w:left w:val="nil"/>
              <w:bottom w:val="nil"/>
              <w:right w:val="nil"/>
            </w:tcBorders>
            <w:shd w:val="clear" w:color="auto" w:fill="auto"/>
            <w:noWrap/>
            <w:hideMark/>
          </w:tcPr>
          <w:p w14:paraId="64BA6430"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Регион Косово и Метохија</w:t>
            </w:r>
          </w:p>
        </w:tc>
        <w:tc>
          <w:tcPr>
            <w:tcW w:w="1204" w:type="dxa"/>
            <w:tcBorders>
              <w:top w:val="nil"/>
              <w:left w:val="nil"/>
              <w:bottom w:val="nil"/>
              <w:right w:val="nil"/>
            </w:tcBorders>
            <w:shd w:val="clear" w:color="auto" w:fill="auto"/>
            <w:noWrap/>
            <w:vAlign w:val="bottom"/>
            <w:hideMark/>
          </w:tcPr>
          <w:p w14:paraId="5DA26964"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3AB20702"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5AC39DDC"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nil"/>
              <w:right w:val="nil"/>
            </w:tcBorders>
            <w:shd w:val="clear" w:color="auto" w:fill="auto"/>
            <w:noWrap/>
            <w:vAlign w:val="bottom"/>
            <w:hideMark/>
          </w:tcPr>
          <w:p w14:paraId="1D8BDB5D"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-0,245***</w:t>
            </w:r>
          </w:p>
        </w:tc>
      </w:tr>
      <w:tr w:rsidR="00E7706C" w:rsidRPr="00B238E1" w14:paraId="63E8B3C9" w14:textId="77777777" w:rsidTr="00CE170E">
        <w:trPr>
          <w:trHeight w:val="280"/>
        </w:trPr>
        <w:tc>
          <w:tcPr>
            <w:tcW w:w="4253" w:type="dxa"/>
            <w:tcBorders>
              <w:top w:val="nil"/>
              <w:left w:val="nil"/>
              <w:bottom w:val="single" w:sz="4" w:space="0" w:color="000000"/>
              <w:right w:val="nil"/>
            </w:tcBorders>
            <w:shd w:val="clear" w:color="auto" w:fill="auto"/>
            <w:noWrap/>
            <w:hideMark/>
          </w:tcPr>
          <w:p w14:paraId="41D5961B"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4" w:type="dxa"/>
            <w:tcBorders>
              <w:top w:val="nil"/>
              <w:left w:val="nil"/>
              <w:bottom w:val="single" w:sz="4" w:space="0" w:color="000000"/>
              <w:right w:val="nil"/>
            </w:tcBorders>
            <w:shd w:val="clear" w:color="auto" w:fill="auto"/>
            <w:noWrap/>
            <w:vAlign w:val="bottom"/>
            <w:hideMark/>
          </w:tcPr>
          <w:p w14:paraId="39EC5B08" w14:textId="77777777" w:rsidR="00E7706C" w:rsidRPr="00B238E1" w:rsidRDefault="00E7706C" w:rsidP="00CE170E">
            <w:pPr>
              <w:spacing w:after="0" w:line="240" w:lineRule="auto"/>
              <w:rPr>
                <w:rFonts w:eastAsia="Times New Roman"/>
                <w:color w:val="000000" w:themeColor="text1"/>
                <w:sz w:val="20"/>
                <w:szCs w:val="20"/>
              </w:rPr>
            </w:pPr>
          </w:p>
        </w:tc>
        <w:tc>
          <w:tcPr>
            <w:tcW w:w="1205" w:type="dxa"/>
            <w:tcBorders>
              <w:top w:val="nil"/>
              <w:left w:val="nil"/>
              <w:bottom w:val="single" w:sz="4" w:space="0" w:color="000000"/>
              <w:right w:val="nil"/>
            </w:tcBorders>
            <w:shd w:val="clear" w:color="auto" w:fill="auto"/>
            <w:noWrap/>
            <w:vAlign w:val="bottom"/>
            <w:hideMark/>
          </w:tcPr>
          <w:p w14:paraId="3B6D17D9"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single" w:sz="4" w:space="0" w:color="000000"/>
              <w:right w:val="nil"/>
            </w:tcBorders>
            <w:shd w:val="clear" w:color="auto" w:fill="auto"/>
            <w:noWrap/>
            <w:vAlign w:val="bottom"/>
            <w:hideMark/>
          </w:tcPr>
          <w:p w14:paraId="6338C6C8" w14:textId="77777777" w:rsidR="00E7706C" w:rsidRPr="00B238E1" w:rsidRDefault="00E7706C" w:rsidP="00CE170E">
            <w:pPr>
              <w:spacing w:after="0" w:line="240" w:lineRule="auto"/>
              <w:jc w:val="center"/>
              <w:rPr>
                <w:rFonts w:eastAsia="Times New Roman"/>
                <w:color w:val="000000" w:themeColor="text1"/>
                <w:sz w:val="20"/>
                <w:szCs w:val="20"/>
              </w:rPr>
            </w:pPr>
          </w:p>
        </w:tc>
        <w:tc>
          <w:tcPr>
            <w:tcW w:w="1205" w:type="dxa"/>
            <w:tcBorders>
              <w:top w:val="nil"/>
              <w:left w:val="nil"/>
              <w:bottom w:val="single" w:sz="4" w:space="0" w:color="000000"/>
              <w:right w:val="nil"/>
            </w:tcBorders>
            <w:shd w:val="clear" w:color="auto" w:fill="auto"/>
            <w:noWrap/>
            <w:vAlign w:val="bottom"/>
            <w:hideMark/>
          </w:tcPr>
          <w:p w14:paraId="142ED687"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(0,030)</w:t>
            </w:r>
          </w:p>
        </w:tc>
      </w:tr>
      <w:tr w:rsidR="00E7706C" w:rsidRPr="00B238E1" w14:paraId="4046609F" w14:textId="77777777" w:rsidTr="00CE170E">
        <w:trPr>
          <w:trHeight w:val="280"/>
        </w:trPr>
        <w:tc>
          <w:tcPr>
            <w:tcW w:w="4253" w:type="dxa"/>
            <w:tcBorders>
              <w:top w:val="single" w:sz="4" w:space="0" w:color="000000"/>
              <w:left w:val="nil"/>
              <w:bottom w:val="single" w:sz="4" w:space="0" w:color="000000"/>
              <w:right w:val="nil"/>
            </w:tcBorders>
            <w:shd w:val="clear" w:color="auto" w:fill="auto"/>
            <w:noWrap/>
            <w:hideMark/>
          </w:tcPr>
          <w:p w14:paraId="71460F71" w14:textId="77777777" w:rsidR="00E7706C" w:rsidRPr="00B238E1" w:rsidRDefault="00E7706C" w:rsidP="00CE170E">
            <w:pPr>
              <w:spacing w:after="0" w:line="240" w:lineRule="auto"/>
              <w:rPr>
                <w:rFonts w:eastAsia="Times New Roman"/>
                <w:color w:val="000000" w:themeColor="text1"/>
                <w:sz w:val="20"/>
                <w:szCs w:val="20"/>
              </w:rPr>
            </w:pPr>
            <w:r w:rsidRPr="00B238E1">
              <w:rPr>
                <w:color w:val="000000" w:themeColor="text1"/>
                <w:sz w:val="20"/>
                <w:szCs w:val="20"/>
              </w:rPr>
              <w:t>Број опсервација</w:t>
            </w:r>
          </w:p>
        </w:tc>
        <w:tc>
          <w:tcPr>
            <w:tcW w:w="1204" w:type="dxa"/>
            <w:tcBorders>
              <w:top w:val="single" w:sz="4" w:space="0" w:color="000000"/>
              <w:left w:val="nil"/>
              <w:bottom w:val="single" w:sz="4" w:space="0" w:color="000000"/>
              <w:right w:val="nil"/>
            </w:tcBorders>
            <w:shd w:val="clear" w:color="auto" w:fill="auto"/>
            <w:noWrap/>
            <w:vAlign w:val="bottom"/>
            <w:hideMark/>
          </w:tcPr>
          <w:p w14:paraId="27CB51B2"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8</w:t>
            </w:r>
            <w:r w:rsidRPr="00B238E1">
              <w:rPr>
                <w:color w:val="000000" w:themeColor="text1"/>
                <w:sz w:val="20"/>
                <w:szCs w:val="20"/>
                <w:lang w:val="sr-Cyrl-RS"/>
              </w:rPr>
              <w:t>.</w:t>
            </w:r>
            <w:r w:rsidRPr="00B238E1">
              <w:rPr>
                <w:color w:val="000000" w:themeColor="text1"/>
                <w:sz w:val="20"/>
                <w:szCs w:val="20"/>
              </w:rPr>
              <w:t>108</w:t>
            </w:r>
          </w:p>
        </w:tc>
        <w:tc>
          <w:tcPr>
            <w:tcW w:w="1205" w:type="dxa"/>
            <w:tcBorders>
              <w:top w:val="single" w:sz="4" w:space="0" w:color="000000"/>
              <w:left w:val="nil"/>
              <w:bottom w:val="single" w:sz="4" w:space="0" w:color="000000"/>
              <w:right w:val="nil"/>
            </w:tcBorders>
            <w:shd w:val="clear" w:color="auto" w:fill="auto"/>
            <w:noWrap/>
            <w:vAlign w:val="bottom"/>
            <w:hideMark/>
          </w:tcPr>
          <w:p w14:paraId="3E09E604"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8</w:t>
            </w:r>
            <w:r w:rsidRPr="00B238E1">
              <w:rPr>
                <w:color w:val="000000" w:themeColor="text1"/>
                <w:sz w:val="20"/>
                <w:szCs w:val="20"/>
                <w:lang w:val="sr-Cyrl-RS"/>
              </w:rPr>
              <w:t>.</w:t>
            </w:r>
            <w:r w:rsidRPr="00B238E1">
              <w:rPr>
                <w:color w:val="000000" w:themeColor="text1"/>
                <w:sz w:val="20"/>
                <w:szCs w:val="20"/>
              </w:rPr>
              <w:t>108</w:t>
            </w:r>
          </w:p>
        </w:tc>
        <w:tc>
          <w:tcPr>
            <w:tcW w:w="1205" w:type="dxa"/>
            <w:tcBorders>
              <w:top w:val="single" w:sz="4" w:space="0" w:color="000000"/>
              <w:left w:val="nil"/>
              <w:bottom w:val="single" w:sz="4" w:space="0" w:color="000000"/>
              <w:right w:val="nil"/>
            </w:tcBorders>
            <w:shd w:val="clear" w:color="auto" w:fill="auto"/>
            <w:noWrap/>
            <w:vAlign w:val="bottom"/>
            <w:hideMark/>
          </w:tcPr>
          <w:p w14:paraId="1CCA04D1"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7</w:t>
            </w:r>
            <w:r w:rsidRPr="00B238E1">
              <w:rPr>
                <w:color w:val="000000" w:themeColor="text1"/>
                <w:sz w:val="20"/>
                <w:szCs w:val="20"/>
                <w:lang w:val="sr-Cyrl-RS"/>
              </w:rPr>
              <w:t>.</w:t>
            </w:r>
            <w:r w:rsidRPr="00B238E1">
              <w:rPr>
                <w:color w:val="000000" w:themeColor="text1"/>
                <w:sz w:val="20"/>
                <w:szCs w:val="20"/>
              </w:rPr>
              <w:t>982</w:t>
            </w:r>
          </w:p>
        </w:tc>
        <w:tc>
          <w:tcPr>
            <w:tcW w:w="1205" w:type="dxa"/>
            <w:tcBorders>
              <w:top w:val="single" w:sz="4" w:space="0" w:color="000000"/>
              <w:left w:val="nil"/>
              <w:bottom w:val="single" w:sz="4" w:space="0" w:color="000000"/>
              <w:right w:val="nil"/>
            </w:tcBorders>
            <w:shd w:val="clear" w:color="auto" w:fill="auto"/>
            <w:noWrap/>
            <w:vAlign w:val="bottom"/>
            <w:hideMark/>
          </w:tcPr>
          <w:p w14:paraId="0D2785D8" w14:textId="77777777" w:rsidR="00E7706C" w:rsidRPr="00B238E1" w:rsidRDefault="00E7706C" w:rsidP="00CE170E">
            <w:pPr>
              <w:spacing w:after="0" w:line="240" w:lineRule="auto"/>
              <w:jc w:val="center"/>
              <w:rPr>
                <w:rFonts w:eastAsia="Times New Roman"/>
                <w:color w:val="000000" w:themeColor="text1"/>
                <w:sz w:val="20"/>
                <w:szCs w:val="20"/>
              </w:rPr>
            </w:pPr>
            <w:r w:rsidRPr="00B238E1">
              <w:rPr>
                <w:color w:val="000000" w:themeColor="text1"/>
                <w:sz w:val="20"/>
                <w:szCs w:val="20"/>
              </w:rPr>
              <w:t>7</w:t>
            </w:r>
            <w:r w:rsidRPr="00B238E1">
              <w:rPr>
                <w:color w:val="000000" w:themeColor="text1"/>
                <w:sz w:val="20"/>
                <w:szCs w:val="20"/>
                <w:lang w:val="sr-Cyrl-RS"/>
              </w:rPr>
              <w:t>.</w:t>
            </w:r>
            <w:r w:rsidRPr="00B238E1">
              <w:rPr>
                <w:color w:val="000000" w:themeColor="text1"/>
                <w:sz w:val="20"/>
                <w:szCs w:val="20"/>
              </w:rPr>
              <w:t>982</w:t>
            </w:r>
          </w:p>
        </w:tc>
      </w:tr>
    </w:tbl>
    <w:p w14:paraId="66F59398" w14:textId="77777777" w:rsidR="00E7706C" w:rsidRPr="00B238E1" w:rsidRDefault="00E7706C" w:rsidP="00E7706C">
      <w:pPr>
        <w:jc w:val="both"/>
        <w:rPr>
          <w:color w:val="000000" w:themeColor="text1"/>
          <w:sz w:val="20"/>
          <w:szCs w:val="20"/>
          <w:lang w:val="sr-Cyrl-RS"/>
        </w:rPr>
      </w:pPr>
      <w:r w:rsidRPr="00B238E1">
        <w:rPr>
          <w:color w:val="000000" w:themeColor="text1"/>
          <w:sz w:val="20"/>
          <w:szCs w:val="20"/>
          <w:lang w:val="sr-Cyrl-RS"/>
        </w:rPr>
        <w:t xml:space="preserve">Напомене: Пробит модел, маргинални ефекти. Изостављена категорија код региона је регион Београд. </w:t>
      </w:r>
      <w:r w:rsidRPr="00B238E1">
        <w:rPr>
          <w:color w:val="000000" w:themeColor="text1"/>
          <w:sz w:val="20"/>
          <w:szCs w:val="20"/>
        </w:rPr>
        <w:t>*</w:t>
      </w:r>
      <w:r w:rsidRPr="00B238E1">
        <w:rPr>
          <w:color w:val="000000" w:themeColor="text1"/>
          <w:sz w:val="20"/>
          <w:szCs w:val="20"/>
          <w:lang w:val="sr-Cyrl-RS"/>
        </w:rPr>
        <w:t xml:space="preserve"> - статистички значајно на нивоу 1%, </w:t>
      </w:r>
      <w:r w:rsidRPr="00B238E1">
        <w:rPr>
          <w:color w:val="000000" w:themeColor="text1"/>
          <w:sz w:val="20"/>
          <w:szCs w:val="20"/>
        </w:rPr>
        <w:t>**</w:t>
      </w:r>
      <w:r w:rsidRPr="00B238E1">
        <w:rPr>
          <w:color w:val="000000" w:themeColor="text1"/>
          <w:sz w:val="20"/>
          <w:szCs w:val="20"/>
          <w:lang w:val="sr-Cyrl-RS"/>
        </w:rPr>
        <w:t xml:space="preserve"> - статистички значајно на нивоу 5%,</w:t>
      </w:r>
      <w:r w:rsidRPr="00B238E1">
        <w:rPr>
          <w:color w:val="000000" w:themeColor="text1"/>
          <w:sz w:val="20"/>
          <w:szCs w:val="20"/>
        </w:rPr>
        <w:t>***</w:t>
      </w:r>
      <w:r w:rsidRPr="00B238E1">
        <w:rPr>
          <w:color w:val="000000" w:themeColor="text1"/>
          <w:sz w:val="20"/>
          <w:szCs w:val="20"/>
          <w:lang w:val="sr-Cyrl-RS"/>
        </w:rPr>
        <w:t xml:space="preserve"> - статистички значајно на нивоу 10%. </w:t>
      </w:r>
    </w:p>
    <w:p w14:paraId="762C1445" w14:textId="77777777" w:rsidR="00E7706C" w:rsidRPr="00B238E1" w:rsidRDefault="00E7706C" w:rsidP="006E76DE">
      <w:pPr>
        <w:spacing w:after="0"/>
        <w:jc w:val="both"/>
        <w:rPr>
          <w:color w:val="000000" w:themeColor="text1"/>
          <w:sz w:val="20"/>
          <w:szCs w:val="20"/>
          <w:lang w:val="sr-Cyrl-RS"/>
        </w:rPr>
      </w:pPr>
    </w:p>
    <w:p w14:paraId="1412840B" w14:textId="77777777" w:rsidR="00E7706C" w:rsidRPr="00B238E1" w:rsidRDefault="00E7706C" w:rsidP="006E76DE">
      <w:pPr>
        <w:spacing w:after="0"/>
        <w:jc w:val="both"/>
        <w:rPr>
          <w:color w:val="000000" w:themeColor="text1"/>
          <w:sz w:val="20"/>
          <w:szCs w:val="20"/>
          <w:lang w:val="sr-Cyrl-RS"/>
        </w:rPr>
      </w:pPr>
    </w:p>
    <w:p w14:paraId="25605FE8" w14:textId="0F9FD2D1" w:rsidR="00B943D1" w:rsidRPr="00B238E1" w:rsidRDefault="00B943D1" w:rsidP="00B943D1">
      <w:pPr>
        <w:pStyle w:val="Caption"/>
        <w:rPr>
          <w:i w:val="0"/>
          <w:color w:val="000000" w:themeColor="text1"/>
          <w:sz w:val="24"/>
          <w:szCs w:val="24"/>
          <w:lang w:val="sr-Cyrl-RS"/>
        </w:rPr>
      </w:pPr>
      <w:r w:rsidRPr="00B238E1">
        <w:rPr>
          <w:i w:val="0"/>
          <w:color w:val="000000" w:themeColor="text1"/>
          <w:sz w:val="24"/>
          <w:szCs w:val="24"/>
        </w:rPr>
        <w:t xml:space="preserve">Табела </w:t>
      </w:r>
      <w:r w:rsidRPr="00B238E1">
        <w:rPr>
          <w:i w:val="0"/>
          <w:color w:val="000000" w:themeColor="text1"/>
          <w:sz w:val="24"/>
          <w:szCs w:val="24"/>
          <w:lang w:val="sr-Cyrl-RS"/>
        </w:rPr>
        <w:t>А.</w:t>
      </w:r>
      <w:r w:rsidR="00E7706C" w:rsidRPr="00B238E1">
        <w:rPr>
          <w:i w:val="0"/>
          <w:color w:val="000000" w:themeColor="text1"/>
          <w:sz w:val="24"/>
          <w:szCs w:val="24"/>
        </w:rPr>
        <w:t>4</w:t>
      </w:r>
      <w:r w:rsidRPr="00B238E1">
        <w:rPr>
          <w:i w:val="0"/>
          <w:color w:val="000000" w:themeColor="text1"/>
          <w:sz w:val="24"/>
          <w:szCs w:val="24"/>
          <w:lang w:val="sr-Cyrl-RS"/>
        </w:rPr>
        <w:t xml:space="preserve"> Оцена запослености након 365 дана (пробит модел)</w:t>
      </w:r>
    </w:p>
    <w:tbl>
      <w:tblPr>
        <w:tblW w:w="9020" w:type="dxa"/>
        <w:tblLayout w:type="fixed"/>
        <w:tblLook w:val="04A0" w:firstRow="1" w:lastRow="0" w:firstColumn="1" w:lastColumn="0" w:noHBand="0" w:noVBand="1"/>
      </w:tblPr>
      <w:tblGrid>
        <w:gridCol w:w="5016"/>
        <w:gridCol w:w="1334"/>
        <w:gridCol w:w="1335"/>
        <w:gridCol w:w="1335"/>
      </w:tblGrid>
      <w:tr w:rsidR="00B943D1" w:rsidRPr="00B238E1" w14:paraId="12313F0D" w14:textId="77777777" w:rsidTr="00630AB2">
        <w:trPr>
          <w:trHeight w:val="280"/>
        </w:trPr>
        <w:tc>
          <w:tcPr>
            <w:tcW w:w="5016" w:type="dxa"/>
            <w:tcBorders>
              <w:top w:val="single" w:sz="4" w:space="0" w:color="000000"/>
              <w:left w:val="nil"/>
              <w:bottom w:val="single" w:sz="4" w:space="0" w:color="000000"/>
              <w:right w:val="nil"/>
            </w:tcBorders>
            <w:shd w:val="clear" w:color="auto" w:fill="auto"/>
            <w:noWrap/>
            <w:hideMark/>
          </w:tcPr>
          <w:p w14:paraId="7D4C0CD0" w14:textId="77777777" w:rsidR="00B943D1" w:rsidRPr="00B238E1" w:rsidRDefault="00B943D1" w:rsidP="006003F0">
            <w:pPr>
              <w:spacing w:after="0" w:line="240" w:lineRule="auto"/>
              <w:jc w:val="center"/>
              <w:rPr>
                <w:rFonts w:eastAsia="Times New Roman"/>
                <w:b/>
                <w:color w:val="000000" w:themeColor="text1"/>
                <w:sz w:val="20"/>
                <w:szCs w:val="20"/>
              </w:rPr>
            </w:pPr>
          </w:p>
        </w:tc>
        <w:tc>
          <w:tcPr>
            <w:tcW w:w="1334" w:type="dxa"/>
            <w:tcBorders>
              <w:top w:val="single" w:sz="4" w:space="0" w:color="000000"/>
              <w:left w:val="nil"/>
              <w:bottom w:val="single" w:sz="4" w:space="0" w:color="000000"/>
              <w:right w:val="nil"/>
            </w:tcBorders>
            <w:shd w:val="clear" w:color="auto" w:fill="auto"/>
            <w:noWrap/>
            <w:hideMark/>
          </w:tcPr>
          <w:p w14:paraId="699476FB" w14:textId="77777777" w:rsidR="00B943D1" w:rsidRPr="00B238E1" w:rsidRDefault="00B943D1" w:rsidP="006003F0">
            <w:pPr>
              <w:spacing w:after="0" w:line="240" w:lineRule="auto"/>
              <w:jc w:val="center"/>
              <w:rPr>
                <w:rFonts w:eastAsia="Times New Roman"/>
                <w:b/>
                <w:color w:val="000000" w:themeColor="text1"/>
                <w:sz w:val="20"/>
                <w:szCs w:val="20"/>
              </w:rPr>
            </w:pPr>
            <w:r w:rsidRPr="00B238E1">
              <w:rPr>
                <w:rFonts w:eastAsia="Times New Roman"/>
                <w:b/>
                <w:color w:val="000000" w:themeColor="text1"/>
                <w:sz w:val="20"/>
                <w:szCs w:val="20"/>
              </w:rPr>
              <w:t>(1)</w:t>
            </w:r>
          </w:p>
        </w:tc>
        <w:tc>
          <w:tcPr>
            <w:tcW w:w="1335" w:type="dxa"/>
            <w:tcBorders>
              <w:top w:val="single" w:sz="4" w:space="0" w:color="000000"/>
              <w:left w:val="nil"/>
              <w:bottom w:val="single" w:sz="4" w:space="0" w:color="000000"/>
              <w:right w:val="nil"/>
            </w:tcBorders>
            <w:shd w:val="clear" w:color="auto" w:fill="auto"/>
            <w:noWrap/>
            <w:hideMark/>
          </w:tcPr>
          <w:p w14:paraId="7FA558EA" w14:textId="77777777" w:rsidR="00B943D1" w:rsidRPr="00B238E1" w:rsidRDefault="00B943D1" w:rsidP="006003F0">
            <w:pPr>
              <w:spacing w:after="0" w:line="240" w:lineRule="auto"/>
              <w:jc w:val="center"/>
              <w:rPr>
                <w:rFonts w:eastAsia="Times New Roman"/>
                <w:b/>
                <w:color w:val="000000" w:themeColor="text1"/>
                <w:sz w:val="20"/>
                <w:szCs w:val="20"/>
              </w:rPr>
            </w:pPr>
            <w:r w:rsidRPr="00B238E1">
              <w:rPr>
                <w:rFonts w:eastAsia="Times New Roman"/>
                <w:b/>
                <w:color w:val="000000" w:themeColor="text1"/>
                <w:sz w:val="20"/>
                <w:szCs w:val="20"/>
              </w:rPr>
              <w:t>(2)</w:t>
            </w:r>
          </w:p>
        </w:tc>
        <w:tc>
          <w:tcPr>
            <w:tcW w:w="1335" w:type="dxa"/>
            <w:tcBorders>
              <w:top w:val="single" w:sz="4" w:space="0" w:color="000000"/>
              <w:left w:val="nil"/>
              <w:bottom w:val="single" w:sz="4" w:space="0" w:color="000000"/>
              <w:right w:val="nil"/>
            </w:tcBorders>
            <w:shd w:val="clear" w:color="auto" w:fill="auto"/>
            <w:noWrap/>
            <w:hideMark/>
          </w:tcPr>
          <w:p w14:paraId="05511221" w14:textId="77777777" w:rsidR="00B943D1" w:rsidRPr="00B238E1" w:rsidRDefault="00B943D1" w:rsidP="006003F0">
            <w:pPr>
              <w:spacing w:after="0" w:line="240" w:lineRule="auto"/>
              <w:jc w:val="center"/>
              <w:rPr>
                <w:rFonts w:eastAsia="Times New Roman"/>
                <w:b/>
                <w:color w:val="000000" w:themeColor="text1"/>
                <w:sz w:val="20"/>
                <w:szCs w:val="20"/>
              </w:rPr>
            </w:pPr>
            <w:r w:rsidRPr="00B238E1">
              <w:rPr>
                <w:rFonts w:eastAsia="Times New Roman"/>
                <w:b/>
                <w:color w:val="000000" w:themeColor="text1"/>
                <w:sz w:val="20"/>
                <w:szCs w:val="20"/>
              </w:rPr>
              <w:t>(3)</w:t>
            </w:r>
          </w:p>
        </w:tc>
      </w:tr>
      <w:tr w:rsidR="00AE056F" w:rsidRPr="00B238E1" w14:paraId="20B8A6CA" w14:textId="77777777" w:rsidTr="00630AB2">
        <w:trPr>
          <w:trHeight w:val="280"/>
        </w:trPr>
        <w:tc>
          <w:tcPr>
            <w:tcW w:w="5016" w:type="dxa"/>
            <w:tcBorders>
              <w:top w:val="single" w:sz="4" w:space="0" w:color="000000"/>
              <w:left w:val="nil"/>
              <w:right w:val="nil"/>
            </w:tcBorders>
            <w:shd w:val="clear" w:color="auto" w:fill="auto"/>
            <w:noWrap/>
          </w:tcPr>
          <w:p w14:paraId="064C9F02" w14:textId="77777777" w:rsidR="00AE056F" w:rsidRPr="00B238E1" w:rsidRDefault="00AE056F" w:rsidP="00AE056F">
            <w:pPr>
              <w:spacing w:after="0" w:line="240" w:lineRule="auto"/>
              <w:rPr>
                <w:color w:val="000000" w:themeColor="text1"/>
                <w:sz w:val="20"/>
                <w:szCs w:val="20"/>
              </w:rPr>
            </w:pPr>
            <w:r w:rsidRPr="00B238E1">
              <w:rPr>
                <w:color w:val="000000" w:themeColor="text1"/>
                <w:sz w:val="20"/>
                <w:szCs w:val="20"/>
              </w:rPr>
              <w:t xml:space="preserve">=1 </w:t>
            </w:r>
            <w:r w:rsidRPr="00B238E1">
              <w:rPr>
                <w:color w:val="000000" w:themeColor="text1"/>
                <w:sz w:val="20"/>
                <w:szCs w:val="20"/>
                <w:lang w:val="sr-Cyrl-RS"/>
              </w:rPr>
              <w:t>Јавни</w:t>
            </w:r>
            <w:r w:rsidRPr="00B238E1">
              <w:rPr>
                <w:color w:val="000000" w:themeColor="text1"/>
                <w:sz w:val="20"/>
                <w:szCs w:val="20"/>
              </w:rPr>
              <w:t xml:space="preserve"> сектор</w:t>
            </w:r>
          </w:p>
        </w:tc>
        <w:tc>
          <w:tcPr>
            <w:tcW w:w="1334" w:type="dxa"/>
            <w:tcBorders>
              <w:top w:val="single" w:sz="4" w:space="0" w:color="000000"/>
              <w:left w:val="nil"/>
              <w:right w:val="nil"/>
            </w:tcBorders>
            <w:shd w:val="clear" w:color="auto" w:fill="auto"/>
            <w:noWrap/>
          </w:tcPr>
          <w:p w14:paraId="447CB591" w14:textId="77777777" w:rsidR="00AE056F" w:rsidRPr="00B238E1" w:rsidRDefault="00AE056F" w:rsidP="00AE056F">
            <w:pPr>
              <w:spacing w:after="0" w:line="240" w:lineRule="auto"/>
              <w:jc w:val="center"/>
              <w:rPr>
                <w:color w:val="000000" w:themeColor="text1"/>
                <w:sz w:val="20"/>
                <w:szCs w:val="20"/>
              </w:rPr>
            </w:pPr>
          </w:p>
        </w:tc>
        <w:tc>
          <w:tcPr>
            <w:tcW w:w="1335" w:type="dxa"/>
            <w:tcBorders>
              <w:top w:val="single" w:sz="4" w:space="0" w:color="000000"/>
              <w:left w:val="nil"/>
              <w:right w:val="nil"/>
            </w:tcBorders>
            <w:shd w:val="clear" w:color="auto" w:fill="auto"/>
            <w:noWrap/>
          </w:tcPr>
          <w:p w14:paraId="7F4E4B19" w14:textId="77777777" w:rsidR="00AE056F" w:rsidRPr="00B238E1" w:rsidRDefault="00AE056F" w:rsidP="00AE056F">
            <w:pPr>
              <w:spacing w:after="0" w:line="240" w:lineRule="auto"/>
              <w:jc w:val="center"/>
              <w:rPr>
                <w:color w:val="000000" w:themeColor="text1"/>
                <w:sz w:val="20"/>
                <w:szCs w:val="20"/>
              </w:rPr>
            </w:pPr>
          </w:p>
        </w:tc>
        <w:tc>
          <w:tcPr>
            <w:tcW w:w="1335" w:type="dxa"/>
            <w:tcBorders>
              <w:top w:val="single" w:sz="4" w:space="0" w:color="000000"/>
              <w:left w:val="nil"/>
              <w:right w:val="nil"/>
            </w:tcBorders>
            <w:shd w:val="clear" w:color="auto" w:fill="auto"/>
            <w:noWrap/>
            <w:vAlign w:val="bottom"/>
          </w:tcPr>
          <w:p w14:paraId="79A3EC99" w14:textId="77777777" w:rsidR="00AE056F" w:rsidRPr="00B238E1" w:rsidRDefault="00AE056F" w:rsidP="00AE056F">
            <w:pPr>
              <w:spacing w:after="0" w:line="240" w:lineRule="auto"/>
              <w:jc w:val="center"/>
              <w:rPr>
                <w:color w:val="000000" w:themeColor="text1"/>
                <w:sz w:val="20"/>
                <w:szCs w:val="20"/>
              </w:rPr>
            </w:pPr>
            <w:r w:rsidRPr="00B238E1">
              <w:rPr>
                <w:sz w:val="20"/>
                <w:szCs w:val="20"/>
              </w:rPr>
              <w:t>0</w:t>
            </w:r>
            <w:r w:rsidR="00D10DDB" w:rsidRPr="00B238E1">
              <w:rPr>
                <w:sz w:val="20"/>
                <w:szCs w:val="20"/>
              </w:rPr>
              <w:t>,</w:t>
            </w:r>
            <w:r w:rsidRPr="00B238E1">
              <w:rPr>
                <w:sz w:val="20"/>
                <w:szCs w:val="20"/>
              </w:rPr>
              <w:t>119***</w:t>
            </w:r>
          </w:p>
        </w:tc>
      </w:tr>
      <w:tr w:rsidR="00AE056F" w:rsidRPr="00B238E1" w14:paraId="6B452332" w14:textId="77777777" w:rsidTr="00630AB2">
        <w:trPr>
          <w:trHeight w:val="280"/>
        </w:trPr>
        <w:tc>
          <w:tcPr>
            <w:tcW w:w="5016" w:type="dxa"/>
            <w:tcBorders>
              <w:left w:val="nil"/>
              <w:bottom w:val="nil"/>
              <w:right w:val="nil"/>
            </w:tcBorders>
            <w:shd w:val="clear" w:color="auto" w:fill="auto"/>
            <w:noWrap/>
          </w:tcPr>
          <w:p w14:paraId="66E35AF0" w14:textId="77777777" w:rsidR="00AE056F" w:rsidRPr="00B238E1" w:rsidRDefault="00AE056F" w:rsidP="00AE056F">
            <w:pPr>
              <w:spacing w:after="0" w:line="240" w:lineRule="auto"/>
              <w:rPr>
                <w:color w:val="000000" w:themeColor="text1"/>
                <w:sz w:val="20"/>
                <w:szCs w:val="20"/>
              </w:rPr>
            </w:pPr>
          </w:p>
        </w:tc>
        <w:tc>
          <w:tcPr>
            <w:tcW w:w="1334" w:type="dxa"/>
            <w:tcBorders>
              <w:left w:val="nil"/>
              <w:bottom w:val="nil"/>
              <w:right w:val="nil"/>
            </w:tcBorders>
            <w:shd w:val="clear" w:color="auto" w:fill="auto"/>
            <w:noWrap/>
          </w:tcPr>
          <w:p w14:paraId="3B2494EF" w14:textId="77777777" w:rsidR="00AE056F" w:rsidRPr="00B238E1" w:rsidRDefault="00AE056F" w:rsidP="00AE056F">
            <w:pPr>
              <w:spacing w:after="0" w:line="240" w:lineRule="auto"/>
              <w:jc w:val="center"/>
              <w:rPr>
                <w:color w:val="000000" w:themeColor="text1"/>
                <w:sz w:val="20"/>
                <w:szCs w:val="20"/>
              </w:rPr>
            </w:pPr>
          </w:p>
        </w:tc>
        <w:tc>
          <w:tcPr>
            <w:tcW w:w="1335" w:type="dxa"/>
            <w:tcBorders>
              <w:left w:val="nil"/>
              <w:bottom w:val="nil"/>
              <w:right w:val="nil"/>
            </w:tcBorders>
            <w:shd w:val="clear" w:color="auto" w:fill="auto"/>
            <w:noWrap/>
          </w:tcPr>
          <w:p w14:paraId="0572764F" w14:textId="77777777" w:rsidR="00AE056F" w:rsidRPr="00B238E1" w:rsidRDefault="00AE056F" w:rsidP="00AE056F">
            <w:pPr>
              <w:spacing w:after="0" w:line="240" w:lineRule="auto"/>
              <w:jc w:val="center"/>
              <w:rPr>
                <w:color w:val="000000" w:themeColor="text1"/>
                <w:sz w:val="20"/>
                <w:szCs w:val="20"/>
              </w:rPr>
            </w:pPr>
          </w:p>
        </w:tc>
        <w:tc>
          <w:tcPr>
            <w:tcW w:w="1335" w:type="dxa"/>
            <w:tcBorders>
              <w:left w:val="nil"/>
              <w:bottom w:val="nil"/>
              <w:right w:val="nil"/>
            </w:tcBorders>
            <w:shd w:val="clear" w:color="auto" w:fill="auto"/>
            <w:noWrap/>
            <w:vAlign w:val="bottom"/>
          </w:tcPr>
          <w:p w14:paraId="1331743E" w14:textId="77777777" w:rsidR="00AE056F" w:rsidRPr="00B238E1" w:rsidRDefault="00AE056F" w:rsidP="00AE056F">
            <w:pPr>
              <w:spacing w:after="0" w:line="240" w:lineRule="auto"/>
              <w:jc w:val="center"/>
              <w:rPr>
                <w:color w:val="000000" w:themeColor="text1"/>
                <w:sz w:val="20"/>
                <w:szCs w:val="20"/>
              </w:rPr>
            </w:pPr>
            <w:r w:rsidRPr="00B238E1">
              <w:rPr>
                <w:sz w:val="20"/>
                <w:szCs w:val="20"/>
              </w:rPr>
              <w:t>(0</w:t>
            </w:r>
            <w:r w:rsidR="00D10DDB" w:rsidRPr="00B238E1">
              <w:rPr>
                <w:sz w:val="20"/>
                <w:szCs w:val="20"/>
              </w:rPr>
              <w:t>,</w:t>
            </w:r>
            <w:r w:rsidRPr="00B238E1">
              <w:rPr>
                <w:sz w:val="20"/>
                <w:szCs w:val="20"/>
              </w:rPr>
              <w:t>028)</w:t>
            </w:r>
          </w:p>
        </w:tc>
      </w:tr>
      <w:tr w:rsidR="00AE056F" w:rsidRPr="00B238E1" w14:paraId="1A513DEA" w14:textId="77777777" w:rsidTr="00630AB2">
        <w:trPr>
          <w:trHeight w:val="280"/>
        </w:trPr>
        <w:tc>
          <w:tcPr>
            <w:tcW w:w="5016" w:type="dxa"/>
            <w:tcBorders>
              <w:top w:val="nil"/>
              <w:left w:val="nil"/>
              <w:bottom w:val="nil"/>
              <w:right w:val="nil"/>
            </w:tcBorders>
            <w:shd w:val="clear" w:color="auto" w:fill="auto"/>
            <w:noWrap/>
            <w:hideMark/>
          </w:tcPr>
          <w:p w14:paraId="5664299A" w14:textId="77777777" w:rsidR="00AE056F" w:rsidRPr="00B238E1" w:rsidRDefault="00AE056F" w:rsidP="00AE056F">
            <w:pPr>
              <w:spacing w:after="0" w:line="240" w:lineRule="auto"/>
              <w:rPr>
                <w:rFonts w:eastAsia="Times New Roman"/>
                <w:color w:val="000000" w:themeColor="text1"/>
                <w:sz w:val="20"/>
                <w:szCs w:val="20"/>
              </w:rPr>
            </w:pPr>
            <w:r w:rsidRPr="00B238E1">
              <w:rPr>
                <w:color w:val="000000" w:themeColor="text1"/>
                <w:sz w:val="20"/>
                <w:szCs w:val="20"/>
              </w:rPr>
              <w:t>=1 Женско</w:t>
            </w:r>
          </w:p>
        </w:tc>
        <w:tc>
          <w:tcPr>
            <w:tcW w:w="1334" w:type="dxa"/>
            <w:tcBorders>
              <w:top w:val="nil"/>
              <w:left w:val="nil"/>
              <w:bottom w:val="nil"/>
              <w:right w:val="nil"/>
            </w:tcBorders>
            <w:shd w:val="clear" w:color="auto" w:fill="auto"/>
            <w:noWrap/>
            <w:hideMark/>
          </w:tcPr>
          <w:p w14:paraId="5B9CDD46"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0,094***</w:t>
            </w:r>
          </w:p>
        </w:tc>
        <w:tc>
          <w:tcPr>
            <w:tcW w:w="1335" w:type="dxa"/>
            <w:tcBorders>
              <w:top w:val="nil"/>
              <w:left w:val="nil"/>
              <w:bottom w:val="nil"/>
              <w:right w:val="nil"/>
            </w:tcBorders>
            <w:shd w:val="clear" w:color="auto" w:fill="auto"/>
            <w:noWrap/>
            <w:hideMark/>
          </w:tcPr>
          <w:p w14:paraId="2BE1A896"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-0,028</w:t>
            </w:r>
          </w:p>
        </w:tc>
        <w:tc>
          <w:tcPr>
            <w:tcW w:w="1335" w:type="dxa"/>
            <w:tcBorders>
              <w:top w:val="nil"/>
              <w:left w:val="nil"/>
              <w:bottom w:val="nil"/>
              <w:right w:val="nil"/>
            </w:tcBorders>
            <w:shd w:val="clear" w:color="auto" w:fill="auto"/>
            <w:noWrap/>
            <w:vAlign w:val="bottom"/>
            <w:hideMark/>
          </w:tcPr>
          <w:p w14:paraId="0B0D5A63"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sz w:val="20"/>
                <w:szCs w:val="20"/>
              </w:rPr>
              <w:t>-0</w:t>
            </w:r>
            <w:r w:rsidR="00D10DDB" w:rsidRPr="00B238E1">
              <w:rPr>
                <w:sz w:val="20"/>
                <w:szCs w:val="20"/>
              </w:rPr>
              <w:t>,</w:t>
            </w:r>
            <w:r w:rsidRPr="00B238E1">
              <w:rPr>
                <w:sz w:val="20"/>
                <w:szCs w:val="20"/>
              </w:rPr>
              <w:t>008</w:t>
            </w:r>
          </w:p>
        </w:tc>
      </w:tr>
      <w:tr w:rsidR="00AE056F" w:rsidRPr="00B238E1" w14:paraId="4F339888" w14:textId="77777777" w:rsidTr="00630AB2">
        <w:trPr>
          <w:trHeight w:val="280"/>
        </w:trPr>
        <w:tc>
          <w:tcPr>
            <w:tcW w:w="5016" w:type="dxa"/>
            <w:tcBorders>
              <w:top w:val="nil"/>
              <w:left w:val="nil"/>
              <w:bottom w:val="nil"/>
              <w:right w:val="nil"/>
            </w:tcBorders>
            <w:shd w:val="clear" w:color="auto" w:fill="auto"/>
            <w:noWrap/>
            <w:hideMark/>
          </w:tcPr>
          <w:p w14:paraId="39C10B75" w14:textId="77777777" w:rsidR="00AE056F" w:rsidRPr="00B238E1" w:rsidRDefault="00AE056F" w:rsidP="00AE056F">
            <w:pPr>
              <w:spacing w:after="0" w:line="240" w:lineRule="auto"/>
              <w:rPr>
                <w:rFonts w:eastAsia="Times New Roman"/>
                <w:color w:val="000000" w:themeColor="text1"/>
                <w:sz w:val="20"/>
                <w:szCs w:val="20"/>
              </w:rPr>
            </w:pPr>
          </w:p>
        </w:tc>
        <w:tc>
          <w:tcPr>
            <w:tcW w:w="1334" w:type="dxa"/>
            <w:tcBorders>
              <w:top w:val="nil"/>
              <w:left w:val="nil"/>
              <w:bottom w:val="nil"/>
              <w:right w:val="nil"/>
            </w:tcBorders>
            <w:shd w:val="clear" w:color="auto" w:fill="auto"/>
            <w:noWrap/>
            <w:hideMark/>
          </w:tcPr>
          <w:p w14:paraId="3DE14BFD"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(0,016)</w:t>
            </w:r>
          </w:p>
        </w:tc>
        <w:tc>
          <w:tcPr>
            <w:tcW w:w="1335" w:type="dxa"/>
            <w:tcBorders>
              <w:top w:val="nil"/>
              <w:left w:val="nil"/>
              <w:bottom w:val="nil"/>
              <w:right w:val="nil"/>
            </w:tcBorders>
            <w:shd w:val="clear" w:color="auto" w:fill="auto"/>
            <w:noWrap/>
            <w:hideMark/>
          </w:tcPr>
          <w:p w14:paraId="072D0381"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(0,023)</w:t>
            </w:r>
          </w:p>
        </w:tc>
        <w:tc>
          <w:tcPr>
            <w:tcW w:w="1335" w:type="dxa"/>
            <w:tcBorders>
              <w:top w:val="nil"/>
              <w:left w:val="nil"/>
              <w:bottom w:val="nil"/>
              <w:right w:val="nil"/>
            </w:tcBorders>
            <w:shd w:val="clear" w:color="auto" w:fill="auto"/>
            <w:noWrap/>
            <w:vAlign w:val="bottom"/>
            <w:hideMark/>
          </w:tcPr>
          <w:p w14:paraId="64EC1020"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sz w:val="20"/>
                <w:szCs w:val="20"/>
              </w:rPr>
              <w:t>(0</w:t>
            </w:r>
            <w:r w:rsidR="00D10DDB" w:rsidRPr="00B238E1">
              <w:rPr>
                <w:sz w:val="20"/>
                <w:szCs w:val="20"/>
              </w:rPr>
              <w:t>,</w:t>
            </w:r>
            <w:r w:rsidRPr="00B238E1">
              <w:rPr>
                <w:sz w:val="20"/>
                <w:szCs w:val="20"/>
              </w:rPr>
              <w:t>023)</w:t>
            </w:r>
          </w:p>
        </w:tc>
      </w:tr>
      <w:tr w:rsidR="00AE056F" w:rsidRPr="00B238E1" w14:paraId="63176863" w14:textId="77777777" w:rsidTr="00630AB2">
        <w:trPr>
          <w:trHeight w:val="280"/>
        </w:trPr>
        <w:tc>
          <w:tcPr>
            <w:tcW w:w="5016" w:type="dxa"/>
            <w:tcBorders>
              <w:top w:val="nil"/>
              <w:left w:val="nil"/>
              <w:bottom w:val="nil"/>
              <w:right w:val="nil"/>
            </w:tcBorders>
            <w:shd w:val="clear" w:color="auto" w:fill="auto"/>
            <w:noWrap/>
            <w:hideMark/>
          </w:tcPr>
          <w:p w14:paraId="096F6B62" w14:textId="77777777" w:rsidR="00AE056F" w:rsidRPr="00B238E1" w:rsidRDefault="00AE056F" w:rsidP="00AE056F">
            <w:pPr>
              <w:spacing w:after="0" w:line="240" w:lineRule="auto"/>
              <w:rPr>
                <w:rFonts w:eastAsia="Times New Roman"/>
                <w:color w:val="000000" w:themeColor="text1"/>
                <w:sz w:val="20"/>
                <w:szCs w:val="20"/>
              </w:rPr>
            </w:pPr>
            <w:r w:rsidRPr="00B238E1">
              <w:rPr>
                <w:color w:val="000000" w:themeColor="text1"/>
                <w:sz w:val="20"/>
                <w:szCs w:val="20"/>
              </w:rPr>
              <w:t>Узраст</w:t>
            </w:r>
          </w:p>
        </w:tc>
        <w:tc>
          <w:tcPr>
            <w:tcW w:w="1334" w:type="dxa"/>
            <w:tcBorders>
              <w:top w:val="nil"/>
              <w:left w:val="nil"/>
              <w:bottom w:val="nil"/>
              <w:right w:val="nil"/>
            </w:tcBorders>
            <w:shd w:val="clear" w:color="auto" w:fill="auto"/>
            <w:noWrap/>
            <w:hideMark/>
          </w:tcPr>
          <w:p w14:paraId="12773724"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-0,002</w:t>
            </w:r>
          </w:p>
        </w:tc>
        <w:tc>
          <w:tcPr>
            <w:tcW w:w="1335" w:type="dxa"/>
            <w:tcBorders>
              <w:top w:val="nil"/>
              <w:left w:val="nil"/>
              <w:bottom w:val="nil"/>
              <w:right w:val="nil"/>
            </w:tcBorders>
            <w:shd w:val="clear" w:color="auto" w:fill="auto"/>
            <w:noWrap/>
            <w:hideMark/>
          </w:tcPr>
          <w:p w14:paraId="028B1DD3"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-0,002</w:t>
            </w:r>
          </w:p>
        </w:tc>
        <w:tc>
          <w:tcPr>
            <w:tcW w:w="1335" w:type="dxa"/>
            <w:tcBorders>
              <w:top w:val="nil"/>
              <w:left w:val="nil"/>
              <w:bottom w:val="nil"/>
              <w:right w:val="nil"/>
            </w:tcBorders>
            <w:shd w:val="clear" w:color="auto" w:fill="auto"/>
            <w:noWrap/>
            <w:vAlign w:val="bottom"/>
            <w:hideMark/>
          </w:tcPr>
          <w:p w14:paraId="2E03CE8B"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sz w:val="20"/>
                <w:szCs w:val="20"/>
              </w:rPr>
              <w:t>-0</w:t>
            </w:r>
            <w:r w:rsidR="00D10DDB" w:rsidRPr="00B238E1">
              <w:rPr>
                <w:sz w:val="20"/>
                <w:szCs w:val="20"/>
              </w:rPr>
              <w:t>,</w:t>
            </w:r>
            <w:r w:rsidRPr="00B238E1">
              <w:rPr>
                <w:sz w:val="20"/>
                <w:szCs w:val="20"/>
              </w:rPr>
              <w:t>004</w:t>
            </w:r>
          </w:p>
        </w:tc>
      </w:tr>
      <w:tr w:rsidR="00AE056F" w:rsidRPr="00B238E1" w14:paraId="1DA76ACE" w14:textId="77777777" w:rsidTr="00630AB2">
        <w:trPr>
          <w:trHeight w:val="280"/>
        </w:trPr>
        <w:tc>
          <w:tcPr>
            <w:tcW w:w="5016" w:type="dxa"/>
            <w:tcBorders>
              <w:top w:val="nil"/>
              <w:left w:val="nil"/>
              <w:bottom w:val="nil"/>
              <w:right w:val="nil"/>
            </w:tcBorders>
            <w:shd w:val="clear" w:color="auto" w:fill="auto"/>
            <w:noWrap/>
            <w:hideMark/>
          </w:tcPr>
          <w:p w14:paraId="140C9029" w14:textId="77777777" w:rsidR="00AE056F" w:rsidRPr="00B238E1" w:rsidRDefault="00AE056F" w:rsidP="00AE056F">
            <w:pPr>
              <w:spacing w:after="0" w:line="240" w:lineRule="auto"/>
              <w:rPr>
                <w:rFonts w:eastAsia="Times New Roman"/>
                <w:color w:val="000000" w:themeColor="text1"/>
                <w:sz w:val="20"/>
                <w:szCs w:val="20"/>
              </w:rPr>
            </w:pPr>
          </w:p>
        </w:tc>
        <w:tc>
          <w:tcPr>
            <w:tcW w:w="1334" w:type="dxa"/>
            <w:tcBorders>
              <w:top w:val="nil"/>
              <w:left w:val="nil"/>
              <w:bottom w:val="nil"/>
              <w:right w:val="nil"/>
            </w:tcBorders>
            <w:shd w:val="clear" w:color="auto" w:fill="auto"/>
            <w:noWrap/>
            <w:hideMark/>
          </w:tcPr>
          <w:p w14:paraId="4103217A"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(0,002)</w:t>
            </w:r>
          </w:p>
        </w:tc>
        <w:tc>
          <w:tcPr>
            <w:tcW w:w="1335" w:type="dxa"/>
            <w:tcBorders>
              <w:top w:val="nil"/>
              <w:left w:val="nil"/>
              <w:bottom w:val="nil"/>
              <w:right w:val="nil"/>
            </w:tcBorders>
            <w:shd w:val="clear" w:color="auto" w:fill="auto"/>
            <w:noWrap/>
            <w:hideMark/>
          </w:tcPr>
          <w:p w14:paraId="30282215"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(0,003)</w:t>
            </w:r>
          </w:p>
        </w:tc>
        <w:tc>
          <w:tcPr>
            <w:tcW w:w="1335" w:type="dxa"/>
            <w:tcBorders>
              <w:top w:val="nil"/>
              <w:left w:val="nil"/>
              <w:bottom w:val="nil"/>
              <w:right w:val="nil"/>
            </w:tcBorders>
            <w:shd w:val="clear" w:color="auto" w:fill="auto"/>
            <w:noWrap/>
            <w:vAlign w:val="bottom"/>
            <w:hideMark/>
          </w:tcPr>
          <w:p w14:paraId="0EB05487"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sz w:val="20"/>
                <w:szCs w:val="20"/>
              </w:rPr>
              <w:t>(0</w:t>
            </w:r>
            <w:r w:rsidR="00D10DDB" w:rsidRPr="00B238E1">
              <w:rPr>
                <w:sz w:val="20"/>
                <w:szCs w:val="20"/>
              </w:rPr>
              <w:t>,</w:t>
            </w:r>
            <w:r w:rsidRPr="00B238E1">
              <w:rPr>
                <w:sz w:val="20"/>
                <w:szCs w:val="20"/>
              </w:rPr>
              <w:t>004)</w:t>
            </w:r>
          </w:p>
        </w:tc>
      </w:tr>
      <w:tr w:rsidR="00AE056F" w:rsidRPr="00B238E1" w14:paraId="43BBBAC5" w14:textId="77777777" w:rsidTr="00630AB2">
        <w:trPr>
          <w:trHeight w:val="280"/>
        </w:trPr>
        <w:tc>
          <w:tcPr>
            <w:tcW w:w="5016" w:type="dxa"/>
            <w:tcBorders>
              <w:top w:val="nil"/>
              <w:left w:val="nil"/>
              <w:bottom w:val="nil"/>
              <w:right w:val="nil"/>
            </w:tcBorders>
            <w:shd w:val="clear" w:color="auto" w:fill="auto"/>
            <w:noWrap/>
            <w:hideMark/>
          </w:tcPr>
          <w:p w14:paraId="3AB9174F" w14:textId="77777777" w:rsidR="00AE056F" w:rsidRPr="00B238E1" w:rsidRDefault="00AE056F" w:rsidP="00AE056F">
            <w:pPr>
              <w:spacing w:after="0" w:line="240" w:lineRule="auto"/>
              <w:rPr>
                <w:rFonts w:eastAsia="Times New Roman"/>
                <w:color w:val="000000" w:themeColor="text1"/>
                <w:sz w:val="20"/>
                <w:szCs w:val="20"/>
              </w:rPr>
            </w:pPr>
            <w:r w:rsidRPr="00B238E1">
              <w:rPr>
                <w:color w:val="000000" w:themeColor="text1"/>
                <w:sz w:val="20"/>
                <w:szCs w:val="20"/>
              </w:rPr>
              <w:t>=1 Академске или струковне студије</w:t>
            </w:r>
          </w:p>
        </w:tc>
        <w:tc>
          <w:tcPr>
            <w:tcW w:w="1334" w:type="dxa"/>
            <w:tcBorders>
              <w:top w:val="nil"/>
              <w:left w:val="nil"/>
              <w:bottom w:val="nil"/>
              <w:right w:val="nil"/>
            </w:tcBorders>
            <w:shd w:val="clear" w:color="auto" w:fill="auto"/>
            <w:noWrap/>
            <w:hideMark/>
          </w:tcPr>
          <w:p w14:paraId="69C00D8F"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0,029</w:t>
            </w:r>
          </w:p>
        </w:tc>
        <w:tc>
          <w:tcPr>
            <w:tcW w:w="1335" w:type="dxa"/>
            <w:tcBorders>
              <w:top w:val="nil"/>
              <w:left w:val="nil"/>
              <w:bottom w:val="nil"/>
              <w:right w:val="nil"/>
            </w:tcBorders>
            <w:shd w:val="clear" w:color="auto" w:fill="auto"/>
            <w:noWrap/>
            <w:hideMark/>
          </w:tcPr>
          <w:p w14:paraId="07D51B51"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0,116***</w:t>
            </w:r>
          </w:p>
        </w:tc>
        <w:tc>
          <w:tcPr>
            <w:tcW w:w="1335" w:type="dxa"/>
            <w:tcBorders>
              <w:top w:val="nil"/>
              <w:left w:val="nil"/>
              <w:bottom w:val="nil"/>
              <w:right w:val="nil"/>
            </w:tcBorders>
            <w:shd w:val="clear" w:color="auto" w:fill="auto"/>
            <w:noWrap/>
            <w:vAlign w:val="bottom"/>
            <w:hideMark/>
          </w:tcPr>
          <w:p w14:paraId="1585A947" w14:textId="77777777" w:rsidR="00AE056F" w:rsidRPr="00B238E1" w:rsidRDefault="00AE056F" w:rsidP="00AE056F">
            <w:pPr>
              <w:spacing w:after="0" w:line="240" w:lineRule="auto"/>
              <w:jc w:val="center"/>
              <w:rPr>
                <w:rFonts w:eastAsia="Times New Roman"/>
                <w:color w:val="000000" w:themeColor="text1"/>
                <w:sz w:val="20"/>
                <w:szCs w:val="20"/>
              </w:rPr>
            </w:pPr>
          </w:p>
        </w:tc>
      </w:tr>
      <w:tr w:rsidR="00AE056F" w:rsidRPr="00B238E1" w14:paraId="4454B2D4" w14:textId="77777777" w:rsidTr="00630AB2">
        <w:trPr>
          <w:trHeight w:val="280"/>
        </w:trPr>
        <w:tc>
          <w:tcPr>
            <w:tcW w:w="5016" w:type="dxa"/>
            <w:tcBorders>
              <w:top w:val="nil"/>
              <w:left w:val="nil"/>
              <w:bottom w:val="nil"/>
              <w:right w:val="nil"/>
            </w:tcBorders>
            <w:shd w:val="clear" w:color="auto" w:fill="auto"/>
            <w:noWrap/>
            <w:hideMark/>
          </w:tcPr>
          <w:p w14:paraId="13F8F754" w14:textId="77777777" w:rsidR="00AE056F" w:rsidRPr="00B238E1" w:rsidRDefault="00AE056F" w:rsidP="00AE056F">
            <w:pPr>
              <w:spacing w:after="0" w:line="240" w:lineRule="auto"/>
              <w:rPr>
                <w:rFonts w:ascii="Times New Roman" w:eastAsia="Times New Roman" w:hAnsi="Times New Roman" w:cs="Times New Roman"/>
                <w:color w:val="000000" w:themeColor="text1"/>
                <w:sz w:val="20"/>
                <w:szCs w:val="20"/>
              </w:rPr>
            </w:pPr>
          </w:p>
        </w:tc>
        <w:tc>
          <w:tcPr>
            <w:tcW w:w="1334" w:type="dxa"/>
            <w:tcBorders>
              <w:top w:val="nil"/>
              <w:left w:val="nil"/>
              <w:bottom w:val="nil"/>
              <w:right w:val="nil"/>
            </w:tcBorders>
            <w:shd w:val="clear" w:color="auto" w:fill="auto"/>
            <w:noWrap/>
            <w:hideMark/>
          </w:tcPr>
          <w:p w14:paraId="51350A3C"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(0,018)</w:t>
            </w:r>
          </w:p>
        </w:tc>
        <w:tc>
          <w:tcPr>
            <w:tcW w:w="1335" w:type="dxa"/>
            <w:tcBorders>
              <w:top w:val="nil"/>
              <w:left w:val="nil"/>
              <w:bottom w:val="nil"/>
              <w:right w:val="nil"/>
            </w:tcBorders>
            <w:shd w:val="clear" w:color="auto" w:fill="auto"/>
            <w:noWrap/>
            <w:hideMark/>
          </w:tcPr>
          <w:p w14:paraId="7AD68CE4"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(0,031)</w:t>
            </w:r>
          </w:p>
        </w:tc>
        <w:tc>
          <w:tcPr>
            <w:tcW w:w="1335" w:type="dxa"/>
            <w:tcBorders>
              <w:top w:val="nil"/>
              <w:left w:val="nil"/>
              <w:bottom w:val="nil"/>
              <w:right w:val="nil"/>
            </w:tcBorders>
            <w:shd w:val="clear" w:color="auto" w:fill="auto"/>
            <w:noWrap/>
            <w:vAlign w:val="bottom"/>
            <w:hideMark/>
          </w:tcPr>
          <w:p w14:paraId="13E7F2A7" w14:textId="77777777" w:rsidR="00AE056F" w:rsidRPr="00B238E1" w:rsidRDefault="00AE056F" w:rsidP="00AE056F">
            <w:pPr>
              <w:spacing w:after="0" w:line="240" w:lineRule="auto"/>
              <w:jc w:val="center"/>
              <w:rPr>
                <w:rFonts w:eastAsia="Times New Roman"/>
                <w:color w:val="000000" w:themeColor="text1"/>
                <w:sz w:val="20"/>
                <w:szCs w:val="20"/>
              </w:rPr>
            </w:pPr>
          </w:p>
        </w:tc>
      </w:tr>
      <w:tr w:rsidR="00AE056F" w:rsidRPr="00B238E1" w14:paraId="2EDB8025" w14:textId="77777777" w:rsidTr="00630AB2">
        <w:trPr>
          <w:trHeight w:val="280"/>
        </w:trPr>
        <w:tc>
          <w:tcPr>
            <w:tcW w:w="5016" w:type="dxa"/>
            <w:tcBorders>
              <w:top w:val="nil"/>
              <w:left w:val="nil"/>
              <w:bottom w:val="nil"/>
              <w:right w:val="nil"/>
            </w:tcBorders>
            <w:shd w:val="clear" w:color="auto" w:fill="auto"/>
            <w:noWrap/>
            <w:hideMark/>
          </w:tcPr>
          <w:p w14:paraId="005D57C5" w14:textId="77777777" w:rsidR="00AE056F" w:rsidRPr="00B238E1" w:rsidRDefault="00AE056F" w:rsidP="00AE056F">
            <w:pPr>
              <w:spacing w:after="0" w:line="240" w:lineRule="auto"/>
              <w:rPr>
                <w:rFonts w:eastAsia="Times New Roman"/>
                <w:color w:val="000000" w:themeColor="text1"/>
                <w:sz w:val="20"/>
                <w:szCs w:val="20"/>
              </w:rPr>
            </w:pPr>
            <w:r w:rsidRPr="00B238E1">
              <w:rPr>
                <w:color w:val="000000" w:themeColor="text1"/>
                <w:sz w:val="20"/>
                <w:szCs w:val="20"/>
              </w:rPr>
              <w:t>Трајање незапослености пре СП (у недељама)</w:t>
            </w:r>
          </w:p>
        </w:tc>
        <w:tc>
          <w:tcPr>
            <w:tcW w:w="1334" w:type="dxa"/>
            <w:tcBorders>
              <w:top w:val="nil"/>
              <w:left w:val="nil"/>
              <w:bottom w:val="nil"/>
              <w:right w:val="nil"/>
            </w:tcBorders>
            <w:shd w:val="clear" w:color="auto" w:fill="auto"/>
            <w:noWrap/>
            <w:hideMark/>
          </w:tcPr>
          <w:p w14:paraId="17FCD17F"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-0,000</w:t>
            </w:r>
          </w:p>
        </w:tc>
        <w:tc>
          <w:tcPr>
            <w:tcW w:w="1335" w:type="dxa"/>
            <w:tcBorders>
              <w:top w:val="nil"/>
              <w:left w:val="nil"/>
              <w:bottom w:val="nil"/>
              <w:right w:val="nil"/>
            </w:tcBorders>
            <w:shd w:val="clear" w:color="auto" w:fill="auto"/>
            <w:noWrap/>
            <w:hideMark/>
          </w:tcPr>
          <w:p w14:paraId="58FDC011"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-0,000</w:t>
            </w:r>
          </w:p>
        </w:tc>
        <w:tc>
          <w:tcPr>
            <w:tcW w:w="1335" w:type="dxa"/>
            <w:tcBorders>
              <w:top w:val="nil"/>
              <w:left w:val="nil"/>
              <w:bottom w:val="nil"/>
              <w:right w:val="nil"/>
            </w:tcBorders>
            <w:shd w:val="clear" w:color="auto" w:fill="auto"/>
            <w:noWrap/>
            <w:vAlign w:val="bottom"/>
            <w:hideMark/>
          </w:tcPr>
          <w:p w14:paraId="19BE2699"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sz w:val="20"/>
                <w:szCs w:val="20"/>
              </w:rPr>
              <w:t>-0</w:t>
            </w:r>
            <w:r w:rsidR="00D10DDB" w:rsidRPr="00B238E1">
              <w:rPr>
                <w:sz w:val="20"/>
                <w:szCs w:val="20"/>
              </w:rPr>
              <w:t>,</w:t>
            </w:r>
            <w:r w:rsidRPr="00B238E1">
              <w:rPr>
                <w:sz w:val="20"/>
                <w:szCs w:val="20"/>
              </w:rPr>
              <w:t>000</w:t>
            </w:r>
          </w:p>
        </w:tc>
      </w:tr>
      <w:tr w:rsidR="00AE056F" w:rsidRPr="00B238E1" w14:paraId="2A566090" w14:textId="77777777" w:rsidTr="00630AB2">
        <w:trPr>
          <w:trHeight w:val="280"/>
        </w:trPr>
        <w:tc>
          <w:tcPr>
            <w:tcW w:w="5016" w:type="dxa"/>
            <w:tcBorders>
              <w:top w:val="nil"/>
              <w:left w:val="nil"/>
              <w:bottom w:val="nil"/>
              <w:right w:val="nil"/>
            </w:tcBorders>
            <w:shd w:val="clear" w:color="auto" w:fill="auto"/>
            <w:noWrap/>
            <w:hideMark/>
          </w:tcPr>
          <w:p w14:paraId="35CFC6A3" w14:textId="77777777" w:rsidR="00AE056F" w:rsidRPr="00B238E1" w:rsidRDefault="00AE056F" w:rsidP="00AE056F">
            <w:pPr>
              <w:spacing w:after="0" w:line="240" w:lineRule="auto"/>
              <w:rPr>
                <w:rFonts w:eastAsia="Times New Roman"/>
                <w:color w:val="000000" w:themeColor="text1"/>
                <w:sz w:val="20"/>
                <w:szCs w:val="20"/>
              </w:rPr>
            </w:pPr>
          </w:p>
        </w:tc>
        <w:tc>
          <w:tcPr>
            <w:tcW w:w="1334" w:type="dxa"/>
            <w:tcBorders>
              <w:top w:val="nil"/>
              <w:left w:val="nil"/>
              <w:bottom w:val="nil"/>
              <w:right w:val="nil"/>
            </w:tcBorders>
            <w:shd w:val="clear" w:color="auto" w:fill="auto"/>
            <w:noWrap/>
            <w:hideMark/>
          </w:tcPr>
          <w:p w14:paraId="7F0421B8"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(0,000)</w:t>
            </w:r>
          </w:p>
        </w:tc>
        <w:tc>
          <w:tcPr>
            <w:tcW w:w="1335" w:type="dxa"/>
            <w:tcBorders>
              <w:top w:val="nil"/>
              <w:left w:val="nil"/>
              <w:bottom w:val="nil"/>
              <w:right w:val="nil"/>
            </w:tcBorders>
            <w:shd w:val="clear" w:color="auto" w:fill="auto"/>
            <w:noWrap/>
            <w:hideMark/>
          </w:tcPr>
          <w:p w14:paraId="5C8E8D1F"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(0,000)</w:t>
            </w:r>
          </w:p>
        </w:tc>
        <w:tc>
          <w:tcPr>
            <w:tcW w:w="1335" w:type="dxa"/>
            <w:tcBorders>
              <w:top w:val="nil"/>
              <w:left w:val="nil"/>
              <w:bottom w:val="nil"/>
              <w:right w:val="nil"/>
            </w:tcBorders>
            <w:shd w:val="clear" w:color="auto" w:fill="auto"/>
            <w:noWrap/>
            <w:vAlign w:val="bottom"/>
            <w:hideMark/>
          </w:tcPr>
          <w:p w14:paraId="63C8D313"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sz w:val="20"/>
                <w:szCs w:val="20"/>
              </w:rPr>
              <w:t>(0</w:t>
            </w:r>
            <w:r w:rsidR="00D10DDB" w:rsidRPr="00B238E1">
              <w:rPr>
                <w:sz w:val="20"/>
                <w:szCs w:val="20"/>
              </w:rPr>
              <w:t>,</w:t>
            </w:r>
            <w:r w:rsidRPr="00B238E1">
              <w:rPr>
                <w:sz w:val="20"/>
                <w:szCs w:val="20"/>
              </w:rPr>
              <w:t>000)</w:t>
            </w:r>
          </w:p>
        </w:tc>
      </w:tr>
      <w:tr w:rsidR="00AE056F" w:rsidRPr="00B238E1" w14:paraId="72B25A63" w14:textId="77777777" w:rsidTr="00630AB2">
        <w:trPr>
          <w:trHeight w:val="280"/>
        </w:trPr>
        <w:tc>
          <w:tcPr>
            <w:tcW w:w="5016" w:type="dxa"/>
            <w:tcBorders>
              <w:top w:val="nil"/>
              <w:left w:val="nil"/>
              <w:bottom w:val="nil"/>
              <w:right w:val="nil"/>
            </w:tcBorders>
            <w:shd w:val="clear" w:color="auto" w:fill="auto"/>
            <w:noWrap/>
            <w:hideMark/>
          </w:tcPr>
          <w:p w14:paraId="4EC333ED" w14:textId="77777777" w:rsidR="00AE056F" w:rsidRPr="00B238E1" w:rsidRDefault="00AE056F" w:rsidP="00AE056F">
            <w:pPr>
              <w:spacing w:after="0" w:line="240" w:lineRule="auto"/>
              <w:rPr>
                <w:rFonts w:eastAsia="Times New Roman"/>
                <w:color w:val="000000" w:themeColor="text1"/>
                <w:sz w:val="20"/>
                <w:szCs w:val="20"/>
              </w:rPr>
            </w:pPr>
            <w:r w:rsidRPr="00B238E1">
              <w:rPr>
                <w:color w:val="000000" w:themeColor="text1"/>
                <w:sz w:val="20"/>
                <w:szCs w:val="20"/>
              </w:rPr>
              <w:t>Број недеља запослен/а у години пре СП</w:t>
            </w:r>
          </w:p>
        </w:tc>
        <w:tc>
          <w:tcPr>
            <w:tcW w:w="1334" w:type="dxa"/>
            <w:tcBorders>
              <w:top w:val="nil"/>
              <w:left w:val="nil"/>
              <w:bottom w:val="nil"/>
              <w:right w:val="nil"/>
            </w:tcBorders>
            <w:shd w:val="clear" w:color="auto" w:fill="auto"/>
            <w:noWrap/>
            <w:hideMark/>
          </w:tcPr>
          <w:p w14:paraId="31ABED1B"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0,004***</w:t>
            </w:r>
          </w:p>
        </w:tc>
        <w:tc>
          <w:tcPr>
            <w:tcW w:w="1335" w:type="dxa"/>
            <w:tcBorders>
              <w:top w:val="nil"/>
              <w:left w:val="nil"/>
              <w:bottom w:val="nil"/>
              <w:right w:val="nil"/>
            </w:tcBorders>
            <w:shd w:val="clear" w:color="auto" w:fill="auto"/>
            <w:noWrap/>
            <w:hideMark/>
          </w:tcPr>
          <w:p w14:paraId="2BB3EEC4"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0,002</w:t>
            </w:r>
          </w:p>
        </w:tc>
        <w:tc>
          <w:tcPr>
            <w:tcW w:w="1335" w:type="dxa"/>
            <w:tcBorders>
              <w:top w:val="nil"/>
              <w:left w:val="nil"/>
              <w:bottom w:val="nil"/>
              <w:right w:val="nil"/>
            </w:tcBorders>
            <w:shd w:val="clear" w:color="auto" w:fill="auto"/>
            <w:noWrap/>
            <w:vAlign w:val="bottom"/>
            <w:hideMark/>
          </w:tcPr>
          <w:p w14:paraId="30DB9365"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sz w:val="20"/>
                <w:szCs w:val="20"/>
              </w:rPr>
              <w:t>0</w:t>
            </w:r>
            <w:r w:rsidR="00D10DDB" w:rsidRPr="00B238E1">
              <w:rPr>
                <w:sz w:val="20"/>
                <w:szCs w:val="20"/>
              </w:rPr>
              <w:t>,</w:t>
            </w:r>
            <w:r w:rsidRPr="00B238E1">
              <w:rPr>
                <w:sz w:val="20"/>
                <w:szCs w:val="20"/>
              </w:rPr>
              <w:t>002</w:t>
            </w:r>
          </w:p>
        </w:tc>
      </w:tr>
      <w:tr w:rsidR="00AE056F" w:rsidRPr="00B238E1" w14:paraId="3B53D711" w14:textId="77777777" w:rsidTr="00630AB2">
        <w:trPr>
          <w:trHeight w:val="280"/>
        </w:trPr>
        <w:tc>
          <w:tcPr>
            <w:tcW w:w="5016" w:type="dxa"/>
            <w:tcBorders>
              <w:top w:val="nil"/>
              <w:left w:val="nil"/>
              <w:bottom w:val="nil"/>
              <w:right w:val="nil"/>
            </w:tcBorders>
            <w:shd w:val="clear" w:color="auto" w:fill="auto"/>
            <w:noWrap/>
            <w:hideMark/>
          </w:tcPr>
          <w:p w14:paraId="3F4279DB" w14:textId="77777777" w:rsidR="00AE056F" w:rsidRPr="00B238E1" w:rsidRDefault="00AE056F" w:rsidP="00AE056F">
            <w:pPr>
              <w:spacing w:after="0" w:line="240" w:lineRule="auto"/>
              <w:rPr>
                <w:rFonts w:eastAsia="Times New Roman"/>
                <w:color w:val="000000" w:themeColor="text1"/>
                <w:sz w:val="20"/>
                <w:szCs w:val="20"/>
              </w:rPr>
            </w:pPr>
          </w:p>
        </w:tc>
        <w:tc>
          <w:tcPr>
            <w:tcW w:w="1334" w:type="dxa"/>
            <w:tcBorders>
              <w:top w:val="nil"/>
              <w:left w:val="nil"/>
              <w:bottom w:val="nil"/>
              <w:right w:val="nil"/>
            </w:tcBorders>
            <w:shd w:val="clear" w:color="auto" w:fill="auto"/>
            <w:noWrap/>
            <w:hideMark/>
          </w:tcPr>
          <w:p w14:paraId="7449A3FE"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(0,001)</w:t>
            </w:r>
          </w:p>
        </w:tc>
        <w:tc>
          <w:tcPr>
            <w:tcW w:w="1335" w:type="dxa"/>
            <w:tcBorders>
              <w:top w:val="nil"/>
              <w:left w:val="nil"/>
              <w:bottom w:val="nil"/>
              <w:right w:val="nil"/>
            </w:tcBorders>
            <w:shd w:val="clear" w:color="auto" w:fill="auto"/>
            <w:noWrap/>
            <w:hideMark/>
          </w:tcPr>
          <w:p w14:paraId="48253485"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color w:val="000000" w:themeColor="text1"/>
                <w:sz w:val="20"/>
                <w:szCs w:val="20"/>
              </w:rPr>
              <w:t>(0,001)</w:t>
            </w:r>
          </w:p>
        </w:tc>
        <w:tc>
          <w:tcPr>
            <w:tcW w:w="1335" w:type="dxa"/>
            <w:tcBorders>
              <w:top w:val="nil"/>
              <w:left w:val="nil"/>
              <w:bottom w:val="nil"/>
              <w:right w:val="nil"/>
            </w:tcBorders>
            <w:shd w:val="clear" w:color="auto" w:fill="auto"/>
            <w:noWrap/>
            <w:vAlign w:val="bottom"/>
            <w:hideMark/>
          </w:tcPr>
          <w:p w14:paraId="565CA5DC" w14:textId="77777777" w:rsidR="00AE056F" w:rsidRPr="00B238E1" w:rsidRDefault="00AE056F" w:rsidP="00AE056F">
            <w:pPr>
              <w:spacing w:after="0" w:line="240" w:lineRule="auto"/>
              <w:jc w:val="center"/>
              <w:rPr>
                <w:rFonts w:eastAsia="Times New Roman"/>
                <w:color w:val="000000" w:themeColor="text1"/>
                <w:sz w:val="20"/>
                <w:szCs w:val="20"/>
              </w:rPr>
            </w:pPr>
            <w:r w:rsidRPr="00B238E1">
              <w:rPr>
                <w:sz w:val="20"/>
                <w:szCs w:val="20"/>
              </w:rPr>
              <w:t>(0</w:t>
            </w:r>
            <w:r w:rsidR="00D10DDB" w:rsidRPr="00B238E1">
              <w:rPr>
                <w:sz w:val="20"/>
                <w:szCs w:val="20"/>
              </w:rPr>
              <w:t>,</w:t>
            </w:r>
            <w:r w:rsidRPr="00B238E1">
              <w:rPr>
                <w:sz w:val="20"/>
                <w:szCs w:val="20"/>
              </w:rPr>
              <w:t>002)</w:t>
            </w:r>
          </w:p>
        </w:tc>
      </w:tr>
      <w:tr w:rsidR="00AE056F" w:rsidRPr="00B238E1" w14:paraId="54B94B2D" w14:textId="77777777" w:rsidTr="00630AB2">
        <w:trPr>
          <w:trHeight w:val="280"/>
        </w:trPr>
        <w:tc>
          <w:tcPr>
            <w:tcW w:w="5016" w:type="dxa"/>
            <w:tcBorders>
              <w:top w:val="nil"/>
              <w:left w:val="nil"/>
              <w:bottom w:val="nil"/>
              <w:right w:val="nil"/>
            </w:tcBorders>
            <w:shd w:val="clear" w:color="auto" w:fill="auto"/>
            <w:noWrap/>
            <w:hideMark/>
          </w:tcPr>
          <w:p w14:paraId="1A6E8178" w14:textId="77777777" w:rsidR="00AE056F" w:rsidRPr="00B238E1" w:rsidRDefault="00AE056F" w:rsidP="00AE056F">
            <w:pPr>
              <w:spacing w:after="0" w:line="240" w:lineRule="auto"/>
              <w:rPr>
                <w:color w:val="000000" w:themeColor="text1"/>
                <w:sz w:val="20"/>
                <w:szCs w:val="20"/>
              </w:rPr>
            </w:pPr>
            <w:r w:rsidRPr="00B238E1">
              <w:rPr>
                <w:color w:val="000000" w:themeColor="text1"/>
                <w:sz w:val="20"/>
                <w:szCs w:val="20"/>
              </w:rPr>
              <w:t>Број недеља незапослен/а у години пре СП</w:t>
            </w:r>
          </w:p>
        </w:tc>
        <w:tc>
          <w:tcPr>
            <w:tcW w:w="1334" w:type="dxa"/>
            <w:tcBorders>
              <w:top w:val="nil"/>
              <w:left w:val="nil"/>
              <w:bottom w:val="nil"/>
              <w:right w:val="nil"/>
            </w:tcBorders>
            <w:shd w:val="clear" w:color="auto" w:fill="auto"/>
            <w:noWrap/>
            <w:hideMark/>
          </w:tcPr>
          <w:p w14:paraId="1C69875A"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-0,001</w:t>
            </w:r>
          </w:p>
        </w:tc>
        <w:tc>
          <w:tcPr>
            <w:tcW w:w="1335" w:type="dxa"/>
            <w:tcBorders>
              <w:top w:val="nil"/>
              <w:left w:val="nil"/>
              <w:bottom w:val="nil"/>
              <w:right w:val="nil"/>
            </w:tcBorders>
            <w:shd w:val="clear" w:color="auto" w:fill="auto"/>
            <w:noWrap/>
            <w:hideMark/>
          </w:tcPr>
          <w:p w14:paraId="177A485C"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0,000</w:t>
            </w:r>
          </w:p>
        </w:tc>
        <w:tc>
          <w:tcPr>
            <w:tcW w:w="1335" w:type="dxa"/>
            <w:tcBorders>
              <w:top w:val="nil"/>
              <w:left w:val="nil"/>
              <w:bottom w:val="nil"/>
              <w:right w:val="nil"/>
            </w:tcBorders>
            <w:shd w:val="clear" w:color="auto" w:fill="auto"/>
            <w:noWrap/>
            <w:vAlign w:val="bottom"/>
            <w:hideMark/>
          </w:tcPr>
          <w:p w14:paraId="4936C1E5" w14:textId="77777777" w:rsidR="00AE056F" w:rsidRPr="00B238E1" w:rsidRDefault="00AE056F" w:rsidP="00AE056F">
            <w:pPr>
              <w:spacing w:after="0" w:line="240" w:lineRule="auto"/>
              <w:jc w:val="center"/>
              <w:rPr>
                <w:color w:val="000000" w:themeColor="text1"/>
                <w:sz w:val="20"/>
                <w:szCs w:val="20"/>
              </w:rPr>
            </w:pPr>
            <w:r w:rsidRPr="00B238E1">
              <w:rPr>
                <w:sz w:val="20"/>
                <w:szCs w:val="20"/>
              </w:rPr>
              <w:t>0</w:t>
            </w:r>
            <w:r w:rsidR="00D10DDB" w:rsidRPr="00B238E1">
              <w:rPr>
                <w:sz w:val="20"/>
                <w:szCs w:val="20"/>
              </w:rPr>
              <w:t>,</w:t>
            </w:r>
            <w:r w:rsidRPr="00B238E1">
              <w:rPr>
                <w:sz w:val="20"/>
                <w:szCs w:val="20"/>
              </w:rPr>
              <w:t>003***</w:t>
            </w:r>
          </w:p>
        </w:tc>
      </w:tr>
      <w:tr w:rsidR="00AE056F" w:rsidRPr="00B238E1" w14:paraId="3C007E7B" w14:textId="77777777" w:rsidTr="00630AB2">
        <w:trPr>
          <w:trHeight w:val="280"/>
        </w:trPr>
        <w:tc>
          <w:tcPr>
            <w:tcW w:w="5016" w:type="dxa"/>
            <w:tcBorders>
              <w:top w:val="nil"/>
              <w:left w:val="nil"/>
              <w:bottom w:val="nil"/>
              <w:right w:val="nil"/>
            </w:tcBorders>
            <w:shd w:val="clear" w:color="auto" w:fill="auto"/>
            <w:noWrap/>
          </w:tcPr>
          <w:p w14:paraId="6385E725" w14:textId="77777777" w:rsidR="00AE056F" w:rsidRPr="00B238E1" w:rsidRDefault="00AE056F" w:rsidP="00AE056F">
            <w:pPr>
              <w:spacing w:after="0" w:line="240" w:lineRule="auto"/>
              <w:rPr>
                <w:color w:val="000000" w:themeColor="text1"/>
                <w:sz w:val="20"/>
                <w:szCs w:val="20"/>
              </w:rPr>
            </w:pPr>
          </w:p>
        </w:tc>
        <w:tc>
          <w:tcPr>
            <w:tcW w:w="1334" w:type="dxa"/>
            <w:tcBorders>
              <w:top w:val="nil"/>
              <w:left w:val="nil"/>
              <w:bottom w:val="nil"/>
              <w:right w:val="nil"/>
            </w:tcBorders>
            <w:shd w:val="clear" w:color="auto" w:fill="auto"/>
            <w:noWrap/>
          </w:tcPr>
          <w:p w14:paraId="23016291"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(0,000)</w:t>
            </w:r>
          </w:p>
        </w:tc>
        <w:tc>
          <w:tcPr>
            <w:tcW w:w="1335" w:type="dxa"/>
            <w:tcBorders>
              <w:top w:val="nil"/>
              <w:left w:val="nil"/>
              <w:bottom w:val="nil"/>
              <w:right w:val="nil"/>
            </w:tcBorders>
            <w:shd w:val="clear" w:color="auto" w:fill="auto"/>
            <w:noWrap/>
          </w:tcPr>
          <w:p w14:paraId="072F0C47"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(0,001)</w:t>
            </w:r>
          </w:p>
        </w:tc>
        <w:tc>
          <w:tcPr>
            <w:tcW w:w="1335" w:type="dxa"/>
            <w:tcBorders>
              <w:top w:val="nil"/>
              <w:left w:val="nil"/>
              <w:bottom w:val="nil"/>
              <w:right w:val="nil"/>
            </w:tcBorders>
            <w:shd w:val="clear" w:color="auto" w:fill="auto"/>
            <w:noWrap/>
            <w:vAlign w:val="bottom"/>
          </w:tcPr>
          <w:p w14:paraId="32F6AABA" w14:textId="77777777" w:rsidR="00AE056F" w:rsidRPr="00B238E1" w:rsidRDefault="00AE056F" w:rsidP="00AE056F">
            <w:pPr>
              <w:spacing w:after="0" w:line="240" w:lineRule="auto"/>
              <w:jc w:val="center"/>
              <w:rPr>
                <w:color w:val="000000" w:themeColor="text1"/>
                <w:sz w:val="20"/>
                <w:szCs w:val="20"/>
              </w:rPr>
            </w:pPr>
            <w:r w:rsidRPr="00B238E1">
              <w:rPr>
                <w:sz w:val="20"/>
                <w:szCs w:val="20"/>
              </w:rPr>
              <w:t>(0</w:t>
            </w:r>
            <w:r w:rsidR="00D10DDB" w:rsidRPr="00B238E1">
              <w:rPr>
                <w:sz w:val="20"/>
                <w:szCs w:val="20"/>
              </w:rPr>
              <w:t>,</w:t>
            </w:r>
            <w:r w:rsidRPr="00B238E1">
              <w:rPr>
                <w:sz w:val="20"/>
                <w:szCs w:val="20"/>
              </w:rPr>
              <w:t>001)</w:t>
            </w:r>
          </w:p>
        </w:tc>
      </w:tr>
      <w:tr w:rsidR="00AE056F" w:rsidRPr="00B238E1" w14:paraId="43BADC28" w14:textId="77777777" w:rsidTr="00630AB2">
        <w:trPr>
          <w:trHeight w:val="280"/>
        </w:trPr>
        <w:tc>
          <w:tcPr>
            <w:tcW w:w="5016" w:type="dxa"/>
            <w:tcBorders>
              <w:top w:val="nil"/>
              <w:left w:val="nil"/>
              <w:bottom w:val="nil"/>
              <w:right w:val="nil"/>
            </w:tcBorders>
            <w:shd w:val="clear" w:color="auto" w:fill="auto"/>
            <w:noWrap/>
          </w:tcPr>
          <w:p w14:paraId="7A011783" w14:textId="77777777" w:rsidR="00AE056F" w:rsidRPr="00B238E1" w:rsidRDefault="00AE056F" w:rsidP="00AE056F">
            <w:pPr>
              <w:spacing w:after="0" w:line="240" w:lineRule="auto"/>
              <w:rPr>
                <w:color w:val="000000" w:themeColor="text1"/>
                <w:sz w:val="20"/>
                <w:szCs w:val="20"/>
              </w:rPr>
            </w:pPr>
            <w:r w:rsidRPr="00B238E1">
              <w:rPr>
                <w:color w:val="000000" w:themeColor="text1"/>
                <w:sz w:val="20"/>
                <w:szCs w:val="20"/>
              </w:rPr>
              <w:t>Регион Војводине</w:t>
            </w:r>
          </w:p>
        </w:tc>
        <w:tc>
          <w:tcPr>
            <w:tcW w:w="1334" w:type="dxa"/>
            <w:tcBorders>
              <w:top w:val="nil"/>
              <w:left w:val="nil"/>
              <w:bottom w:val="nil"/>
              <w:right w:val="nil"/>
            </w:tcBorders>
            <w:shd w:val="clear" w:color="auto" w:fill="auto"/>
            <w:noWrap/>
          </w:tcPr>
          <w:p w14:paraId="16EFECD6"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0,180***</w:t>
            </w:r>
          </w:p>
        </w:tc>
        <w:tc>
          <w:tcPr>
            <w:tcW w:w="1335" w:type="dxa"/>
            <w:tcBorders>
              <w:top w:val="nil"/>
              <w:left w:val="nil"/>
              <w:bottom w:val="nil"/>
              <w:right w:val="nil"/>
            </w:tcBorders>
            <w:shd w:val="clear" w:color="auto" w:fill="auto"/>
            <w:noWrap/>
          </w:tcPr>
          <w:p w14:paraId="0D5D851E"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-0,031</w:t>
            </w:r>
          </w:p>
        </w:tc>
        <w:tc>
          <w:tcPr>
            <w:tcW w:w="1335" w:type="dxa"/>
            <w:tcBorders>
              <w:top w:val="nil"/>
              <w:left w:val="nil"/>
              <w:bottom w:val="nil"/>
              <w:right w:val="nil"/>
            </w:tcBorders>
            <w:shd w:val="clear" w:color="auto" w:fill="auto"/>
            <w:noWrap/>
            <w:vAlign w:val="bottom"/>
          </w:tcPr>
          <w:p w14:paraId="57C88C4A" w14:textId="77777777" w:rsidR="00AE056F" w:rsidRPr="00B238E1" w:rsidRDefault="00AE056F" w:rsidP="00AE056F">
            <w:pPr>
              <w:spacing w:after="0" w:line="240" w:lineRule="auto"/>
              <w:jc w:val="center"/>
              <w:rPr>
                <w:color w:val="000000" w:themeColor="text1"/>
                <w:sz w:val="20"/>
                <w:szCs w:val="20"/>
              </w:rPr>
            </w:pPr>
          </w:p>
        </w:tc>
      </w:tr>
      <w:tr w:rsidR="00AE056F" w:rsidRPr="00B238E1" w14:paraId="0EF198E5" w14:textId="77777777" w:rsidTr="00630AB2">
        <w:trPr>
          <w:trHeight w:val="280"/>
        </w:trPr>
        <w:tc>
          <w:tcPr>
            <w:tcW w:w="5016" w:type="dxa"/>
            <w:tcBorders>
              <w:top w:val="nil"/>
              <w:left w:val="nil"/>
              <w:bottom w:val="nil"/>
              <w:right w:val="nil"/>
            </w:tcBorders>
            <w:shd w:val="clear" w:color="auto" w:fill="auto"/>
            <w:noWrap/>
          </w:tcPr>
          <w:p w14:paraId="729CCC3C" w14:textId="77777777" w:rsidR="00AE056F" w:rsidRPr="00B238E1" w:rsidRDefault="00AE056F" w:rsidP="00AE056F">
            <w:pPr>
              <w:spacing w:after="0" w:line="240" w:lineRule="auto"/>
              <w:rPr>
                <w:color w:val="000000" w:themeColor="text1"/>
                <w:sz w:val="20"/>
                <w:szCs w:val="20"/>
              </w:rPr>
            </w:pPr>
          </w:p>
        </w:tc>
        <w:tc>
          <w:tcPr>
            <w:tcW w:w="1334" w:type="dxa"/>
            <w:tcBorders>
              <w:top w:val="nil"/>
              <w:left w:val="nil"/>
              <w:bottom w:val="nil"/>
              <w:right w:val="nil"/>
            </w:tcBorders>
            <w:shd w:val="clear" w:color="auto" w:fill="auto"/>
            <w:noWrap/>
          </w:tcPr>
          <w:p w14:paraId="0454149C"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(0,027)</w:t>
            </w:r>
          </w:p>
        </w:tc>
        <w:tc>
          <w:tcPr>
            <w:tcW w:w="1335" w:type="dxa"/>
            <w:tcBorders>
              <w:top w:val="nil"/>
              <w:left w:val="nil"/>
              <w:bottom w:val="nil"/>
              <w:right w:val="nil"/>
            </w:tcBorders>
            <w:shd w:val="clear" w:color="auto" w:fill="auto"/>
            <w:noWrap/>
          </w:tcPr>
          <w:p w14:paraId="28A74D0F"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(0,103)</w:t>
            </w:r>
          </w:p>
        </w:tc>
        <w:tc>
          <w:tcPr>
            <w:tcW w:w="1335" w:type="dxa"/>
            <w:tcBorders>
              <w:top w:val="nil"/>
              <w:left w:val="nil"/>
              <w:bottom w:val="nil"/>
              <w:right w:val="nil"/>
            </w:tcBorders>
            <w:shd w:val="clear" w:color="auto" w:fill="auto"/>
            <w:noWrap/>
            <w:vAlign w:val="bottom"/>
          </w:tcPr>
          <w:p w14:paraId="35440E9E" w14:textId="77777777" w:rsidR="00AE056F" w:rsidRPr="00B238E1" w:rsidRDefault="00AE056F" w:rsidP="00AE056F">
            <w:pPr>
              <w:spacing w:after="0" w:line="240" w:lineRule="auto"/>
              <w:jc w:val="center"/>
              <w:rPr>
                <w:color w:val="000000" w:themeColor="text1"/>
                <w:sz w:val="20"/>
                <w:szCs w:val="20"/>
              </w:rPr>
            </w:pPr>
          </w:p>
        </w:tc>
      </w:tr>
      <w:tr w:rsidR="00AE056F" w:rsidRPr="00B238E1" w14:paraId="17D3E9A6" w14:textId="77777777" w:rsidTr="00630AB2">
        <w:trPr>
          <w:trHeight w:val="280"/>
        </w:trPr>
        <w:tc>
          <w:tcPr>
            <w:tcW w:w="5016" w:type="dxa"/>
            <w:tcBorders>
              <w:top w:val="nil"/>
              <w:left w:val="nil"/>
              <w:bottom w:val="nil"/>
              <w:right w:val="nil"/>
            </w:tcBorders>
            <w:shd w:val="clear" w:color="auto" w:fill="auto"/>
            <w:noWrap/>
          </w:tcPr>
          <w:p w14:paraId="65834655" w14:textId="77777777" w:rsidR="00AE056F" w:rsidRPr="00B238E1" w:rsidRDefault="00AE056F" w:rsidP="00AE056F">
            <w:pPr>
              <w:spacing w:after="0" w:line="240" w:lineRule="auto"/>
              <w:rPr>
                <w:color w:val="000000" w:themeColor="text1"/>
                <w:sz w:val="20"/>
                <w:szCs w:val="20"/>
              </w:rPr>
            </w:pPr>
            <w:r w:rsidRPr="00B238E1">
              <w:rPr>
                <w:color w:val="000000" w:themeColor="text1"/>
                <w:sz w:val="20"/>
                <w:szCs w:val="20"/>
              </w:rPr>
              <w:t>Регион Шумадије и Западне Србије</w:t>
            </w:r>
          </w:p>
        </w:tc>
        <w:tc>
          <w:tcPr>
            <w:tcW w:w="1334" w:type="dxa"/>
            <w:tcBorders>
              <w:top w:val="nil"/>
              <w:left w:val="nil"/>
              <w:bottom w:val="nil"/>
              <w:right w:val="nil"/>
            </w:tcBorders>
            <w:shd w:val="clear" w:color="auto" w:fill="auto"/>
            <w:noWrap/>
          </w:tcPr>
          <w:p w14:paraId="782E0D1B"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0,172***</w:t>
            </w:r>
          </w:p>
        </w:tc>
        <w:tc>
          <w:tcPr>
            <w:tcW w:w="1335" w:type="dxa"/>
            <w:tcBorders>
              <w:top w:val="nil"/>
              <w:left w:val="nil"/>
              <w:bottom w:val="nil"/>
              <w:right w:val="nil"/>
            </w:tcBorders>
            <w:shd w:val="clear" w:color="auto" w:fill="auto"/>
            <w:noWrap/>
          </w:tcPr>
          <w:p w14:paraId="19B9CA09"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0,066</w:t>
            </w:r>
          </w:p>
        </w:tc>
        <w:tc>
          <w:tcPr>
            <w:tcW w:w="1335" w:type="dxa"/>
            <w:tcBorders>
              <w:top w:val="nil"/>
              <w:left w:val="nil"/>
              <w:bottom w:val="nil"/>
              <w:right w:val="nil"/>
            </w:tcBorders>
            <w:shd w:val="clear" w:color="auto" w:fill="auto"/>
            <w:noWrap/>
            <w:vAlign w:val="bottom"/>
          </w:tcPr>
          <w:p w14:paraId="07886D40" w14:textId="77777777" w:rsidR="00AE056F" w:rsidRPr="00B238E1" w:rsidRDefault="00AE056F" w:rsidP="00AE056F">
            <w:pPr>
              <w:spacing w:after="0" w:line="240" w:lineRule="auto"/>
              <w:jc w:val="center"/>
              <w:rPr>
                <w:color w:val="000000" w:themeColor="text1"/>
                <w:sz w:val="20"/>
                <w:szCs w:val="20"/>
              </w:rPr>
            </w:pPr>
          </w:p>
        </w:tc>
      </w:tr>
      <w:tr w:rsidR="00AE056F" w:rsidRPr="00B238E1" w14:paraId="61BD05CF" w14:textId="77777777" w:rsidTr="00630AB2">
        <w:trPr>
          <w:trHeight w:val="280"/>
        </w:trPr>
        <w:tc>
          <w:tcPr>
            <w:tcW w:w="5016" w:type="dxa"/>
            <w:tcBorders>
              <w:top w:val="nil"/>
              <w:left w:val="nil"/>
              <w:bottom w:val="nil"/>
              <w:right w:val="nil"/>
            </w:tcBorders>
            <w:shd w:val="clear" w:color="auto" w:fill="auto"/>
            <w:noWrap/>
          </w:tcPr>
          <w:p w14:paraId="37B73E07" w14:textId="77777777" w:rsidR="00AE056F" w:rsidRPr="00B238E1" w:rsidRDefault="00AE056F" w:rsidP="00AE056F">
            <w:pPr>
              <w:spacing w:after="0" w:line="240" w:lineRule="auto"/>
              <w:rPr>
                <w:color w:val="000000" w:themeColor="text1"/>
                <w:sz w:val="20"/>
                <w:szCs w:val="20"/>
              </w:rPr>
            </w:pPr>
          </w:p>
        </w:tc>
        <w:tc>
          <w:tcPr>
            <w:tcW w:w="1334" w:type="dxa"/>
            <w:tcBorders>
              <w:top w:val="nil"/>
              <w:left w:val="nil"/>
              <w:bottom w:val="nil"/>
              <w:right w:val="nil"/>
            </w:tcBorders>
            <w:shd w:val="clear" w:color="auto" w:fill="auto"/>
            <w:noWrap/>
          </w:tcPr>
          <w:p w14:paraId="0BD35947"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(0,025)</w:t>
            </w:r>
          </w:p>
        </w:tc>
        <w:tc>
          <w:tcPr>
            <w:tcW w:w="1335" w:type="dxa"/>
            <w:tcBorders>
              <w:top w:val="nil"/>
              <w:left w:val="nil"/>
              <w:bottom w:val="nil"/>
              <w:right w:val="nil"/>
            </w:tcBorders>
            <w:shd w:val="clear" w:color="auto" w:fill="auto"/>
            <w:noWrap/>
          </w:tcPr>
          <w:p w14:paraId="4614BE40"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(0,103)</w:t>
            </w:r>
          </w:p>
        </w:tc>
        <w:tc>
          <w:tcPr>
            <w:tcW w:w="1335" w:type="dxa"/>
            <w:tcBorders>
              <w:top w:val="nil"/>
              <w:left w:val="nil"/>
              <w:bottom w:val="nil"/>
              <w:right w:val="nil"/>
            </w:tcBorders>
            <w:shd w:val="clear" w:color="auto" w:fill="auto"/>
            <w:noWrap/>
            <w:vAlign w:val="bottom"/>
          </w:tcPr>
          <w:p w14:paraId="24D385B4" w14:textId="77777777" w:rsidR="00AE056F" w:rsidRPr="00B238E1" w:rsidRDefault="00AE056F" w:rsidP="00AE056F">
            <w:pPr>
              <w:spacing w:after="0" w:line="240" w:lineRule="auto"/>
              <w:jc w:val="center"/>
              <w:rPr>
                <w:color w:val="000000" w:themeColor="text1"/>
                <w:sz w:val="20"/>
                <w:szCs w:val="20"/>
              </w:rPr>
            </w:pPr>
          </w:p>
        </w:tc>
      </w:tr>
      <w:tr w:rsidR="00AE056F" w:rsidRPr="00B238E1" w14:paraId="08FDCE9E" w14:textId="77777777" w:rsidTr="00630AB2">
        <w:trPr>
          <w:trHeight w:val="280"/>
        </w:trPr>
        <w:tc>
          <w:tcPr>
            <w:tcW w:w="5016" w:type="dxa"/>
            <w:tcBorders>
              <w:top w:val="nil"/>
              <w:left w:val="nil"/>
              <w:bottom w:val="nil"/>
              <w:right w:val="nil"/>
            </w:tcBorders>
            <w:shd w:val="clear" w:color="auto" w:fill="auto"/>
            <w:noWrap/>
          </w:tcPr>
          <w:p w14:paraId="2B94B19D" w14:textId="77777777" w:rsidR="00AE056F" w:rsidRPr="00B238E1" w:rsidRDefault="00AE056F" w:rsidP="00AE056F">
            <w:pPr>
              <w:spacing w:after="0" w:line="240" w:lineRule="auto"/>
              <w:rPr>
                <w:color w:val="000000" w:themeColor="text1"/>
                <w:sz w:val="20"/>
                <w:szCs w:val="20"/>
              </w:rPr>
            </w:pPr>
            <w:r w:rsidRPr="00B238E1">
              <w:rPr>
                <w:color w:val="000000" w:themeColor="text1"/>
                <w:sz w:val="20"/>
                <w:szCs w:val="20"/>
              </w:rPr>
              <w:t>Регион Јужне и Источне Србије</w:t>
            </w:r>
          </w:p>
        </w:tc>
        <w:tc>
          <w:tcPr>
            <w:tcW w:w="1334" w:type="dxa"/>
            <w:tcBorders>
              <w:top w:val="nil"/>
              <w:left w:val="nil"/>
              <w:bottom w:val="nil"/>
              <w:right w:val="nil"/>
            </w:tcBorders>
            <w:shd w:val="clear" w:color="auto" w:fill="auto"/>
            <w:noWrap/>
          </w:tcPr>
          <w:p w14:paraId="026E9E98"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0,109***</w:t>
            </w:r>
          </w:p>
        </w:tc>
        <w:tc>
          <w:tcPr>
            <w:tcW w:w="1335" w:type="dxa"/>
            <w:tcBorders>
              <w:top w:val="nil"/>
              <w:left w:val="nil"/>
              <w:bottom w:val="nil"/>
              <w:right w:val="nil"/>
            </w:tcBorders>
            <w:shd w:val="clear" w:color="auto" w:fill="auto"/>
            <w:noWrap/>
          </w:tcPr>
          <w:p w14:paraId="68C6D66D"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0,024</w:t>
            </w:r>
          </w:p>
        </w:tc>
        <w:tc>
          <w:tcPr>
            <w:tcW w:w="1335" w:type="dxa"/>
            <w:tcBorders>
              <w:top w:val="nil"/>
              <w:left w:val="nil"/>
              <w:bottom w:val="nil"/>
              <w:right w:val="nil"/>
            </w:tcBorders>
            <w:shd w:val="clear" w:color="auto" w:fill="auto"/>
            <w:noWrap/>
            <w:vAlign w:val="bottom"/>
          </w:tcPr>
          <w:p w14:paraId="2F1D100F" w14:textId="77777777" w:rsidR="00AE056F" w:rsidRPr="00B238E1" w:rsidRDefault="00AE056F" w:rsidP="00AE056F">
            <w:pPr>
              <w:spacing w:after="0" w:line="240" w:lineRule="auto"/>
              <w:jc w:val="center"/>
              <w:rPr>
                <w:color w:val="000000" w:themeColor="text1"/>
                <w:sz w:val="20"/>
                <w:szCs w:val="20"/>
              </w:rPr>
            </w:pPr>
          </w:p>
        </w:tc>
      </w:tr>
      <w:tr w:rsidR="00AE056F" w:rsidRPr="00B238E1" w14:paraId="53D64752" w14:textId="77777777" w:rsidTr="00630AB2">
        <w:trPr>
          <w:trHeight w:val="280"/>
        </w:trPr>
        <w:tc>
          <w:tcPr>
            <w:tcW w:w="5016" w:type="dxa"/>
            <w:tcBorders>
              <w:top w:val="nil"/>
              <w:left w:val="nil"/>
              <w:bottom w:val="nil"/>
              <w:right w:val="nil"/>
            </w:tcBorders>
            <w:shd w:val="clear" w:color="auto" w:fill="auto"/>
            <w:noWrap/>
          </w:tcPr>
          <w:p w14:paraId="0BEC3B99" w14:textId="77777777" w:rsidR="00AE056F" w:rsidRPr="00B238E1" w:rsidRDefault="00AE056F" w:rsidP="00AE056F">
            <w:pPr>
              <w:spacing w:after="0" w:line="240" w:lineRule="auto"/>
              <w:rPr>
                <w:color w:val="000000" w:themeColor="text1"/>
                <w:sz w:val="20"/>
                <w:szCs w:val="20"/>
              </w:rPr>
            </w:pPr>
          </w:p>
        </w:tc>
        <w:tc>
          <w:tcPr>
            <w:tcW w:w="1334" w:type="dxa"/>
            <w:tcBorders>
              <w:top w:val="nil"/>
              <w:left w:val="nil"/>
              <w:bottom w:val="nil"/>
              <w:right w:val="nil"/>
            </w:tcBorders>
            <w:shd w:val="clear" w:color="auto" w:fill="auto"/>
            <w:noWrap/>
          </w:tcPr>
          <w:p w14:paraId="00B718E7"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(0,026)</w:t>
            </w:r>
          </w:p>
        </w:tc>
        <w:tc>
          <w:tcPr>
            <w:tcW w:w="1335" w:type="dxa"/>
            <w:tcBorders>
              <w:top w:val="nil"/>
              <w:left w:val="nil"/>
              <w:bottom w:val="nil"/>
              <w:right w:val="nil"/>
            </w:tcBorders>
            <w:shd w:val="clear" w:color="auto" w:fill="auto"/>
            <w:noWrap/>
          </w:tcPr>
          <w:p w14:paraId="0B4311DD"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(0,099)</w:t>
            </w:r>
          </w:p>
        </w:tc>
        <w:tc>
          <w:tcPr>
            <w:tcW w:w="1335" w:type="dxa"/>
            <w:tcBorders>
              <w:top w:val="nil"/>
              <w:left w:val="nil"/>
              <w:bottom w:val="nil"/>
              <w:right w:val="nil"/>
            </w:tcBorders>
            <w:shd w:val="clear" w:color="auto" w:fill="auto"/>
            <w:noWrap/>
            <w:vAlign w:val="bottom"/>
          </w:tcPr>
          <w:p w14:paraId="27110AC1" w14:textId="77777777" w:rsidR="00AE056F" w:rsidRPr="00B238E1" w:rsidRDefault="00AE056F" w:rsidP="00AE056F">
            <w:pPr>
              <w:spacing w:after="0" w:line="240" w:lineRule="auto"/>
              <w:jc w:val="center"/>
              <w:rPr>
                <w:color w:val="000000" w:themeColor="text1"/>
                <w:sz w:val="20"/>
                <w:szCs w:val="20"/>
              </w:rPr>
            </w:pPr>
          </w:p>
        </w:tc>
      </w:tr>
      <w:tr w:rsidR="00AE056F" w:rsidRPr="00B238E1" w14:paraId="22B8B83E" w14:textId="77777777" w:rsidTr="00630AB2">
        <w:trPr>
          <w:trHeight w:val="280"/>
        </w:trPr>
        <w:tc>
          <w:tcPr>
            <w:tcW w:w="5016" w:type="dxa"/>
            <w:tcBorders>
              <w:top w:val="nil"/>
              <w:left w:val="nil"/>
              <w:bottom w:val="nil"/>
              <w:right w:val="nil"/>
            </w:tcBorders>
            <w:shd w:val="clear" w:color="auto" w:fill="auto"/>
            <w:noWrap/>
          </w:tcPr>
          <w:p w14:paraId="5E7AF5A2" w14:textId="77777777" w:rsidR="00AE056F" w:rsidRPr="00B238E1" w:rsidRDefault="00AE056F" w:rsidP="00AE056F">
            <w:pPr>
              <w:spacing w:after="0" w:line="240" w:lineRule="auto"/>
              <w:rPr>
                <w:color w:val="000000" w:themeColor="text1"/>
                <w:sz w:val="20"/>
                <w:szCs w:val="20"/>
              </w:rPr>
            </w:pPr>
            <w:r w:rsidRPr="00B238E1">
              <w:rPr>
                <w:color w:val="000000" w:themeColor="text1"/>
                <w:sz w:val="20"/>
                <w:szCs w:val="20"/>
              </w:rPr>
              <w:t>Регион Косово и Метохија</w:t>
            </w:r>
          </w:p>
        </w:tc>
        <w:tc>
          <w:tcPr>
            <w:tcW w:w="1334" w:type="dxa"/>
            <w:tcBorders>
              <w:top w:val="nil"/>
              <w:left w:val="nil"/>
              <w:bottom w:val="nil"/>
              <w:right w:val="nil"/>
            </w:tcBorders>
            <w:shd w:val="clear" w:color="auto" w:fill="auto"/>
            <w:noWrap/>
          </w:tcPr>
          <w:p w14:paraId="2E2E2C1B"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-0,211***</w:t>
            </w:r>
          </w:p>
        </w:tc>
        <w:tc>
          <w:tcPr>
            <w:tcW w:w="1335" w:type="dxa"/>
            <w:tcBorders>
              <w:top w:val="nil"/>
              <w:left w:val="nil"/>
              <w:bottom w:val="nil"/>
              <w:right w:val="nil"/>
            </w:tcBorders>
            <w:shd w:val="clear" w:color="auto" w:fill="auto"/>
            <w:noWrap/>
          </w:tcPr>
          <w:p w14:paraId="3C5EE2FF" w14:textId="77777777" w:rsidR="00AE056F" w:rsidRPr="00B238E1" w:rsidRDefault="00AE056F" w:rsidP="00AE056F">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vAlign w:val="bottom"/>
          </w:tcPr>
          <w:p w14:paraId="1F372CA7" w14:textId="77777777" w:rsidR="00AE056F" w:rsidRPr="00B238E1" w:rsidRDefault="00AE056F" w:rsidP="00AE056F">
            <w:pPr>
              <w:spacing w:after="0" w:line="240" w:lineRule="auto"/>
              <w:jc w:val="center"/>
              <w:rPr>
                <w:color w:val="000000" w:themeColor="text1"/>
                <w:sz w:val="20"/>
                <w:szCs w:val="20"/>
              </w:rPr>
            </w:pPr>
            <w:r w:rsidRPr="00B238E1">
              <w:rPr>
                <w:sz w:val="20"/>
                <w:szCs w:val="20"/>
              </w:rPr>
              <w:t>-0</w:t>
            </w:r>
            <w:r w:rsidR="00D10DDB" w:rsidRPr="00B238E1">
              <w:rPr>
                <w:sz w:val="20"/>
                <w:szCs w:val="20"/>
              </w:rPr>
              <w:t>,</w:t>
            </w:r>
            <w:r w:rsidRPr="00B238E1">
              <w:rPr>
                <w:sz w:val="20"/>
                <w:szCs w:val="20"/>
              </w:rPr>
              <w:t>082**</w:t>
            </w:r>
          </w:p>
        </w:tc>
      </w:tr>
      <w:tr w:rsidR="00AE056F" w:rsidRPr="00B238E1" w14:paraId="457512A4" w14:textId="77777777" w:rsidTr="00630AB2">
        <w:trPr>
          <w:trHeight w:val="280"/>
        </w:trPr>
        <w:tc>
          <w:tcPr>
            <w:tcW w:w="5016" w:type="dxa"/>
            <w:tcBorders>
              <w:top w:val="nil"/>
              <w:left w:val="nil"/>
              <w:bottom w:val="nil"/>
              <w:right w:val="nil"/>
            </w:tcBorders>
            <w:shd w:val="clear" w:color="auto" w:fill="auto"/>
            <w:noWrap/>
          </w:tcPr>
          <w:p w14:paraId="2380F77F" w14:textId="77777777" w:rsidR="00AE056F" w:rsidRPr="00B238E1" w:rsidRDefault="00AE056F" w:rsidP="00AE056F">
            <w:pPr>
              <w:spacing w:after="0" w:line="240" w:lineRule="auto"/>
              <w:rPr>
                <w:color w:val="000000" w:themeColor="text1"/>
                <w:sz w:val="20"/>
                <w:szCs w:val="20"/>
              </w:rPr>
            </w:pPr>
          </w:p>
        </w:tc>
        <w:tc>
          <w:tcPr>
            <w:tcW w:w="1334" w:type="dxa"/>
            <w:tcBorders>
              <w:top w:val="nil"/>
              <w:left w:val="nil"/>
              <w:bottom w:val="nil"/>
              <w:right w:val="nil"/>
            </w:tcBorders>
            <w:shd w:val="clear" w:color="auto" w:fill="auto"/>
            <w:noWrap/>
          </w:tcPr>
          <w:p w14:paraId="25A375DD" w14:textId="77777777" w:rsidR="00AE056F" w:rsidRPr="00B238E1" w:rsidRDefault="00AE056F" w:rsidP="00AE056F">
            <w:pPr>
              <w:spacing w:after="0" w:line="240" w:lineRule="auto"/>
              <w:jc w:val="center"/>
              <w:rPr>
                <w:color w:val="000000" w:themeColor="text1"/>
                <w:sz w:val="20"/>
                <w:szCs w:val="20"/>
              </w:rPr>
            </w:pPr>
            <w:r w:rsidRPr="00B238E1">
              <w:rPr>
                <w:color w:val="000000" w:themeColor="text1"/>
                <w:sz w:val="20"/>
                <w:szCs w:val="20"/>
              </w:rPr>
              <w:t>(0,074)</w:t>
            </w:r>
          </w:p>
        </w:tc>
        <w:tc>
          <w:tcPr>
            <w:tcW w:w="1335" w:type="dxa"/>
            <w:tcBorders>
              <w:top w:val="nil"/>
              <w:left w:val="nil"/>
              <w:bottom w:val="nil"/>
              <w:right w:val="nil"/>
            </w:tcBorders>
            <w:shd w:val="clear" w:color="auto" w:fill="auto"/>
            <w:noWrap/>
          </w:tcPr>
          <w:p w14:paraId="0AED7801" w14:textId="77777777" w:rsidR="00AE056F" w:rsidRPr="00B238E1" w:rsidRDefault="00AE056F" w:rsidP="00AE056F">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vAlign w:val="bottom"/>
          </w:tcPr>
          <w:p w14:paraId="5321743C" w14:textId="77777777" w:rsidR="00AE056F" w:rsidRPr="00B238E1" w:rsidRDefault="00AE056F" w:rsidP="00AE056F">
            <w:pPr>
              <w:spacing w:after="0" w:line="240" w:lineRule="auto"/>
              <w:jc w:val="center"/>
              <w:rPr>
                <w:color w:val="000000" w:themeColor="text1"/>
                <w:sz w:val="20"/>
                <w:szCs w:val="20"/>
              </w:rPr>
            </w:pPr>
            <w:r w:rsidRPr="00B238E1">
              <w:rPr>
                <w:sz w:val="20"/>
                <w:szCs w:val="20"/>
              </w:rPr>
              <w:t>(0</w:t>
            </w:r>
            <w:r w:rsidR="00D10DDB" w:rsidRPr="00B238E1">
              <w:rPr>
                <w:sz w:val="20"/>
                <w:szCs w:val="20"/>
              </w:rPr>
              <w:t>,</w:t>
            </w:r>
            <w:r w:rsidRPr="00B238E1">
              <w:rPr>
                <w:sz w:val="20"/>
                <w:szCs w:val="20"/>
              </w:rPr>
              <w:t>032)</w:t>
            </w:r>
          </w:p>
        </w:tc>
      </w:tr>
      <w:tr w:rsidR="00B943D1" w:rsidRPr="00B238E1" w14:paraId="51E0DB2F" w14:textId="77777777" w:rsidTr="00630AB2">
        <w:trPr>
          <w:trHeight w:val="280"/>
        </w:trPr>
        <w:tc>
          <w:tcPr>
            <w:tcW w:w="5016" w:type="dxa"/>
            <w:tcBorders>
              <w:top w:val="nil"/>
              <w:left w:val="nil"/>
              <w:bottom w:val="nil"/>
              <w:right w:val="nil"/>
            </w:tcBorders>
            <w:shd w:val="clear" w:color="auto" w:fill="auto"/>
            <w:noWrap/>
          </w:tcPr>
          <w:p w14:paraId="3758E62F" w14:textId="77777777" w:rsidR="00B943D1" w:rsidRPr="00B238E1" w:rsidRDefault="00B943D1" w:rsidP="006003F0">
            <w:pPr>
              <w:spacing w:after="0" w:line="240" w:lineRule="auto"/>
              <w:rPr>
                <w:color w:val="000000" w:themeColor="text1"/>
                <w:sz w:val="20"/>
                <w:szCs w:val="20"/>
              </w:rPr>
            </w:pPr>
            <w:r w:rsidRPr="00B238E1">
              <w:rPr>
                <w:color w:val="000000" w:themeColor="text1"/>
                <w:sz w:val="20"/>
                <w:szCs w:val="20"/>
              </w:rPr>
              <w:t>Трговина, угоститељство и туризам</w:t>
            </w:r>
          </w:p>
        </w:tc>
        <w:tc>
          <w:tcPr>
            <w:tcW w:w="1334" w:type="dxa"/>
            <w:tcBorders>
              <w:top w:val="nil"/>
              <w:left w:val="nil"/>
              <w:bottom w:val="nil"/>
              <w:right w:val="nil"/>
            </w:tcBorders>
            <w:shd w:val="clear" w:color="auto" w:fill="auto"/>
            <w:noWrap/>
            <w:hideMark/>
          </w:tcPr>
          <w:p w14:paraId="68837349"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-0,124***</w:t>
            </w:r>
          </w:p>
        </w:tc>
        <w:tc>
          <w:tcPr>
            <w:tcW w:w="1335" w:type="dxa"/>
            <w:tcBorders>
              <w:top w:val="nil"/>
              <w:left w:val="nil"/>
              <w:bottom w:val="nil"/>
              <w:right w:val="nil"/>
            </w:tcBorders>
            <w:shd w:val="clear" w:color="auto" w:fill="auto"/>
            <w:noWrap/>
            <w:hideMark/>
          </w:tcPr>
          <w:p w14:paraId="15EAAC09"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66D69A0D" w14:textId="77777777" w:rsidR="00B943D1" w:rsidRPr="00B238E1" w:rsidRDefault="00B943D1" w:rsidP="006003F0">
            <w:pPr>
              <w:spacing w:after="0" w:line="240" w:lineRule="auto"/>
              <w:jc w:val="center"/>
              <w:rPr>
                <w:color w:val="000000" w:themeColor="text1"/>
                <w:sz w:val="20"/>
                <w:szCs w:val="20"/>
              </w:rPr>
            </w:pPr>
          </w:p>
        </w:tc>
      </w:tr>
      <w:tr w:rsidR="00B943D1" w:rsidRPr="00B238E1" w14:paraId="54D5F694" w14:textId="77777777" w:rsidTr="00630AB2">
        <w:trPr>
          <w:trHeight w:val="280"/>
        </w:trPr>
        <w:tc>
          <w:tcPr>
            <w:tcW w:w="5016" w:type="dxa"/>
            <w:tcBorders>
              <w:top w:val="nil"/>
              <w:left w:val="nil"/>
              <w:bottom w:val="nil"/>
              <w:right w:val="nil"/>
            </w:tcBorders>
            <w:shd w:val="clear" w:color="auto" w:fill="auto"/>
            <w:noWrap/>
          </w:tcPr>
          <w:p w14:paraId="3A457A95" w14:textId="77777777" w:rsidR="00B943D1" w:rsidRPr="00B238E1" w:rsidRDefault="00B943D1" w:rsidP="006003F0">
            <w:pPr>
              <w:spacing w:after="0" w:line="240" w:lineRule="auto"/>
              <w:rPr>
                <w:color w:val="000000" w:themeColor="text1"/>
                <w:sz w:val="20"/>
                <w:szCs w:val="20"/>
              </w:rPr>
            </w:pPr>
          </w:p>
        </w:tc>
        <w:tc>
          <w:tcPr>
            <w:tcW w:w="1334" w:type="dxa"/>
            <w:tcBorders>
              <w:top w:val="nil"/>
              <w:left w:val="nil"/>
              <w:bottom w:val="nil"/>
              <w:right w:val="nil"/>
            </w:tcBorders>
            <w:shd w:val="clear" w:color="auto" w:fill="auto"/>
            <w:noWrap/>
            <w:hideMark/>
          </w:tcPr>
          <w:p w14:paraId="167C7E2C"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(0,025)</w:t>
            </w:r>
          </w:p>
        </w:tc>
        <w:tc>
          <w:tcPr>
            <w:tcW w:w="1335" w:type="dxa"/>
            <w:tcBorders>
              <w:top w:val="nil"/>
              <w:left w:val="nil"/>
              <w:bottom w:val="nil"/>
              <w:right w:val="nil"/>
            </w:tcBorders>
            <w:shd w:val="clear" w:color="auto" w:fill="auto"/>
            <w:noWrap/>
            <w:hideMark/>
          </w:tcPr>
          <w:p w14:paraId="410121DF"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637D3137" w14:textId="77777777" w:rsidR="00B943D1" w:rsidRPr="00B238E1" w:rsidRDefault="00B943D1" w:rsidP="006003F0">
            <w:pPr>
              <w:spacing w:after="0" w:line="240" w:lineRule="auto"/>
              <w:jc w:val="center"/>
              <w:rPr>
                <w:color w:val="000000" w:themeColor="text1"/>
                <w:sz w:val="20"/>
                <w:szCs w:val="20"/>
              </w:rPr>
            </w:pPr>
          </w:p>
        </w:tc>
      </w:tr>
      <w:tr w:rsidR="00B943D1" w:rsidRPr="00B238E1" w14:paraId="5AD2F43E" w14:textId="77777777" w:rsidTr="00630AB2">
        <w:trPr>
          <w:trHeight w:val="280"/>
        </w:trPr>
        <w:tc>
          <w:tcPr>
            <w:tcW w:w="5016" w:type="dxa"/>
            <w:tcBorders>
              <w:top w:val="nil"/>
              <w:left w:val="nil"/>
              <w:bottom w:val="nil"/>
              <w:right w:val="nil"/>
            </w:tcBorders>
            <w:shd w:val="clear" w:color="auto" w:fill="auto"/>
            <w:noWrap/>
          </w:tcPr>
          <w:p w14:paraId="2F615F50" w14:textId="77777777" w:rsidR="00B943D1" w:rsidRPr="00B238E1" w:rsidRDefault="00B943D1" w:rsidP="006003F0">
            <w:pPr>
              <w:spacing w:after="0" w:line="240" w:lineRule="auto"/>
              <w:rPr>
                <w:color w:val="000000" w:themeColor="text1"/>
                <w:sz w:val="20"/>
                <w:szCs w:val="20"/>
              </w:rPr>
            </w:pPr>
            <w:r w:rsidRPr="00B238E1">
              <w:rPr>
                <w:color w:val="000000" w:themeColor="text1"/>
                <w:sz w:val="20"/>
                <w:szCs w:val="20"/>
              </w:rPr>
              <w:t>Економија, право и администрација</w:t>
            </w:r>
          </w:p>
        </w:tc>
        <w:tc>
          <w:tcPr>
            <w:tcW w:w="1334" w:type="dxa"/>
            <w:tcBorders>
              <w:top w:val="nil"/>
              <w:left w:val="nil"/>
              <w:bottom w:val="nil"/>
              <w:right w:val="nil"/>
            </w:tcBorders>
            <w:shd w:val="clear" w:color="auto" w:fill="auto"/>
            <w:noWrap/>
            <w:hideMark/>
          </w:tcPr>
          <w:p w14:paraId="459247D8"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-0,214***</w:t>
            </w:r>
          </w:p>
        </w:tc>
        <w:tc>
          <w:tcPr>
            <w:tcW w:w="1335" w:type="dxa"/>
            <w:tcBorders>
              <w:top w:val="nil"/>
              <w:left w:val="nil"/>
              <w:bottom w:val="nil"/>
              <w:right w:val="nil"/>
            </w:tcBorders>
            <w:shd w:val="clear" w:color="auto" w:fill="auto"/>
            <w:noWrap/>
            <w:hideMark/>
          </w:tcPr>
          <w:p w14:paraId="17DB03C3"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482BFE98" w14:textId="77777777" w:rsidR="00B943D1" w:rsidRPr="00B238E1" w:rsidRDefault="00B943D1" w:rsidP="006003F0">
            <w:pPr>
              <w:spacing w:after="0" w:line="240" w:lineRule="auto"/>
              <w:jc w:val="center"/>
              <w:rPr>
                <w:color w:val="000000" w:themeColor="text1"/>
                <w:sz w:val="20"/>
                <w:szCs w:val="20"/>
              </w:rPr>
            </w:pPr>
          </w:p>
        </w:tc>
      </w:tr>
      <w:tr w:rsidR="00B943D1" w:rsidRPr="00B238E1" w14:paraId="75CAE16C" w14:textId="77777777" w:rsidTr="00630AB2">
        <w:trPr>
          <w:trHeight w:val="280"/>
        </w:trPr>
        <w:tc>
          <w:tcPr>
            <w:tcW w:w="5016" w:type="dxa"/>
            <w:tcBorders>
              <w:top w:val="nil"/>
              <w:left w:val="nil"/>
              <w:bottom w:val="nil"/>
              <w:right w:val="nil"/>
            </w:tcBorders>
            <w:shd w:val="clear" w:color="auto" w:fill="auto"/>
            <w:noWrap/>
          </w:tcPr>
          <w:p w14:paraId="69F0E55C" w14:textId="77777777" w:rsidR="00B943D1" w:rsidRPr="00B238E1" w:rsidRDefault="00B943D1" w:rsidP="006003F0">
            <w:pPr>
              <w:spacing w:after="0" w:line="240" w:lineRule="auto"/>
              <w:rPr>
                <w:color w:val="000000" w:themeColor="text1"/>
                <w:sz w:val="20"/>
                <w:szCs w:val="20"/>
              </w:rPr>
            </w:pPr>
          </w:p>
        </w:tc>
        <w:tc>
          <w:tcPr>
            <w:tcW w:w="1334" w:type="dxa"/>
            <w:tcBorders>
              <w:top w:val="nil"/>
              <w:left w:val="nil"/>
              <w:bottom w:val="nil"/>
              <w:right w:val="nil"/>
            </w:tcBorders>
            <w:shd w:val="clear" w:color="auto" w:fill="auto"/>
            <w:noWrap/>
            <w:hideMark/>
          </w:tcPr>
          <w:p w14:paraId="599BD768"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(0,021)</w:t>
            </w:r>
          </w:p>
        </w:tc>
        <w:tc>
          <w:tcPr>
            <w:tcW w:w="1335" w:type="dxa"/>
            <w:tcBorders>
              <w:top w:val="nil"/>
              <w:left w:val="nil"/>
              <w:bottom w:val="nil"/>
              <w:right w:val="nil"/>
            </w:tcBorders>
            <w:shd w:val="clear" w:color="auto" w:fill="auto"/>
            <w:noWrap/>
            <w:hideMark/>
          </w:tcPr>
          <w:p w14:paraId="4AA39A94"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016E0BE4" w14:textId="77777777" w:rsidR="00B943D1" w:rsidRPr="00B238E1" w:rsidRDefault="00B943D1" w:rsidP="006003F0">
            <w:pPr>
              <w:spacing w:after="0" w:line="240" w:lineRule="auto"/>
              <w:jc w:val="center"/>
              <w:rPr>
                <w:color w:val="000000" w:themeColor="text1"/>
                <w:sz w:val="20"/>
                <w:szCs w:val="20"/>
              </w:rPr>
            </w:pPr>
          </w:p>
        </w:tc>
      </w:tr>
      <w:tr w:rsidR="00B943D1" w:rsidRPr="00B238E1" w14:paraId="2E5665AB" w14:textId="77777777" w:rsidTr="00630AB2">
        <w:trPr>
          <w:trHeight w:val="280"/>
        </w:trPr>
        <w:tc>
          <w:tcPr>
            <w:tcW w:w="5016" w:type="dxa"/>
            <w:tcBorders>
              <w:top w:val="nil"/>
              <w:left w:val="nil"/>
              <w:bottom w:val="nil"/>
              <w:right w:val="nil"/>
            </w:tcBorders>
            <w:shd w:val="clear" w:color="auto" w:fill="auto"/>
            <w:noWrap/>
          </w:tcPr>
          <w:p w14:paraId="0336E3E6" w14:textId="77777777" w:rsidR="00B943D1" w:rsidRPr="00B238E1" w:rsidRDefault="00B943D1" w:rsidP="006003F0">
            <w:pPr>
              <w:spacing w:after="0" w:line="240" w:lineRule="auto"/>
              <w:rPr>
                <w:color w:val="000000" w:themeColor="text1"/>
                <w:sz w:val="20"/>
                <w:szCs w:val="20"/>
              </w:rPr>
            </w:pPr>
            <w:r w:rsidRPr="00B238E1">
              <w:rPr>
                <w:color w:val="000000" w:themeColor="text1"/>
                <w:sz w:val="20"/>
                <w:szCs w:val="20"/>
              </w:rPr>
              <w:t>Здравство, фармација и социјална за</w:t>
            </w:r>
            <w:r w:rsidRPr="00B238E1">
              <w:rPr>
                <w:color w:val="000000" w:themeColor="text1"/>
                <w:sz w:val="20"/>
                <w:szCs w:val="20"/>
                <w:lang w:val="sr-Cyrl-RS"/>
              </w:rPr>
              <w:t>ш</w:t>
            </w:r>
            <w:r w:rsidRPr="00B238E1">
              <w:rPr>
                <w:color w:val="000000" w:themeColor="text1"/>
                <w:sz w:val="20"/>
                <w:szCs w:val="20"/>
              </w:rPr>
              <w:t>тита</w:t>
            </w:r>
          </w:p>
        </w:tc>
        <w:tc>
          <w:tcPr>
            <w:tcW w:w="1334" w:type="dxa"/>
            <w:tcBorders>
              <w:top w:val="nil"/>
              <w:left w:val="nil"/>
              <w:bottom w:val="nil"/>
              <w:right w:val="nil"/>
            </w:tcBorders>
            <w:shd w:val="clear" w:color="auto" w:fill="auto"/>
            <w:noWrap/>
            <w:hideMark/>
          </w:tcPr>
          <w:p w14:paraId="6BD1B0B7"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-0,029</w:t>
            </w:r>
          </w:p>
        </w:tc>
        <w:tc>
          <w:tcPr>
            <w:tcW w:w="1335" w:type="dxa"/>
            <w:tcBorders>
              <w:top w:val="nil"/>
              <w:left w:val="nil"/>
              <w:bottom w:val="nil"/>
              <w:right w:val="nil"/>
            </w:tcBorders>
            <w:shd w:val="clear" w:color="auto" w:fill="auto"/>
            <w:noWrap/>
            <w:hideMark/>
          </w:tcPr>
          <w:p w14:paraId="6675453B"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3BEDD6CE" w14:textId="77777777" w:rsidR="00B943D1" w:rsidRPr="00B238E1" w:rsidRDefault="00B943D1" w:rsidP="006003F0">
            <w:pPr>
              <w:spacing w:after="0" w:line="240" w:lineRule="auto"/>
              <w:jc w:val="center"/>
              <w:rPr>
                <w:color w:val="000000" w:themeColor="text1"/>
                <w:sz w:val="20"/>
                <w:szCs w:val="20"/>
              </w:rPr>
            </w:pPr>
          </w:p>
        </w:tc>
      </w:tr>
      <w:tr w:rsidR="00B943D1" w:rsidRPr="00B238E1" w14:paraId="26778B68" w14:textId="77777777" w:rsidTr="00630AB2">
        <w:trPr>
          <w:trHeight w:val="280"/>
        </w:trPr>
        <w:tc>
          <w:tcPr>
            <w:tcW w:w="5016" w:type="dxa"/>
            <w:tcBorders>
              <w:top w:val="nil"/>
              <w:left w:val="nil"/>
              <w:bottom w:val="nil"/>
              <w:right w:val="nil"/>
            </w:tcBorders>
            <w:shd w:val="clear" w:color="auto" w:fill="auto"/>
            <w:noWrap/>
          </w:tcPr>
          <w:p w14:paraId="438719E0" w14:textId="77777777" w:rsidR="00B943D1" w:rsidRPr="00B238E1" w:rsidRDefault="00B943D1" w:rsidP="006003F0">
            <w:pPr>
              <w:spacing w:after="0" w:line="240" w:lineRule="auto"/>
              <w:rPr>
                <w:color w:val="000000" w:themeColor="text1"/>
                <w:sz w:val="20"/>
                <w:szCs w:val="20"/>
              </w:rPr>
            </w:pPr>
          </w:p>
        </w:tc>
        <w:tc>
          <w:tcPr>
            <w:tcW w:w="1334" w:type="dxa"/>
            <w:tcBorders>
              <w:top w:val="nil"/>
              <w:left w:val="nil"/>
              <w:bottom w:val="nil"/>
              <w:right w:val="nil"/>
            </w:tcBorders>
            <w:shd w:val="clear" w:color="auto" w:fill="auto"/>
            <w:noWrap/>
            <w:hideMark/>
          </w:tcPr>
          <w:p w14:paraId="30F88E87"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(0,290)</w:t>
            </w:r>
          </w:p>
        </w:tc>
        <w:tc>
          <w:tcPr>
            <w:tcW w:w="1335" w:type="dxa"/>
            <w:tcBorders>
              <w:top w:val="nil"/>
              <w:left w:val="nil"/>
              <w:bottom w:val="nil"/>
              <w:right w:val="nil"/>
            </w:tcBorders>
            <w:shd w:val="clear" w:color="auto" w:fill="auto"/>
            <w:noWrap/>
            <w:hideMark/>
          </w:tcPr>
          <w:p w14:paraId="4A8096F3"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422BD42D" w14:textId="77777777" w:rsidR="00B943D1" w:rsidRPr="00B238E1" w:rsidRDefault="00B943D1" w:rsidP="006003F0">
            <w:pPr>
              <w:spacing w:after="0" w:line="240" w:lineRule="auto"/>
              <w:jc w:val="center"/>
              <w:rPr>
                <w:color w:val="000000" w:themeColor="text1"/>
                <w:sz w:val="20"/>
                <w:szCs w:val="20"/>
              </w:rPr>
            </w:pPr>
          </w:p>
        </w:tc>
      </w:tr>
      <w:tr w:rsidR="00B943D1" w:rsidRPr="00B238E1" w14:paraId="4FF04266" w14:textId="77777777" w:rsidTr="00630AB2">
        <w:trPr>
          <w:trHeight w:val="280"/>
        </w:trPr>
        <w:tc>
          <w:tcPr>
            <w:tcW w:w="5016" w:type="dxa"/>
            <w:tcBorders>
              <w:top w:val="nil"/>
              <w:left w:val="nil"/>
              <w:bottom w:val="nil"/>
              <w:right w:val="nil"/>
            </w:tcBorders>
            <w:shd w:val="clear" w:color="auto" w:fill="auto"/>
            <w:noWrap/>
          </w:tcPr>
          <w:p w14:paraId="532BCC14" w14:textId="77777777" w:rsidR="00B943D1" w:rsidRPr="00B238E1" w:rsidRDefault="00B943D1" w:rsidP="006003F0">
            <w:pPr>
              <w:spacing w:after="0" w:line="240" w:lineRule="auto"/>
              <w:rPr>
                <w:color w:val="000000" w:themeColor="text1"/>
                <w:sz w:val="20"/>
                <w:szCs w:val="20"/>
              </w:rPr>
            </w:pPr>
            <w:r w:rsidRPr="00B238E1">
              <w:rPr>
                <w:color w:val="000000" w:themeColor="text1"/>
                <w:sz w:val="20"/>
                <w:szCs w:val="20"/>
              </w:rPr>
              <w:t>Образовање</w:t>
            </w:r>
          </w:p>
        </w:tc>
        <w:tc>
          <w:tcPr>
            <w:tcW w:w="1334" w:type="dxa"/>
            <w:tcBorders>
              <w:top w:val="nil"/>
              <w:left w:val="nil"/>
              <w:bottom w:val="nil"/>
              <w:right w:val="nil"/>
            </w:tcBorders>
            <w:shd w:val="clear" w:color="auto" w:fill="auto"/>
            <w:noWrap/>
            <w:hideMark/>
          </w:tcPr>
          <w:p w14:paraId="5240F70D"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21529B1F"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-0,045*</w:t>
            </w:r>
          </w:p>
        </w:tc>
        <w:tc>
          <w:tcPr>
            <w:tcW w:w="1335" w:type="dxa"/>
            <w:tcBorders>
              <w:top w:val="nil"/>
              <w:left w:val="nil"/>
              <w:bottom w:val="nil"/>
              <w:right w:val="nil"/>
            </w:tcBorders>
            <w:shd w:val="clear" w:color="auto" w:fill="auto"/>
            <w:noWrap/>
            <w:hideMark/>
          </w:tcPr>
          <w:p w14:paraId="7915AF3A" w14:textId="77777777" w:rsidR="00B943D1" w:rsidRPr="00B238E1" w:rsidRDefault="00B943D1" w:rsidP="006003F0">
            <w:pPr>
              <w:spacing w:after="0" w:line="240" w:lineRule="auto"/>
              <w:jc w:val="center"/>
              <w:rPr>
                <w:color w:val="000000" w:themeColor="text1"/>
                <w:sz w:val="20"/>
                <w:szCs w:val="20"/>
              </w:rPr>
            </w:pPr>
          </w:p>
        </w:tc>
      </w:tr>
      <w:tr w:rsidR="00B943D1" w:rsidRPr="00B238E1" w14:paraId="79C7B7E2" w14:textId="77777777" w:rsidTr="00630AB2">
        <w:trPr>
          <w:trHeight w:val="280"/>
        </w:trPr>
        <w:tc>
          <w:tcPr>
            <w:tcW w:w="5016" w:type="dxa"/>
            <w:tcBorders>
              <w:top w:val="nil"/>
              <w:left w:val="nil"/>
              <w:bottom w:val="nil"/>
              <w:right w:val="nil"/>
            </w:tcBorders>
            <w:shd w:val="clear" w:color="auto" w:fill="auto"/>
            <w:noWrap/>
          </w:tcPr>
          <w:p w14:paraId="4F30267C" w14:textId="77777777" w:rsidR="00B943D1" w:rsidRPr="00B238E1" w:rsidRDefault="00B943D1" w:rsidP="006003F0">
            <w:pPr>
              <w:spacing w:after="0" w:line="240" w:lineRule="auto"/>
              <w:rPr>
                <w:color w:val="000000" w:themeColor="text1"/>
                <w:sz w:val="20"/>
                <w:szCs w:val="20"/>
              </w:rPr>
            </w:pPr>
          </w:p>
        </w:tc>
        <w:tc>
          <w:tcPr>
            <w:tcW w:w="1334" w:type="dxa"/>
            <w:tcBorders>
              <w:top w:val="nil"/>
              <w:left w:val="nil"/>
              <w:bottom w:val="nil"/>
              <w:right w:val="nil"/>
            </w:tcBorders>
            <w:shd w:val="clear" w:color="auto" w:fill="auto"/>
            <w:noWrap/>
            <w:hideMark/>
          </w:tcPr>
          <w:p w14:paraId="05413E50"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33003FAE"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(0,027)</w:t>
            </w:r>
          </w:p>
        </w:tc>
        <w:tc>
          <w:tcPr>
            <w:tcW w:w="1335" w:type="dxa"/>
            <w:tcBorders>
              <w:top w:val="nil"/>
              <w:left w:val="nil"/>
              <w:bottom w:val="nil"/>
              <w:right w:val="nil"/>
            </w:tcBorders>
            <w:shd w:val="clear" w:color="auto" w:fill="auto"/>
            <w:noWrap/>
            <w:hideMark/>
          </w:tcPr>
          <w:p w14:paraId="2B97CE07" w14:textId="77777777" w:rsidR="00B943D1" w:rsidRPr="00B238E1" w:rsidRDefault="00B943D1" w:rsidP="006003F0">
            <w:pPr>
              <w:spacing w:after="0" w:line="240" w:lineRule="auto"/>
              <w:jc w:val="center"/>
              <w:rPr>
                <w:color w:val="000000" w:themeColor="text1"/>
                <w:sz w:val="20"/>
                <w:szCs w:val="20"/>
              </w:rPr>
            </w:pPr>
          </w:p>
        </w:tc>
      </w:tr>
      <w:tr w:rsidR="00B943D1" w:rsidRPr="00B238E1" w14:paraId="3320AFA4" w14:textId="77777777" w:rsidTr="00630AB2">
        <w:trPr>
          <w:trHeight w:val="280"/>
        </w:trPr>
        <w:tc>
          <w:tcPr>
            <w:tcW w:w="5016" w:type="dxa"/>
            <w:tcBorders>
              <w:top w:val="nil"/>
              <w:left w:val="nil"/>
              <w:bottom w:val="nil"/>
              <w:right w:val="nil"/>
            </w:tcBorders>
            <w:shd w:val="clear" w:color="auto" w:fill="auto"/>
            <w:noWrap/>
          </w:tcPr>
          <w:p w14:paraId="7DE65508" w14:textId="77777777" w:rsidR="00B943D1" w:rsidRPr="00B238E1" w:rsidRDefault="00B943D1" w:rsidP="006003F0">
            <w:pPr>
              <w:spacing w:after="0" w:line="240" w:lineRule="auto"/>
              <w:rPr>
                <w:color w:val="000000" w:themeColor="text1"/>
                <w:sz w:val="20"/>
                <w:szCs w:val="20"/>
              </w:rPr>
            </w:pPr>
            <w:r w:rsidRPr="00B238E1">
              <w:rPr>
                <w:color w:val="000000" w:themeColor="text1"/>
                <w:sz w:val="20"/>
                <w:szCs w:val="20"/>
              </w:rPr>
              <w:t>Социјална заштита</w:t>
            </w:r>
          </w:p>
        </w:tc>
        <w:tc>
          <w:tcPr>
            <w:tcW w:w="1334" w:type="dxa"/>
            <w:tcBorders>
              <w:top w:val="nil"/>
              <w:left w:val="nil"/>
              <w:bottom w:val="nil"/>
              <w:right w:val="nil"/>
            </w:tcBorders>
            <w:shd w:val="clear" w:color="auto" w:fill="auto"/>
            <w:noWrap/>
            <w:hideMark/>
          </w:tcPr>
          <w:p w14:paraId="0858FE88"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59296D2A"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0,009</w:t>
            </w:r>
          </w:p>
        </w:tc>
        <w:tc>
          <w:tcPr>
            <w:tcW w:w="1335" w:type="dxa"/>
            <w:tcBorders>
              <w:top w:val="nil"/>
              <w:left w:val="nil"/>
              <w:bottom w:val="nil"/>
              <w:right w:val="nil"/>
            </w:tcBorders>
            <w:shd w:val="clear" w:color="auto" w:fill="auto"/>
            <w:noWrap/>
            <w:hideMark/>
          </w:tcPr>
          <w:p w14:paraId="254DC238" w14:textId="77777777" w:rsidR="00B943D1" w:rsidRPr="00B238E1" w:rsidRDefault="00B943D1" w:rsidP="006003F0">
            <w:pPr>
              <w:spacing w:after="0" w:line="240" w:lineRule="auto"/>
              <w:jc w:val="center"/>
              <w:rPr>
                <w:color w:val="000000" w:themeColor="text1"/>
                <w:sz w:val="20"/>
                <w:szCs w:val="20"/>
              </w:rPr>
            </w:pPr>
          </w:p>
        </w:tc>
      </w:tr>
      <w:tr w:rsidR="00B943D1" w:rsidRPr="00B238E1" w14:paraId="1B513142" w14:textId="77777777" w:rsidTr="00630AB2">
        <w:trPr>
          <w:trHeight w:val="280"/>
        </w:trPr>
        <w:tc>
          <w:tcPr>
            <w:tcW w:w="5016" w:type="dxa"/>
            <w:tcBorders>
              <w:top w:val="nil"/>
              <w:left w:val="nil"/>
              <w:bottom w:val="nil"/>
              <w:right w:val="nil"/>
            </w:tcBorders>
            <w:shd w:val="clear" w:color="auto" w:fill="auto"/>
            <w:noWrap/>
          </w:tcPr>
          <w:p w14:paraId="07FF037E" w14:textId="77777777" w:rsidR="00B943D1" w:rsidRPr="00B238E1" w:rsidRDefault="00B943D1" w:rsidP="006003F0">
            <w:pPr>
              <w:spacing w:after="0" w:line="240" w:lineRule="auto"/>
              <w:rPr>
                <w:color w:val="000000" w:themeColor="text1"/>
                <w:sz w:val="20"/>
                <w:szCs w:val="20"/>
              </w:rPr>
            </w:pPr>
          </w:p>
        </w:tc>
        <w:tc>
          <w:tcPr>
            <w:tcW w:w="1334" w:type="dxa"/>
            <w:tcBorders>
              <w:top w:val="nil"/>
              <w:left w:val="nil"/>
              <w:bottom w:val="nil"/>
              <w:right w:val="nil"/>
            </w:tcBorders>
            <w:shd w:val="clear" w:color="auto" w:fill="auto"/>
            <w:noWrap/>
            <w:hideMark/>
          </w:tcPr>
          <w:p w14:paraId="5D35B53D"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7076D566"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(0,042)</w:t>
            </w:r>
          </w:p>
        </w:tc>
        <w:tc>
          <w:tcPr>
            <w:tcW w:w="1335" w:type="dxa"/>
            <w:tcBorders>
              <w:top w:val="nil"/>
              <w:left w:val="nil"/>
              <w:bottom w:val="nil"/>
              <w:right w:val="nil"/>
            </w:tcBorders>
            <w:shd w:val="clear" w:color="auto" w:fill="auto"/>
            <w:noWrap/>
            <w:hideMark/>
          </w:tcPr>
          <w:p w14:paraId="19E5AE02" w14:textId="77777777" w:rsidR="00B943D1" w:rsidRPr="00B238E1" w:rsidRDefault="00B943D1" w:rsidP="006003F0">
            <w:pPr>
              <w:spacing w:after="0" w:line="240" w:lineRule="auto"/>
              <w:jc w:val="center"/>
              <w:rPr>
                <w:color w:val="000000" w:themeColor="text1"/>
                <w:sz w:val="20"/>
                <w:szCs w:val="20"/>
              </w:rPr>
            </w:pPr>
          </w:p>
        </w:tc>
      </w:tr>
      <w:tr w:rsidR="00B943D1" w:rsidRPr="00B238E1" w14:paraId="2C541352" w14:textId="77777777" w:rsidTr="00630AB2">
        <w:trPr>
          <w:trHeight w:val="280"/>
        </w:trPr>
        <w:tc>
          <w:tcPr>
            <w:tcW w:w="5016" w:type="dxa"/>
            <w:tcBorders>
              <w:top w:val="nil"/>
              <w:left w:val="nil"/>
              <w:bottom w:val="nil"/>
              <w:right w:val="nil"/>
            </w:tcBorders>
            <w:shd w:val="clear" w:color="auto" w:fill="auto"/>
            <w:noWrap/>
          </w:tcPr>
          <w:p w14:paraId="14DB831A" w14:textId="77777777" w:rsidR="00B943D1" w:rsidRPr="00B238E1" w:rsidRDefault="00B943D1" w:rsidP="006003F0">
            <w:pPr>
              <w:spacing w:after="0" w:line="240" w:lineRule="auto"/>
              <w:rPr>
                <w:color w:val="000000" w:themeColor="text1"/>
                <w:sz w:val="20"/>
                <w:szCs w:val="20"/>
              </w:rPr>
            </w:pPr>
            <w:r w:rsidRPr="00B238E1">
              <w:rPr>
                <w:color w:val="000000" w:themeColor="text1"/>
                <w:sz w:val="20"/>
                <w:szCs w:val="20"/>
              </w:rPr>
              <w:t>Правосуђе</w:t>
            </w:r>
          </w:p>
        </w:tc>
        <w:tc>
          <w:tcPr>
            <w:tcW w:w="1334" w:type="dxa"/>
            <w:tcBorders>
              <w:top w:val="nil"/>
              <w:left w:val="nil"/>
              <w:bottom w:val="nil"/>
              <w:right w:val="nil"/>
            </w:tcBorders>
            <w:shd w:val="clear" w:color="auto" w:fill="auto"/>
            <w:noWrap/>
            <w:hideMark/>
          </w:tcPr>
          <w:p w14:paraId="444132EB"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nil"/>
              <w:right w:val="nil"/>
            </w:tcBorders>
            <w:shd w:val="clear" w:color="auto" w:fill="auto"/>
            <w:noWrap/>
            <w:hideMark/>
          </w:tcPr>
          <w:p w14:paraId="144B3D3C"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-0,276***</w:t>
            </w:r>
          </w:p>
        </w:tc>
        <w:tc>
          <w:tcPr>
            <w:tcW w:w="1335" w:type="dxa"/>
            <w:tcBorders>
              <w:top w:val="nil"/>
              <w:left w:val="nil"/>
              <w:bottom w:val="nil"/>
              <w:right w:val="nil"/>
            </w:tcBorders>
            <w:shd w:val="clear" w:color="auto" w:fill="auto"/>
            <w:noWrap/>
            <w:hideMark/>
          </w:tcPr>
          <w:p w14:paraId="2578F4CD" w14:textId="77777777" w:rsidR="00B943D1" w:rsidRPr="00B238E1" w:rsidRDefault="00B943D1" w:rsidP="006003F0">
            <w:pPr>
              <w:spacing w:after="0" w:line="240" w:lineRule="auto"/>
              <w:jc w:val="center"/>
              <w:rPr>
                <w:color w:val="000000" w:themeColor="text1"/>
                <w:sz w:val="20"/>
                <w:szCs w:val="20"/>
              </w:rPr>
            </w:pPr>
          </w:p>
        </w:tc>
      </w:tr>
      <w:tr w:rsidR="00B943D1" w:rsidRPr="00B238E1" w14:paraId="6708EFC2" w14:textId="77777777" w:rsidTr="00630AB2">
        <w:trPr>
          <w:trHeight w:val="280"/>
        </w:trPr>
        <w:tc>
          <w:tcPr>
            <w:tcW w:w="5016" w:type="dxa"/>
            <w:tcBorders>
              <w:top w:val="nil"/>
              <w:left w:val="nil"/>
              <w:right w:val="nil"/>
            </w:tcBorders>
            <w:shd w:val="clear" w:color="auto" w:fill="auto"/>
            <w:noWrap/>
          </w:tcPr>
          <w:p w14:paraId="30760921" w14:textId="77777777" w:rsidR="00B943D1" w:rsidRPr="00B238E1" w:rsidRDefault="00B943D1" w:rsidP="006003F0">
            <w:pPr>
              <w:spacing w:after="0" w:line="240" w:lineRule="auto"/>
              <w:rPr>
                <w:color w:val="000000" w:themeColor="text1"/>
                <w:sz w:val="20"/>
                <w:szCs w:val="20"/>
              </w:rPr>
            </w:pPr>
          </w:p>
        </w:tc>
        <w:tc>
          <w:tcPr>
            <w:tcW w:w="1334" w:type="dxa"/>
            <w:tcBorders>
              <w:top w:val="nil"/>
              <w:left w:val="nil"/>
              <w:right w:val="nil"/>
            </w:tcBorders>
            <w:shd w:val="clear" w:color="auto" w:fill="auto"/>
            <w:noWrap/>
            <w:hideMark/>
          </w:tcPr>
          <w:p w14:paraId="3B4916BF"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right w:val="nil"/>
            </w:tcBorders>
            <w:shd w:val="clear" w:color="auto" w:fill="auto"/>
            <w:noWrap/>
            <w:hideMark/>
          </w:tcPr>
          <w:p w14:paraId="7DFA7C78"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(0,043)</w:t>
            </w:r>
          </w:p>
        </w:tc>
        <w:tc>
          <w:tcPr>
            <w:tcW w:w="1335" w:type="dxa"/>
            <w:tcBorders>
              <w:top w:val="nil"/>
              <w:left w:val="nil"/>
              <w:right w:val="nil"/>
            </w:tcBorders>
            <w:shd w:val="clear" w:color="auto" w:fill="auto"/>
            <w:noWrap/>
            <w:hideMark/>
          </w:tcPr>
          <w:p w14:paraId="0D85F4B1" w14:textId="77777777" w:rsidR="00B943D1" w:rsidRPr="00B238E1" w:rsidRDefault="00B943D1" w:rsidP="006003F0">
            <w:pPr>
              <w:spacing w:after="0" w:line="240" w:lineRule="auto"/>
              <w:jc w:val="center"/>
              <w:rPr>
                <w:color w:val="000000" w:themeColor="text1"/>
                <w:sz w:val="20"/>
                <w:szCs w:val="20"/>
              </w:rPr>
            </w:pPr>
          </w:p>
        </w:tc>
      </w:tr>
      <w:tr w:rsidR="00B943D1" w:rsidRPr="00B238E1" w14:paraId="679023DB" w14:textId="77777777" w:rsidTr="00630AB2">
        <w:trPr>
          <w:trHeight w:val="280"/>
        </w:trPr>
        <w:tc>
          <w:tcPr>
            <w:tcW w:w="5016" w:type="dxa"/>
            <w:tcBorders>
              <w:top w:val="nil"/>
              <w:left w:val="nil"/>
              <w:bottom w:val="single" w:sz="4" w:space="0" w:color="auto"/>
              <w:right w:val="nil"/>
            </w:tcBorders>
            <w:shd w:val="clear" w:color="auto" w:fill="auto"/>
            <w:noWrap/>
            <w:hideMark/>
          </w:tcPr>
          <w:p w14:paraId="5CE2CDED" w14:textId="77777777" w:rsidR="00B943D1" w:rsidRPr="00B238E1" w:rsidRDefault="00B943D1" w:rsidP="006003F0">
            <w:pPr>
              <w:spacing w:after="0" w:line="240" w:lineRule="auto"/>
              <w:rPr>
                <w:color w:val="000000" w:themeColor="text1"/>
                <w:sz w:val="20"/>
                <w:szCs w:val="20"/>
              </w:rPr>
            </w:pPr>
          </w:p>
        </w:tc>
        <w:tc>
          <w:tcPr>
            <w:tcW w:w="1334" w:type="dxa"/>
            <w:tcBorders>
              <w:top w:val="nil"/>
              <w:left w:val="nil"/>
              <w:bottom w:val="single" w:sz="4" w:space="0" w:color="auto"/>
              <w:right w:val="nil"/>
            </w:tcBorders>
            <w:shd w:val="clear" w:color="auto" w:fill="auto"/>
            <w:noWrap/>
            <w:hideMark/>
          </w:tcPr>
          <w:p w14:paraId="0402DEE2"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single" w:sz="4" w:space="0" w:color="auto"/>
              <w:right w:val="nil"/>
            </w:tcBorders>
            <w:shd w:val="clear" w:color="auto" w:fill="auto"/>
            <w:noWrap/>
            <w:hideMark/>
          </w:tcPr>
          <w:p w14:paraId="7D2D3926" w14:textId="77777777" w:rsidR="00B943D1" w:rsidRPr="00B238E1" w:rsidRDefault="00B943D1" w:rsidP="006003F0">
            <w:pPr>
              <w:spacing w:after="0" w:line="240" w:lineRule="auto"/>
              <w:jc w:val="center"/>
              <w:rPr>
                <w:color w:val="000000" w:themeColor="text1"/>
                <w:sz w:val="20"/>
                <w:szCs w:val="20"/>
              </w:rPr>
            </w:pPr>
          </w:p>
        </w:tc>
        <w:tc>
          <w:tcPr>
            <w:tcW w:w="1335" w:type="dxa"/>
            <w:tcBorders>
              <w:top w:val="nil"/>
              <w:left w:val="nil"/>
              <w:bottom w:val="single" w:sz="4" w:space="0" w:color="auto"/>
              <w:right w:val="nil"/>
            </w:tcBorders>
            <w:shd w:val="clear" w:color="auto" w:fill="auto"/>
            <w:noWrap/>
            <w:hideMark/>
          </w:tcPr>
          <w:p w14:paraId="4AF657B9" w14:textId="77777777" w:rsidR="00B943D1" w:rsidRPr="00B238E1" w:rsidRDefault="00B943D1" w:rsidP="006003F0">
            <w:pPr>
              <w:spacing w:after="0" w:line="240" w:lineRule="auto"/>
              <w:jc w:val="center"/>
              <w:rPr>
                <w:color w:val="000000" w:themeColor="text1"/>
                <w:sz w:val="20"/>
                <w:szCs w:val="20"/>
              </w:rPr>
            </w:pPr>
          </w:p>
        </w:tc>
      </w:tr>
      <w:tr w:rsidR="00B943D1" w:rsidRPr="00B238E1" w14:paraId="017BDAD8" w14:textId="77777777" w:rsidTr="00630AB2">
        <w:trPr>
          <w:trHeight w:val="280"/>
        </w:trPr>
        <w:tc>
          <w:tcPr>
            <w:tcW w:w="5016" w:type="dxa"/>
            <w:tcBorders>
              <w:top w:val="single" w:sz="4" w:space="0" w:color="auto"/>
              <w:left w:val="nil"/>
              <w:bottom w:val="single" w:sz="4" w:space="0" w:color="000000"/>
              <w:right w:val="nil"/>
            </w:tcBorders>
            <w:shd w:val="clear" w:color="auto" w:fill="auto"/>
            <w:noWrap/>
            <w:hideMark/>
          </w:tcPr>
          <w:p w14:paraId="1FBC659F" w14:textId="77777777" w:rsidR="00B943D1" w:rsidRPr="00B238E1" w:rsidRDefault="00B943D1" w:rsidP="006003F0">
            <w:pPr>
              <w:spacing w:after="0" w:line="240" w:lineRule="auto"/>
              <w:rPr>
                <w:color w:val="000000" w:themeColor="text1"/>
                <w:sz w:val="20"/>
                <w:szCs w:val="20"/>
              </w:rPr>
            </w:pPr>
            <w:r w:rsidRPr="00B238E1">
              <w:rPr>
                <w:color w:val="000000" w:themeColor="text1"/>
                <w:sz w:val="20"/>
                <w:szCs w:val="20"/>
              </w:rPr>
              <w:t>Број опсервација</w:t>
            </w:r>
          </w:p>
        </w:tc>
        <w:tc>
          <w:tcPr>
            <w:tcW w:w="1334" w:type="dxa"/>
            <w:tcBorders>
              <w:top w:val="single" w:sz="4" w:space="0" w:color="auto"/>
              <w:left w:val="nil"/>
              <w:bottom w:val="single" w:sz="4" w:space="0" w:color="000000"/>
              <w:right w:val="nil"/>
            </w:tcBorders>
            <w:shd w:val="clear" w:color="auto" w:fill="auto"/>
            <w:noWrap/>
            <w:hideMark/>
          </w:tcPr>
          <w:p w14:paraId="19934F2B" w14:textId="77777777" w:rsidR="00B943D1" w:rsidRPr="00B238E1" w:rsidRDefault="00B943D1" w:rsidP="006003F0">
            <w:pPr>
              <w:spacing w:after="0" w:line="240" w:lineRule="auto"/>
              <w:jc w:val="center"/>
              <w:rPr>
                <w:color w:val="000000" w:themeColor="text1"/>
                <w:sz w:val="20"/>
                <w:szCs w:val="20"/>
              </w:rPr>
            </w:pPr>
            <w:r w:rsidRPr="00B238E1">
              <w:rPr>
                <w:color w:val="000000" w:themeColor="text1"/>
                <w:sz w:val="20"/>
                <w:szCs w:val="20"/>
              </w:rPr>
              <w:t>4</w:t>
            </w:r>
            <w:r w:rsidRPr="00B238E1">
              <w:rPr>
                <w:color w:val="000000" w:themeColor="text1"/>
                <w:sz w:val="20"/>
                <w:szCs w:val="20"/>
                <w:lang w:val="sr-Cyrl-RS"/>
              </w:rPr>
              <w:t>.</w:t>
            </w:r>
            <w:r w:rsidRPr="00B238E1">
              <w:rPr>
                <w:color w:val="000000" w:themeColor="text1"/>
                <w:sz w:val="20"/>
                <w:szCs w:val="20"/>
              </w:rPr>
              <w:t>373</w:t>
            </w:r>
          </w:p>
        </w:tc>
        <w:tc>
          <w:tcPr>
            <w:tcW w:w="1335" w:type="dxa"/>
            <w:tcBorders>
              <w:top w:val="single" w:sz="4" w:space="0" w:color="auto"/>
              <w:left w:val="nil"/>
              <w:bottom w:val="single" w:sz="4" w:space="0" w:color="000000"/>
              <w:right w:val="nil"/>
            </w:tcBorders>
            <w:shd w:val="clear" w:color="auto" w:fill="auto"/>
            <w:noWrap/>
            <w:hideMark/>
          </w:tcPr>
          <w:p w14:paraId="4350E642" w14:textId="77777777" w:rsidR="00B943D1" w:rsidRPr="00B238E1" w:rsidRDefault="00B943D1" w:rsidP="006003F0">
            <w:pPr>
              <w:spacing w:after="0" w:line="240" w:lineRule="auto"/>
              <w:jc w:val="center"/>
              <w:rPr>
                <w:color w:val="000000" w:themeColor="text1"/>
                <w:sz w:val="20"/>
                <w:szCs w:val="20"/>
                <w:lang w:val="sr-Cyrl-RS"/>
              </w:rPr>
            </w:pPr>
            <w:r w:rsidRPr="00B238E1">
              <w:rPr>
                <w:color w:val="000000" w:themeColor="text1"/>
                <w:sz w:val="20"/>
                <w:szCs w:val="20"/>
                <w:lang w:val="sr-Cyrl-RS"/>
              </w:rPr>
              <w:t>2.517</w:t>
            </w:r>
          </w:p>
        </w:tc>
        <w:tc>
          <w:tcPr>
            <w:tcW w:w="1335" w:type="dxa"/>
            <w:tcBorders>
              <w:top w:val="single" w:sz="4" w:space="0" w:color="auto"/>
              <w:left w:val="nil"/>
              <w:bottom w:val="single" w:sz="4" w:space="0" w:color="000000"/>
              <w:right w:val="nil"/>
            </w:tcBorders>
            <w:shd w:val="clear" w:color="auto" w:fill="auto"/>
            <w:noWrap/>
            <w:hideMark/>
          </w:tcPr>
          <w:p w14:paraId="119E5050" w14:textId="77777777" w:rsidR="00B943D1" w:rsidRPr="00B238E1" w:rsidRDefault="00AE056F" w:rsidP="006003F0">
            <w:pPr>
              <w:spacing w:after="0" w:line="240" w:lineRule="auto"/>
              <w:jc w:val="center"/>
              <w:rPr>
                <w:color w:val="000000" w:themeColor="text1"/>
                <w:sz w:val="20"/>
                <w:szCs w:val="20"/>
              </w:rPr>
            </w:pPr>
            <w:r w:rsidRPr="00B238E1">
              <w:rPr>
                <w:color w:val="000000" w:themeColor="text1"/>
                <w:sz w:val="20"/>
                <w:szCs w:val="20"/>
              </w:rPr>
              <w:t>1</w:t>
            </w:r>
            <w:r w:rsidR="00812D8D" w:rsidRPr="00B238E1">
              <w:rPr>
                <w:color w:val="000000" w:themeColor="text1"/>
                <w:sz w:val="20"/>
                <w:szCs w:val="20"/>
              </w:rPr>
              <w:t>.</w:t>
            </w:r>
            <w:r w:rsidRPr="00B238E1">
              <w:rPr>
                <w:color w:val="000000" w:themeColor="text1"/>
                <w:sz w:val="20"/>
                <w:szCs w:val="20"/>
              </w:rPr>
              <w:t>157</w:t>
            </w:r>
          </w:p>
        </w:tc>
      </w:tr>
    </w:tbl>
    <w:p w14:paraId="0787326A" w14:textId="77777777" w:rsidR="00B943D1" w:rsidRPr="00B238E1" w:rsidRDefault="00B943D1" w:rsidP="00B943D1">
      <w:pPr>
        <w:jc w:val="both"/>
        <w:rPr>
          <w:sz w:val="20"/>
          <w:szCs w:val="20"/>
          <w:lang w:val="sr-Cyrl-RS"/>
        </w:rPr>
      </w:pPr>
      <w:r w:rsidRPr="00B238E1">
        <w:rPr>
          <w:sz w:val="20"/>
          <w:szCs w:val="20"/>
          <w:lang w:val="sr-Cyrl-RS"/>
        </w:rPr>
        <w:t xml:space="preserve">Напомене: (1) Приватни сектор, (2) Јавни сектор, (3) Правници у приватном и јавном сектору. Пробит модел, маргинални ефекти. Изостављена категорија код региона је регион Београд, изостављена категорија код подручја рада у приватном сектору:  Пољопривреда, производња и прерада хране, а изостављена област у јавном сектору: Здравство. * - статистички значајно на нивоу 1%, </w:t>
      </w:r>
      <w:r w:rsidRPr="00B238E1">
        <w:rPr>
          <w:sz w:val="20"/>
          <w:szCs w:val="20"/>
        </w:rPr>
        <w:t>**</w:t>
      </w:r>
      <w:r w:rsidRPr="00B238E1">
        <w:rPr>
          <w:sz w:val="20"/>
          <w:szCs w:val="20"/>
          <w:lang w:val="sr-Cyrl-RS"/>
        </w:rPr>
        <w:t xml:space="preserve"> - статистички значајно на нивоу 5%,</w:t>
      </w:r>
      <w:r w:rsidRPr="00B238E1">
        <w:rPr>
          <w:sz w:val="20"/>
          <w:szCs w:val="20"/>
        </w:rPr>
        <w:t>***</w:t>
      </w:r>
      <w:r w:rsidRPr="00B238E1">
        <w:rPr>
          <w:sz w:val="20"/>
          <w:szCs w:val="20"/>
          <w:lang w:val="sr-Cyrl-RS"/>
        </w:rPr>
        <w:t xml:space="preserve"> - статистички значајно на нивоу 10%.</w:t>
      </w:r>
    </w:p>
    <w:p w14:paraId="6227CDF6" w14:textId="6CC1B39E" w:rsidR="008D6188" w:rsidRPr="00B238E1" w:rsidRDefault="008D6188" w:rsidP="008D6188">
      <w:pPr>
        <w:pStyle w:val="Caption"/>
        <w:rPr>
          <w:i w:val="0"/>
          <w:color w:val="000000" w:themeColor="text1"/>
          <w:sz w:val="24"/>
          <w:szCs w:val="24"/>
          <w:lang w:val="sr-Cyrl-RS"/>
        </w:rPr>
      </w:pPr>
      <w:r w:rsidRPr="00B238E1">
        <w:rPr>
          <w:i w:val="0"/>
          <w:color w:val="000000" w:themeColor="text1"/>
          <w:sz w:val="24"/>
          <w:szCs w:val="24"/>
        </w:rPr>
        <w:t xml:space="preserve">Слика </w:t>
      </w:r>
      <w:r w:rsidR="002E01C8" w:rsidRPr="00B238E1">
        <w:rPr>
          <w:i w:val="0"/>
          <w:color w:val="000000" w:themeColor="text1"/>
          <w:sz w:val="24"/>
          <w:szCs w:val="24"/>
          <w:lang w:val="sr-Cyrl-RS"/>
        </w:rPr>
        <w:t>А.</w:t>
      </w:r>
      <w:r w:rsidR="00AF47CC" w:rsidRPr="00B238E1">
        <w:rPr>
          <w:i w:val="0"/>
          <w:color w:val="000000" w:themeColor="text1"/>
          <w:sz w:val="24"/>
          <w:szCs w:val="24"/>
        </w:rPr>
        <w:t>1</w:t>
      </w:r>
      <w:r w:rsidR="002E01C8" w:rsidRPr="00B238E1">
        <w:rPr>
          <w:i w:val="0"/>
          <w:color w:val="000000" w:themeColor="text1"/>
          <w:sz w:val="24"/>
          <w:szCs w:val="24"/>
          <w:lang w:val="sr-Cyrl-RS"/>
        </w:rPr>
        <w:t>.</w:t>
      </w:r>
      <w:r w:rsidRPr="00B238E1">
        <w:rPr>
          <w:i w:val="0"/>
          <w:color w:val="000000" w:themeColor="text1"/>
          <w:sz w:val="24"/>
          <w:szCs w:val="24"/>
          <w:lang w:val="sr-Cyrl-RS"/>
        </w:rPr>
        <w:t xml:space="preserve"> Оцена запослености 365. дана након СП (пробит модел)</w:t>
      </w:r>
    </w:p>
    <w:p w14:paraId="2C1537BD" w14:textId="77777777" w:rsidR="00B943D1" w:rsidRPr="00B238E1" w:rsidRDefault="008D6188" w:rsidP="008D6188">
      <w:pPr>
        <w:spacing w:after="0"/>
        <w:jc w:val="both"/>
        <w:rPr>
          <w:color w:val="000000" w:themeColor="text1"/>
          <w:sz w:val="20"/>
          <w:szCs w:val="20"/>
          <w:lang w:val="sr-Cyrl-RS"/>
        </w:rPr>
      </w:pPr>
      <w:r w:rsidRPr="00B238E1">
        <w:rPr>
          <w:noProof/>
          <w:color w:val="000000" w:themeColor="text1"/>
        </w:rPr>
        <w:drawing>
          <wp:inline distT="0" distB="0" distL="0" distR="0" wp14:anchorId="77934F21" wp14:editId="694FA6E9">
            <wp:extent cx="5727700" cy="4163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ployed_all.png"/>
                    <pic:cNvPicPr/>
                  </pic:nvPicPr>
                  <pic:blipFill>
                    <a:blip r:embed="rId20">
                      <a:extLst>
                        <a:ext uri="{28A0092B-C50C-407E-A947-70E740481C1C}">
                          <a14:useLocalDpi xmlns:a14="http://schemas.microsoft.com/office/drawing/2010/main" val="0"/>
                        </a:ext>
                      </a:extLst>
                    </a:blip>
                    <a:stretch>
                      <a:fillRect/>
                    </a:stretch>
                  </pic:blipFill>
                  <pic:spPr>
                    <a:xfrm>
                      <a:off x="0" y="0"/>
                      <a:ext cx="5727700" cy="4163060"/>
                    </a:xfrm>
                    <a:prstGeom prst="rect">
                      <a:avLst/>
                    </a:prstGeom>
                  </pic:spPr>
                </pic:pic>
              </a:graphicData>
            </a:graphic>
          </wp:inline>
        </w:drawing>
      </w:r>
    </w:p>
    <w:p w14:paraId="450815E4" w14:textId="77777777" w:rsidR="008D6188" w:rsidRPr="00B238E1" w:rsidRDefault="008D6188" w:rsidP="008D6188">
      <w:pPr>
        <w:spacing w:after="0"/>
        <w:jc w:val="both"/>
        <w:rPr>
          <w:color w:val="000000" w:themeColor="text1"/>
          <w:sz w:val="20"/>
          <w:szCs w:val="20"/>
          <w:lang w:val="sr-Cyrl-RS"/>
        </w:rPr>
      </w:pPr>
    </w:p>
    <w:p w14:paraId="623CA990" w14:textId="77777777" w:rsidR="008D6188" w:rsidRPr="00B238E1" w:rsidRDefault="008D6188" w:rsidP="008D6188">
      <w:pPr>
        <w:spacing w:after="0"/>
        <w:jc w:val="both"/>
        <w:rPr>
          <w:color w:val="000000" w:themeColor="text1"/>
          <w:sz w:val="20"/>
          <w:szCs w:val="20"/>
          <w:lang w:val="sr-Cyrl-RS"/>
        </w:rPr>
      </w:pPr>
    </w:p>
    <w:p w14:paraId="4C41DC11" w14:textId="77777777" w:rsidR="002E01C8" w:rsidRPr="00B238E1" w:rsidRDefault="002E01C8" w:rsidP="008D6188">
      <w:pPr>
        <w:pStyle w:val="Caption"/>
        <w:rPr>
          <w:i w:val="0"/>
          <w:color w:val="000000" w:themeColor="text1"/>
          <w:sz w:val="24"/>
          <w:szCs w:val="24"/>
        </w:rPr>
      </w:pPr>
    </w:p>
    <w:p w14:paraId="15A46174" w14:textId="77777777" w:rsidR="002E01C8" w:rsidRPr="00B238E1" w:rsidRDefault="002E01C8" w:rsidP="008D6188">
      <w:pPr>
        <w:pStyle w:val="Caption"/>
        <w:rPr>
          <w:i w:val="0"/>
          <w:color w:val="000000" w:themeColor="text1"/>
          <w:sz w:val="24"/>
          <w:szCs w:val="24"/>
        </w:rPr>
      </w:pPr>
    </w:p>
    <w:p w14:paraId="5E3B5A7B" w14:textId="77777777" w:rsidR="002E01C8" w:rsidRPr="00B238E1" w:rsidRDefault="002E01C8" w:rsidP="008D6188">
      <w:pPr>
        <w:pStyle w:val="Caption"/>
        <w:rPr>
          <w:i w:val="0"/>
          <w:color w:val="000000" w:themeColor="text1"/>
          <w:sz w:val="24"/>
          <w:szCs w:val="24"/>
        </w:rPr>
      </w:pPr>
    </w:p>
    <w:p w14:paraId="260B1B7E" w14:textId="77777777" w:rsidR="002E01C8" w:rsidRPr="00B238E1" w:rsidRDefault="002E01C8" w:rsidP="008D6188">
      <w:pPr>
        <w:pStyle w:val="Caption"/>
        <w:rPr>
          <w:i w:val="0"/>
          <w:color w:val="000000" w:themeColor="text1"/>
          <w:sz w:val="24"/>
          <w:szCs w:val="24"/>
        </w:rPr>
      </w:pPr>
    </w:p>
    <w:p w14:paraId="132A7F74" w14:textId="77777777" w:rsidR="002E01C8" w:rsidRPr="00B238E1" w:rsidRDefault="002E01C8" w:rsidP="008D6188">
      <w:pPr>
        <w:pStyle w:val="Caption"/>
        <w:rPr>
          <w:i w:val="0"/>
          <w:color w:val="000000" w:themeColor="text1"/>
          <w:sz w:val="24"/>
          <w:szCs w:val="24"/>
        </w:rPr>
      </w:pPr>
    </w:p>
    <w:p w14:paraId="60682DFA" w14:textId="77777777" w:rsidR="002E01C8" w:rsidRPr="00B238E1" w:rsidRDefault="002E01C8" w:rsidP="008D6188">
      <w:pPr>
        <w:pStyle w:val="Caption"/>
        <w:rPr>
          <w:i w:val="0"/>
          <w:color w:val="000000" w:themeColor="text1"/>
          <w:sz w:val="24"/>
          <w:szCs w:val="24"/>
        </w:rPr>
      </w:pPr>
    </w:p>
    <w:p w14:paraId="17B8A970" w14:textId="77777777" w:rsidR="002E01C8" w:rsidRPr="00B238E1" w:rsidRDefault="002E01C8" w:rsidP="008D6188">
      <w:pPr>
        <w:pStyle w:val="Caption"/>
        <w:rPr>
          <w:i w:val="0"/>
          <w:color w:val="000000" w:themeColor="text1"/>
          <w:sz w:val="24"/>
          <w:szCs w:val="24"/>
        </w:rPr>
      </w:pPr>
    </w:p>
    <w:p w14:paraId="2248EA75" w14:textId="77777777" w:rsidR="002E01C8" w:rsidRPr="00B238E1" w:rsidRDefault="002E01C8" w:rsidP="008D6188">
      <w:pPr>
        <w:pStyle w:val="Caption"/>
        <w:rPr>
          <w:i w:val="0"/>
          <w:color w:val="000000" w:themeColor="text1"/>
          <w:sz w:val="24"/>
          <w:szCs w:val="24"/>
        </w:rPr>
      </w:pPr>
    </w:p>
    <w:p w14:paraId="625749E4" w14:textId="77777777" w:rsidR="002E01C8" w:rsidRPr="00B238E1" w:rsidRDefault="002E01C8" w:rsidP="008D6188">
      <w:pPr>
        <w:pStyle w:val="Caption"/>
        <w:rPr>
          <w:i w:val="0"/>
          <w:color w:val="000000" w:themeColor="text1"/>
          <w:sz w:val="24"/>
          <w:szCs w:val="24"/>
        </w:rPr>
      </w:pPr>
    </w:p>
    <w:p w14:paraId="49BAA34B" w14:textId="77777777" w:rsidR="002E01C8" w:rsidRPr="00B238E1" w:rsidRDefault="002E01C8" w:rsidP="008D6188">
      <w:pPr>
        <w:pStyle w:val="Caption"/>
        <w:rPr>
          <w:i w:val="0"/>
          <w:color w:val="000000" w:themeColor="text1"/>
          <w:sz w:val="24"/>
          <w:szCs w:val="24"/>
        </w:rPr>
      </w:pPr>
    </w:p>
    <w:p w14:paraId="18174A91" w14:textId="5E149EF2" w:rsidR="008D6188" w:rsidRPr="00B238E1" w:rsidRDefault="008D6188" w:rsidP="008D6188">
      <w:pPr>
        <w:pStyle w:val="Caption"/>
        <w:rPr>
          <w:i w:val="0"/>
          <w:color w:val="000000" w:themeColor="text1"/>
          <w:sz w:val="24"/>
          <w:szCs w:val="24"/>
          <w:lang w:val="sr-Cyrl-RS"/>
        </w:rPr>
      </w:pPr>
      <w:r w:rsidRPr="00B238E1">
        <w:rPr>
          <w:i w:val="0"/>
          <w:color w:val="000000" w:themeColor="text1"/>
          <w:sz w:val="24"/>
          <w:szCs w:val="24"/>
        </w:rPr>
        <w:t xml:space="preserve">Слика </w:t>
      </w:r>
      <w:r w:rsidR="002E01C8" w:rsidRPr="00B238E1">
        <w:rPr>
          <w:i w:val="0"/>
          <w:color w:val="000000" w:themeColor="text1"/>
          <w:sz w:val="24"/>
          <w:szCs w:val="24"/>
          <w:lang w:val="sr-Cyrl-RS"/>
        </w:rPr>
        <w:t>А.</w:t>
      </w:r>
      <w:r w:rsidR="00AF47CC" w:rsidRPr="00B238E1">
        <w:rPr>
          <w:i w:val="0"/>
          <w:color w:val="000000" w:themeColor="text1"/>
          <w:sz w:val="24"/>
          <w:szCs w:val="24"/>
        </w:rPr>
        <w:t>2</w:t>
      </w:r>
      <w:r w:rsidR="002E01C8" w:rsidRPr="00B238E1">
        <w:rPr>
          <w:i w:val="0"/>
          <w:color w:val="000000" w:themeColor="text1"/>
          <w:sz w:val="24"/>
          <w:szCs w:val="24"/>
          <w:lang w:val="sr-Cyrl-RS"/>
        </w:rPr>
        <w:t>.</w:t>
      </w:r>
      <w:r w:rsidRPr="00B238E1">
        <w:rPr>
          <w:i w:val="0"/>
          <w:color w:val="000000" w:themeColor="text1"/>
          <w:sz w:val="24"/>
          <w:szCs w:val="24"/>
          <w:lang w:val="sr-Cyrl-RS"/>
        </w:rPr>
        <w:t xml:space="preserve"> Оцена запослености 365. дана након СП</w:t>
      </w:r>
      <w:r w:rsidRPr="00B238E1" w:rsidDel="002C5C65">
        <w:rPr>
          <w:i w:val="0"/>
          <w:color w:val="000000" w:themeColor="text1"/>
          <w:sz w:val="24"/>
          <w:szCs w:val="24"/>
          <w:lang w:val="sr-Cyrl-RS"/>
        </w:rPr>
        <w:t xml:space="preserve"> </w:t>
      </w:r>
      <w:r w:rsidRPr="00B238E1">
        <w:rPr>
          <w:i w:val="0"/>
          <w:color w:val="000000" w:themeColor="text1"/>
          <w:sz w:val="24"/>
          <w:szCs w:val="24"/>
          <w:lang w:val="sr-Cyrl-RS"/>
        </w:rPr>
        <w:t>(пробит модел) - приватни сектор</w:t>
      </w:r>
    </w:p>
    <w:p w14:paraId="509459BE" w14:textId="77777777" w:rsidR="008D6188" w:rsidRPr="00B238E1" w:rsidRDefault="008D6188" w:rsidP="008D6188">
      <w:r w:rsidRPr="00B238E1">
        <w:rPr>
          <w:noProof/>
        </w:rPr>
        <w:drawing>
          <wp:inline distT="0" distB="0" distL="0" distR="0" wp14:anchorId="2FC337A6" wp14:editId="6F3AB092">
            <wp:extent cx="5727700" cy="41649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mployed_priv.png"/>
                    <pic:cNvPicPr/>
                  </pic:nvPicPr>
                  <pic:blipFill>
                    <a:blip r:embed="rId21">
                      <a:extLst>
                        <a:ext uri="{28A0092B-C50C-407E-A947-70E740481C1C}">
                          <a14:useLocalDpi xmlns:a14="http://schemas.microsoft.com/office/drawing/2010/main" val="0"/>
                        </a:ext>
                      </a:extLst>
                    </a:blip>
                    <a:stretch>
                      <a:fillRect/>
                    </a:stretch>
                  </pic:blipFill>
                  <pic:spPr>
                    <a:xfrm>
                      <a:off x="0" y="0"/>
                      <a:ext cx="5727700" cy="4164965"/>
                    </a:xfrm>
                    <a:prstGeom prst="rect">
                      <a:avLst/>
                    </a:prstGeom>
                  </pic:spPr>
                </pic:pic>
              </a:graphicData>
            </a:graphic>
          </wp:inline>
        </w:drawing>
      </w:r>
    </w:p>
    <w:p w14:paraId="6643A949" w14:textId="58228F24" w:rsidR="008D6188" w:rsidRPr="00B238E1" w:rsidRDefault="008D6188" w:rsidP="008D6188">
      <w:pPr>
        <w:pStyle w:val="Caption"/>
        <w:jc w:val="both"/>
        <w:rPr>
          <w:i w:val="0"/>
          <w:color w:val="000000" w:themeColor="text1"/>
          <w:sz w:val="24"/>
          <w:szCs w:val="24"/>
          <w:lang w:val="sr-Cyrl-RS"/>
        </w:rPr>
      </w:pPr>
      <w:r w:rsidRPr="00B238E1">
        <w:rPr>
          <w:i w:val="0"/>
          <w:color w:val="000000" w:themeColor="text1"/>
          <w:sz w:val="24"/>
          <w:szCs w:val="24"/>
        </w:rPr>
        <w:t xml:space="preserve">Слика </w:t>
      </w:r>
      <w:r w:rsidR="002E01C8" w:rsidRPr="00B238E1">
        <w:rPr>
          <w:i w:val="0"/>
          <w:color w:val="000000" w:themeColor="text1"/>
          <w:sz w:val="24"/>
          <w:szCs w:val="24"/>
        </w:rPr>
        <w:t>A.</w:t>
      </w:r>
      <w:r w:rsidR="00AF47CC" w:rsidRPr="00B238E1">
        <w:rPr>
          <w:i w:val="0"/>
          <w:color w:val="000000" w:themeColor="text1"/>
          <w:sz w:val="24"/>
          <w:szCs w:val="24"/>
        </w:rPr>
        <w:t>3</w:t>
      </w:r>
      <w:r w:rsidR="002E01C8" w:rsidRPr="00B238E1">
        <w:rPr>
          <w:i w:val="0"/>
          <w:color w:val="000000" w:themeColor="text1"/>
          <w:sz w:val="24"/>
          <w:szCs w:val="24"/>
        </w:rPr>
        <w:t>.</w:t>
      </w:r>
      <w:r w:rsidRPr="00B238E1">
        <w:rPr>
          <w:i w:val="0"/>
          <w:color w:val="000000" w:themeColor="text1"/>
          <w:sz w:val="24"/>
          <w:szCs w:val="24"/>
          <w:lang w:val="sr-Cyrl-RS"/>
        </w:rPr>
        <w:t xml:space="preserve"> Оцена запослености након 365 дана (пробит модел) - јавни сектор</w:t>
      </w:r>
    </w:p>
    <w:p w14:paraId="4CC23880" w14:textId="77777777" w:rsidR="008D6188" w:rsidRPr="00B238E1" w:rsidRDefault="008D6188" w:rsidP="008D6188">
      <w:r w:rsidRPr="00B238E1">
        <w:rPr>
          <w:noProof/>
        </w:rPr>
        <w:lastRenderedPageBreak/>
        <w:drawing>
          <wp:inline distT="0" distB="0" distL="0" distR="0" wp14:anchorId="3994C601" wp14:editId="1B7CDCAC">
            <wp:extent cx="5622758" cy="34950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mployed_publ.png"/>
                    <pic:cNvPicPr/>
                  </pic:nvPicPr>
                  <pic:blipFill>
                    <a:blip r:embed="rId22">
                      <a:extLst>
                        <a:ext uri="{28A0092B-C50C-407E-A947-70E740481C1C}">
                          <a14:useLocalDpi xmlns:a14="http://schemas.microsoft.com/office/drawing/2010/main" val="0"/>
                        </a:ext>
                      </a:extLst>
                    </a:blip>
                    <a:stretch>
                      <a:fillRect/>
                    </a:stretch>
                  </pic:blipFill>
                  <pic:spPr>
                    <a:xfrm>
                      <a:off x="0" y="0"/>
                      <a:ext cx="5636127" cy="3503350"/>
                    </a:xfrm>
                    <a:prstGeom prst="rect">
                      <a:avLst/>
                    </a:prstGeom>
                  </pic:spPr>
                </pic:pic>
              </a:graphicData>
            </a:graphic>
          </wp:inline>
        </w:drawing>
      </w:r>
    </w:p>
    <w:p w14:paraId="51FE5E51" w14:textId="40DA4121" w:rsidR="008D6188" w:rsidRPr="00B238E1" w:rsidRDefault="008D6188" w:rsidP="008D6188">
      <w:pPr>
        <w:pStyle w:val="Caption"/>
        <w:rPr>
          <w:lang w:val="sr-Cyrl-RS"/>
        </w:rPr>
      </w:pPr>
      <w:r w:rsidRPr="00B238E1">
        <w:rPr>
          <w:i w:val="0"/>
          <w:color w:val="000000" w:themeColor="text1"/>
          <w:sz w:val="24"/>
          <w:szCs w:val="24"/>
        </w:rPr>
        <w:t xml:space="preserve">Слика </w:t>
      </w:r>
      <w:r w:rsidR="002E01C8" w:rsidRPr="00B238E1">
        <w:rPr>
          <w:iCs w:val="0"/>
          <w:color w:val="000000" w:themeColor="text1"/>
          <w:sz w:val="24"/>
          <w:szCs w:val="24"/>
        </w:rPr>
        <w:t>A.</w:t>
      </w:r>
      <w:r w:rsidR="00AF47CC" w:rsidRPr="00B238E1">
        <w:rPr>
          <w:iCs w:val="0"/>
          <w:color w:val="000000" w:themeColor="text1"/>
          <w:sz w:val="24"/>
          <w:szCs w:val="24"/>
        </w:rPr>
        <w:t>4</w:t>
      </w:r>
      <w:r w:rsidR="002E01C8" w:rsidRPr="00B238E1">
        <w:rPr>
          <w:iCs w:val="0"/>
          <w:color w:val="000000" w:themeColor="text1"/>
          <w:sz w:val="24"/>
          <w:szCs w:val="24"/>
        </w:rPr>
        <w:t>.</w:t>
      </w:r>
      <w:r w:rsidRPr="00B238E1">
        <w:rPr>
          <w:i w:val="0"/>
          <w:color w:val="000000" w:themeColor="text1"/>
          <w:sz w:val="24"/>
          <w:szCs w:val="24"/>
          <w:lang w:val="sr-Cyrl-RS"/>
        </w:rPr>
        <w:t xml:space="preserve"> Оцена запослености 365. дана након СП</w:t>
      </w:r>
      <w:r w:rsidRPr="00B238E1" w:rsidDel="002C5C65">
        <w:rPr>
          <w:i w:val="0"/>
          <w:color w:val="000000" w:themeColor="text1"/>
          <w:sz w:val="24"/>
          <w:szCs w:val="24"/>
          <w:lang w:val="sr-Cyrl-RS"/>
        </w:rPr>
        <w:t xml:space="preserve"> </w:t>
      </w:r>
      <w:r w:rsidRPr="00B238E1">
        <w:rPr>
          <w:i w:val="0"/>
          <w:color w:val="000000" w:themeColor="text1"/>
          <w:sz w:val="24"/>
          <w:szCs w:val="24"/>
          <w:lang w:val="sr-Cyrl-RS"/>
        </w:rPr>
        <w:t>(пробит модел) - правници</w:t>
      </w:r>
    </w:p>
    <w:p w14:paraId="26751EC5" w14:textId="77777777" w:rsidR="008D6188" w:rsidRPr="00B238E1" w:rsidRDefault="008D6188" w:rsidP="008D6188">
      <w:pPr>
        <w:rPr>
          <w:lang w:val="sr-Cyrl-RS"/>
        </w:rPr>
      </w:pPr>
      <w:r w:rsidRPr="00B238E1">
        <w:rPr>
          <w:noProof/>
        </w:rPr>
        <w:drawing>
          <wp:inline distT="0" distB="0" distL="0" distR="0" wp14:anchorId="202A70D4" wp14:editId="17372D4A">
            <wp:extent cx="5727700" cy="41636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ployed_law.png"/>
                    <pic:cNvPicPr/>
                  </pic:nvPicPr>
                  <pic:blipFill>
                    <a:blip r:embed="rId23">
                      <a:extLst>
                        <a:ext uri="{28A0092B-C50C-407E-A947-70E740481C1C}">
                          <a14:useLocalDpi xmlns:a14="http://schemas.microsoft.com/office/drawing/2010/main" val="0"/>
                        </a:ext>
                      </a:extLst>
                    </a:blip>
                    <a:stretch>
                      <a:fillRect/>
                    </a:stretch>
                  </pic:blipFill>
                  <pic:spPr>
                    <a:xfrm>
                      <a:off x="0" y="0"/>
                      <a:ext cx="5727700" cy="4163695"/>
                    </a:xfrm>
                    <a:prstGeom prst="rect">
                      <a:avLst/>
                    </a:prstGeom>
                  </pic:spPr>
                </pic:pic>
              </a:graphicData>
            </a:graphic>
          </wp:inline>
        </w:drawing>
      </w:r>
    </w:p>
    <w:p w14:paraId="762A4122" w14:textId="77777777" w:rsidR="008D6188" w:rsidRPr="00B238E1" w:rsidRDefault="008D6188" w:rsidP="008D6188"/>
    <w:p w14:paraId="4E119FD3" w14:textId="77777777" w:rsidR="008D6188" w:rsidRPr="00B238E1" w:rsidRDefault="008D6188" w:rsidP="008D6188">
      <w:pPr>
        <w:spacing w:after="0"/>
        <w:jc w:val="both"/>
        <w:rPr>
          <w:color w:val="000000" w:themeColor="text1"/>
          <w:sz w:val="20"/>
          <w:szCs w:val="20"/>
          <w:lang w:val="sr-Cyrl-RS"/>
        </w:rPr>
      </w:pPr>
    </w:p>
    <w:p w14:paraId="152D3FD7" w14:textId="77777777" w:rsidR="00EF7501" w:rsidRPr="00B238E1" w:rsidRDefault="00EF7501" w:rsidP="00E00E5F">
      <w:pPr>
        <w:pStyle w:val="Heading1"/>
        <w:numPr>
          <w:ilvl w:val="0"/>
          <w:numId w:val="9"/>
        </w:numPr>
        <w:rPr>
          <w:b/>
          <w:lang w:val="sr-Cyrl-RS"/>
        </w:rPr>
      </w:pPr>
      <w:bookmarkStart w:id="242" w:name="_Toc90390455"/>
      <w:r w:rsidRPr="00B238E1">
        <w:rPr>
          <w:b/>
          <w:lang w:val="sr-Cyrl-RS"/>
        </w:rPr>
        <w:lastRenderedPageBreak/>
        <w:t>Прилог 2</w:t>
      </w:r>
      <w:bookmarkEnd w:id="242"/>
    </w:p>
    <w:p w14:paraId="03F6DAF3" w14:textId="77777777" w:rsidR="006E76DE" w:rsidRPr="00B238E1" w:rsidRDefault="006E76DE" w:rsidP="006E76DE">
      <w:pPr>
        <w:spacing w:before="60" w:after="120" w:line="180" w:lineRule="atLeast"/>
        <w:ind w:right="14"/>
        <w:jc w:val="both"/>
        <w:rPr>
          <w:rFonts w:asciiTheme="minorHAnsi" w:hAnsiTheme="minorHAnsi" w:cstheme="minorHAnsi"/>
          <w:sz w:val="18"/>
          <w:szCs w:val="18"/>
          <w:lang w:val="pl-PL"/>
        </w:rPr>
      </w:pPr>
    </w:p>
    <w:p w14:paraId="303A4677" w14:textId="77777777" w:rsidR="006E76DE" w:rsidRPr="00B238E1" w:rsidRDefault="006E76DE" w:rsidP="006E76DE">
      <w:pPr>
        <w:spacing w:before="60" w:after="120" w:line="180" w:lineRule="atLeast"/>
        <w:ind w:right="14"/>
        <w:jc w:val="both"/>
        <w:rPr>
          <w:rFonts w:asciiTheme="minorHAnsi" w:hAnsiTheme="minorHAnsi" w:cstheme="minorHAnsi"/>
          <w:b/>
          <w:sz w:val="18"/>
          <w:szCs w:val="18"/>
          <w:lang w:val="sr-Cyrl-RS"/>
        </w:rPr>
      </w:pPr>
      <w:r w:rsidRPr="00B238E1">
        <w:rPr>
          <w:rFonts w:asciiTheme="minorHAnsi" w:hAnsiTheme="minorHAnsi" w:cstheme="minorHAnsi"/>
          <w:b/>
          <w:sz w:val="18"/>
          <w:szCs w:val="18"/>
          <w:lang w:val="pl-PL"/>
        </w:rPr>
        <w:t xml:space="preserve">ID </w:t>
      </w:r>
      <w:r w:rsidR="00021417" w:rsidRPr="00B238E1">
        <w:rPr>
          <w:rFonts w:asciiTheme="minorHAnsi" w:hAnsiTheme="minorHAnsi" w:cstheme="minorHAnsi"/>
          <w:b/>
          <w:sz w:val="18"/>
          <w:szCs w:val="18"/>
          <w:lang w:val="sr-Cyrl-RS"/>
        </w:rPr>
        <w:t>ИСПИТАНИКА</w:t>
      </w:r>
    </w:p>
    <w:p w14:paraId="46AE00D2" w14:textId="77777777" w:rsidR="006E76DE" w:rsidRPr="00B238E1" w:rsidRDefault="00021417" w:rsidP="006E76DE">
      <w:pPr>
        <w:spacing w:before="60" w:after="120" w:line="180" w:lineRule="atLeast"/>
        <w:ind w:right="14"/>
        <w:jc w:val="both"/>
        <w:rPr>
          <w:rFonts w:asciiTheme="minorHAnsi" w:hAnsiTheme="minorHAnsi" w:cstheme="minorHAnsi"/>
          <w:b/>
          <w:sz w:val="18"/>
          <w:szCs w:val="18"/>
          <w:lang w:val="sr-Cyrl-RS"/>
        </w:rPr>
      </w:pPr>
      <w:r w:rsidRPr="00B238E1">
        <w:rPr>
          <w:rFonts w:asciiTheme="minorHAnsi" w:hAnsiTheme="minorHAnsi" w:cstheme="minorHAnsi"/>
          <w:b/>
          <w:sz w:val="18"/>
          <w:szCs w:val="18"/>
          <w:lang w:val="sr-Cyrl-RS"/>
        </w:rPr>
        <w:t>ИМЕ И ПРЕЗИМЕ ИСПИТАНИКА</w:t>
      </w:r>
    </w:p>
    <w:p w14:paraId="1C625DF8" w14:textId="77777777" w:rsidR="006E76DE" w:rsidRPr="00B238E1" w:rsidRDefault="006E76DE" w:rsidP="006E76DE">
      <w:pPr>
        <w:spacing w:before="60" w:after="120" w:line="180" w:lineRule="atLeast"/>
        <w:ind w:right="14"/>
        <w:jc w:val="both"/>
        <w:rPr>
          <w:rFonts w:asciiTheme="minorHAnsi" w:hAnsiTheme="minorHAnsi" w:cstheme="minorHAnsi"/>
          <w:sz w:val="18"/>
          <w:szCs w:val="18"/>
          <w:lang w:val="pl-PL"/>
        </w:rPr>
      </w:pPr>
    </w:p>
    <w:tbl>
      <w:tblPr>
        <w:tblW w:w="9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940"/>
        <w:gridCol w:w="2619"/>
        <w:gridCol w:w="2619"/>
        <w:gridCol w:w="2193"/>
      </w:tblGrid>
      <w:tr w:rsidR="006E76DE" w:rsidRPr="00B238E1" w14:paraId="30BDC083" w14:textId="77777777" w:rsidTr="00C83BDF">
        <w:trPr>
          <w:trHeight w:val="20"/>
          <w:jc w:val="center"/>
        </w:trPr>
        <w:tc>
          <w:tcPr>
            <w:tcW w:w="9371" w:type="dxa"/>
            <w:gridSpan w:val="4"/>
            <w:tcBorders>
              <w:top w:val="double" w:sz="4" w:space="0" w:color="auto"/>
              <w:left w:val="double" w:sz="4" w:space="0" w:color="auto"/>
              <w:bottom w:val="double" w:sz="4" w:space="0" w:color="auto"/>
              <w:right w:val="double" w:sz="4" w:space="0" w:color="auto"/>
            </w:tcBorders>
          </w:tcPr>
          <w:p w14:paraId="04BBB93B" w14:textId="77777777" w:rsidR="006E76DE" w:rsidRPr="00B238E1" w:rsidRDefault="00021417" w:rsidP="00D30A88">
            <w:pPr>
              <w:tabs>
                <w:tab w:val="left" w:pos="2835"/>
              </w:tabs>
              <w:spacing w:line="180" w:lineRule="atLeast"/>
              <w:rPr>
                <w:rFonts w:asciiTheme="minorHAnsi" w:hAnsiTheme="minorHAnsi" w:cstheme="minorHAnsi"/>
                <w:bCs/>
                <w:sz w:val="16"/>
                <w:szCs w:val="16"/>
                <w:lang w:val="sr-Cyrl-RS"/>
              </w:rPr>
            </w:pPr>
            <w:r w:rsidRPr="00B238E1">
              <w:rPr>
                <w:rFonts w:asciiTheme="minorHAnsi" w:hAnsiTheme="minorHAnsi" w:cstheme="minorHAnsi"/>
                <w:bCs/>
                <w:sz w:val="16"/>
                <w:szCs w:val="16"/>
                <w:lang w:val="sr-Cyrl-RS"/>
              </w:rPr>
              <w:t>ДЕО 1. РЕГРУТОВАЊЕ УЧЕСНИКА</w:t>
            </w:r>
          </w:p>
        </w:tc>
      </w:tr>
      <w:tr w:rsidR="006E76DE" w:rsidRPr="00B238E1" w14:paraId="20CC3CDB" w14:textId="77777777" w:rsidTr="00021417">
        <w:trPr>
          <w:trHeight w:val="20"/>
          <w:jc w:val="center"/>
        </w:trPr>
        <w:tc>
          <w:tcPr>
            <w:tcW w:w="1940" w:type="dxa"/>
            <w:tcBorders>
              <w:bottom w:val="single" w:sz="4" w:space="0" w:color="auto"/>
            </w:tcBorders>
          </w:tcPr>
          <w:p w14:paraId="7A8F1E47" w14:textId="77777777" w:rsidR="006E76DE" w:rsidRPr="00B238E1" w:rsidRDefault="00021417" w:rsidP="00D30A88">
            <w:pPr>
              <w:tabs>
                <w:tab w:val="left" w:pos="2835"/>
              </w:tabs>
              <w:spacing w:before="60"/>
              <w:jc w:val="center"/>
              <w:rPr>
                <w:rFonts w:asciiTheme="minorHAnsi" w:hAnsiTheme="minorHAnsi" w:cstheme="minorHAnsi"/>
                <w:b/>
                <w:bCs/>
                <w:sz w:val="16"/>
                <w:szCs w:val="16"/>
                <w:lang w:val="sr-Cyrl-RS"/>
              </w:rPr>
            </w:pPr>
            <w:r w:rsidRPr="00B238E1">
              <w:rPr>
                <w:rFonts w:asciiTheme="minorHAnsi" w:hAnsiTheme="minorHAnsi" w:cstheme="minorHAnsi"/>
                <w:b/>
                <w:bCs/>
                <w:sz w:val="16"/>
                <w:szCs w:val="16"/>
                <w:lang w:val="sr-Cyrl-RS"/>
              </w:rPr>
              <w:t>Број питања</w:t>
            </w:r>
          </w:p>
        </w:tc>
        <w:tc>
          <w:tcPr>
            <w:tcW w:w="2619" w:type="dxa"/>
            <w:tcBorders>
              <w:bottom w:val="single" w:sz="4" w:space="0" w:color="auto"/>
              <w:right w:val="single" w:sz="4" w:space="0" w:color="auto"/>
            </w:tcBorders>
            <w:vAlign w:val="center"/>
          </w:tcPr>
          <w:p w14:paraId="5F898EF0" w14:textId="77777777" w:rsidR="006E76DE" w:rsidRPr="00B238E1" w:rsidRDefault="00021417" w:rsidP="00D30A88">
            <w:pPr>
              <w:tabs>
                <w:tab w:val="left" w:pos="2835"/>
              </w:tabs>
              <w:spacing w:before="100" w:beforeAutospacing="1"/>
              <w:rPr>
                <w:rFonts w:asciiTheme="minorHAnsi" w:hAnsiTheme="minorHAnsi" w:cstheme="minorHAnsi"/>
                <w:b/>
                <w:sz w:val="16"/>
                <w:szCs w:val="16"/>
                <w:lang w:val="sr-Cyrl-RS"/>
              </w:rPr>
            </w:pPr>
            <w:r w:rsidRPr="00B238E1">
              <w:rPr>
                <w:rFonts w:asciiTheme="minorHAnsi" w:hAnsiTheme="minorHAnsi" w:cstheme="minorHAnsi"/>
                <w:b/>
                <w:sz w:val="16"/>
                <w:szCs w:val="16"/>
                <w:lang w:val="sr-Cyrl-RS"/>
              </w:rPr>
              <w:t>Питање</w:t>
            </w:r>
          </w:p>
        </w:tc>
        <w:tc>
          <w:tcPr>
            <w:tcW w:w="2619" w:type="dxa"/>
            <w:tcBorders>
              <w:left w:val="single" w:sz="4" w:space="0" w:color="auto"/>
              <w:bottom w:val="single" w:sz="4" w:space="0" w:color="auto"/>
            </w:tcBorders>
            <w:vAlign w:val="center"/>
          </w:tcPr>
          <w:p w14:paraId="3B3D84D9" w14:textId="77777777" w:rsidR="006E76DE" w:rsidRPr="00B238E1" w:rsidRDefault="00021417" w:rsidP="00D30A88">
            <w:pPr>
              <w:tabs>
                <w:tab w:val="left" w:pos="2835"/>
              </w:tabs>
              <w:spacing w:before="100" w:beforeAutospacing="1"/>
              <w:rPr>
                <w:rFonts w:asciiTheme="minorHAnsi" w:hAnsiTheme="minorHAnsi" w:cstheme="minorHAnsi"/>
                <w:b/>
                <w:sz w:val="16"/>
                <w:szCs w:val="16"/>
                <w:lang w:val="sr-Cyrl-RS"/>
              </w:rPr>
            </w:pPr>
            <w:r w:rsidRPr="00B238E1">
              <w:rPr>
                <w:rFonts w:asciiTheme="minorHAnsi" w:hAnsiTheme="minorHAnsi" w:cstheme="minorHAnsi"/>
                <w:b/>
                <w:sz w:val="16"/>
                <w:szCs w:val="16"/>
                <w:lang w:val="sr-Cyrl-RS"/>
              </w:rPr>
              <w:t>Одговор</w:t>
            </w:r>
          </w:p>
        </w:tc>
        <w:tc>
          <w:tcPr>
            <w:tcW w:w="2193" w:type="dxa"/>
            <w:tcBorders>
              <w:bottom w:val="single" w:sz="4" w:space="0" w:color="auto"/>
            </w:tcBorders>
          </w:tcPr>
          <w:p w14:paraId="421E55BE" w14:textId="77777777" w:rsidR="006E76DE" w:rsidRPr="00B238E1" w:rsidRDefault="00021417" w:rsidP="00D30A88">
            <w:pPr>
              <w:tabs>
                <w:tab w:val="left" w:pos="2835"/>
              </w:tabs>
              <w:jc w:val="center"/>
              <w:rPr>
                <w:rFonts w:asciiTheme="minorHAnsi" w:hAnsiTheme="minorHAnsi" w:cstheme="minorHAnsi"/>
                <w:b/>
                <w:sz w:val="16"/>
                <w:szCs w:val="16"/>
                <w:lang w:val="sr-Cyrl-RS"/>
              </w:rPr>
            </w:pPr>
            <w:r w:rsidRPr="00B238E1">
              <w:rPr>
                <w:rFonts w:asciiTheme="minorHAnsi" w:hAnsiTheme="minorHAnsi" w:cstheme="minorHAnsi"/>
                <w:b/>
                <w:sz w:val="16"/>
                <w:szCs w:val="16"/>
                <w:lang w:val="sr-Cyrl-RS"/>
              </w:rPr>
              <w:t>Иди на питање</w:t>
            </w:r>
          </w:p>
        </w:tc>
      </w:tr>
      <w:tr w:rsidR="006E76DE" w:rsidRPr="00B238E1" w14:paraId="0972BB5E" w14:textId="77777777" w:rsidTr="00C83BDF">
        <w:trPr>
          <w:trHeight w:val="20"/>
          <w:jc w:val="center"/>
        </w:trPr>
        <w:tc>
          <w:tcPr>
            <w:tcW w:w="1940" w:type="dxa"/>
            <w:tcBorders>
              <w:top w:val="single" w:sz="4" w:space="0" w:color="auto"/>
              <w:bottom w:val="single" w:sz="4" w:space="0" w:color="auto"/>
              <w:right w:val="single" w:sz="4" w:space="0" w:color="auto"/>
            </w:tcBorders>
            <w:vAlign w:val="center"/>
          </w:tcPr>
          <w:p w14:paraId="56476770" w14:textId="77777777" w:rsidR="006E76DE" w:rsidRPr="00B238E1" w:rsidRDefault="008F5E42" w:rsidP="00D30A88">
            <w:pPr>
              <w:tabs>
                <w:tab w:val="left" w:pos="2835"/>
              </w:tabs>
              <w:spacing w:before="60"/>
              <w:jc w:val="center"/>
              <w:rPr>
                <w:rFonts w:asciiTheme="minorHAnsi" w:hAnsiTheme="minorHAnsi" w:cstheme="minorHAnsi"/>
                <w:sz w:val="16"/>
                <w:szCs w:val="16"/>
                <w:lang w:val="sr-Cyrl-RS"/>
              </w:rPr>
            </w:pPr>
            <w:r w:rsidRPr="00B238E1">
              <w:rPr>
                <w:rFonts w:asciiTheme="minorHAnsi" w:hAnsiTheme="minorHAnsi" w:cstheme="minorHAnsi"/>
                <w:sz w:val="16"/>
                <w:szCs w:val="16"/>
                <w:lang w:val="sr-Cyrl-RS"/>
              </w:rPr>
              <w:t>ИД1</w:t>
            </w:r>
          </w:p>
        </w:tc>
        <w:tc>
          <w:tcPr>
            <w:tcW w:w="2619" w:type="dxa"/>
            <w:tcBorders>
              <w:top w:val="single" w:sz="4" w:space="0" w:color="auto"/>
              <w:left w:val="single" w:sz="4" w:space="0" w:color="auto"/>
              <w:bottom w:val="single" w:sz="4" w:space="0" w:color="auto"/>
              <w:right w:val="single" w:sz="4" w:space="0" w:color="auto"/>
            </w:tcBorders>
          </w:tcPr>
          <w:p w14:paraId="0C581147" w14:textId="77777777" w:rsidR="006E76DE" w:rsidRPr="00B238E1" w:rsidRDefault="008F5E42" w:rsidP="00D30A88">
            <w:pPr>
              <w:jc w:val="both"/>
              <w:rPr>
                <w:rFonts w:asciiTheme="minorHAnsi" w:hAnsiTheme="minorHAnsi" w:cstheme="minorHAnsi"/>
                <w:b/>
                <w:sz w:val="16"/>
                <w:szCs w:val="16"/>
              </w:rPr>
            </w:pPr>
            <w:r w:rsidRPr="00B238E1">
              <w:rPr>
                <w:rFonts w:asciiTheme="minorHAnsi" w:hAnsiTheme="minorHAnsi" w:cstheme="minorHAnsi"/>
                <w:b/>
                <w:sz w:val="16"/>
                <w:szCs w:val="16"/>
              </w:rPr>
              <w:t>Добар дан. Моје име је име анкетара и зовем са Института економских наука у име Министарства рада и Националне службе за запошљавање. Да ли разговарам са име и презиме испитаника/це?</w:t>
            </w:r>
          </w:p>
        </w:tc>
        <w:tc>
          <w:tcPr>
            <w:tcW w:w="2619" w:type="dxa"/>
            <w:tcBorders>
              <w:top w:val="single" w:sz="4" w:space="0" w:color="auto"/>
              <w:left w:val="single" w:sz="4" w:space="0" w:color="auto"/>
              <w:bottom w:val="single" w:sz="4" w:space="0" w:color="auto"/>
              <w:right w:val="single" w:sz="4" w:space="0" w:color="auto"/>
            </w:tcBorders>
          </w:tcPr>
          <w:p w14:paraId="299B7F40" w14:textId="77777777" w:rsidR="008F5E42" w:rsidRPr="00B238E1" w:rsidRDefault="008F5E42" w:rsidP="008F5E42">
            <w:pPr>
              <w:spacing w:after="160" w:line="259" w:lineRule="auto"/>
              <w:jc w:val="both"/>
              <w:rPr>
                <w:rFonts w:asciiTheme="minorHAnsi" w:hAnsiTheme="minorHAnsi" w:cstheme="minorHAnsi"/>
                <w:sz w:val="16"/>
                <w:szCs w:val="16"/>
              </w:rPr>
            </w:pPr>
            <w:r w:rsidRPr="00B238E1">
              <w:rPr>
                <w:rFonts w:asciiTheme="minorHAnsi" w:hAnsiTheme="minorHAnsi" w:cstheme="minorHAnsi"/>
                <w:sz w:val="16"/>
                <w:szCs w:val="16"/>
              </w:rPr>
              <w:t>1.</w:t>
            </w:r>
            <w:r w:rsidRPr="00B238E1">
              <w:rPr>
                <w:rFonts w:asciiTheme="minorHAnsi" w:hAnsiTheme="minorHAnsi" w:cstheme="minorHAnsi"/>
                <w:sz w:val="16"/>
                <w:szCs w:val="16"/>
              </w:rPr>
              <w:tab/>
              <w:t>Да → ИД2</w:t>
            </w:r>
          </w:p>
          <w:p w14:paraId="4D6D8567" w14:textId="77777777" w:rsidR="006E76DE" w:rsidRPr="00B238E1" w:rsidRDefault="008F5E42" w:rsidP="008F5E42">
            <w:pPr>
              <w:tabs>
                <w:tab w:val="left" w:pos="674"/>
                <w:tab w:val="left" w:pos="2835"/>
              </w:tabs>
              <w:rPr>
                <w:rFonts w:asciiTheme="minorHAnsi" w:hAnsiTheme="minorHAnsi" w:cstheme="minorHAnsi"/>
                <w:sz w:val="16"/>
                <w:szCs w:val="16"/>
              </w:rPr>
            </w:pPr>
            <w:r w:rsidRPr="00B238E1">
              <w:rPr>
                <w:rFonts w:asciiTheme="minorHAnsi" w:hAnsiTheme="minorHAnsi" w:cstheme="minorHAnsi"/>
                <w:sz w:val="16"/>
                <w:szCs w:val="16"/>
              </w:rPr>
              <w:t>2.</w:t>
            </w:r>
            <w:r w:rsidRPr="00B238E1">
              <w:rPr>
                <w:rFonts w:asciiTheme="minorHAnsi" w:hAnsiTheme="minorHAnsi" w:cstheme="minorHAnsi"/>
                <w:sz w:val="16"/>
                <w:szCs w:val="16"/>
              </w:rPr>
              <w:tab/>
              <w:t>Не___________(Упишите с ким разговара) → ИД3</w:t>
            </w:r>
            <w:r w:rsidR="00531B10" w:rsidRPr="00B238E1">
              <w:rPr>
                <w:rFonts w:asciiTheme="minorHAnsi" w:hAnsiTheme="minorHAnsi" w:cstheme="minorHAnsi"/>
                <w:sz w:val="16"/>
                <w:szCs w:val="16"/>
              </w:rPr>
              <w:tab/>
            </w:r>
          </w:p>
        </w:tc>
        <w:tc>
          <w:tcPr>
            <w:tcW w:w="2193" w:type="dxa"/>
            <w:tcBorders>
              <w:top w:val="single" w:sz="4" w:space="0" w:color="auto"/>
              <w:left w:val="single" w:sz="4" w:space="0" w:color="auto"/>
              <w:bottom w:val="single" w:sz="4" w:space="0" w:color="auto"/>
            </w:tcBorders>
            <w:vAlign w:val="center"/>
          </w:tcPr>
          <w:p w14:paraId="7DA3A15F" w14:textId="77777777" w:rsidR="006E76DE" w:rsidRPr="00B238E1" w:rsidRDefault="008F5E42" w:rsidP="00D30A88">
            <w:pPr>
              <w:tabs>
                <w:tab w:val="left" w:pos="2835"/>
              </w:tabs>
              <w:jc w:val="center"/>
              <w:rPr>
                <w:rFonts w:asciiTheme="minorHAnsi" w:hAnsiTheme="minorHAnsi" w:cstheme="minorHAnsi"/>
                <w:sz w:val="16"/>
                <w:szCs w:val="16"/>
                <w:lang w:val="sr-Cyrl-RS"/>
              </w:rPr>
            </w:pPr>
            <w:r w:rsidRPr="00B238E1">
              <w:rPr>
                <w:rFonts w:asciiTheme="minorHAnsi" w:hAnsiTheme="minorHAnsi" w:cstheme="minorHAnsi"/>
                <w:sz w:val="16"/>
                <w:szCs w:val="16"/>
                <w:lang w:val="sr-Cyrl-RS"/>
              </w:rPr>
              <w:t>ИД2</w:t>
            </w:r>
          </w:p>
        </w:tc>
      </w:tr>
      <w:tr w:rsidR="006E76DE" w:rsidRPr="00B238E1" w14:paraId="0A56B892" w14:textId="77777777" w:rsidTr="00C83BDF">
        <w:trPr>
          <w:trHeight w:val="20"/>
          <w:jc w:val="center"/>
        </w:trPr>
        <w:tc>
          <w:tcPr>
            <w:tcW w:w="1940" w:type="dxa"/>
            <w:tcBorders>
              <w:top w:val="single" w:sz="4" w:space="0" w:color="auto"/>
              <w:bottom w:val="single" w:sz="4" w:space="0" w:color="auto"/>
              <w:right w:val="single" w:sz="4" w:space="0" w:color="auto"/>
            </w:tcBorders>
            <w:vAlign w:val="center"/>
          </w:tcPr>
          <w:p w14:paraId="118AB063" w14:textId="77777777" w:rsidR="006E76DE" w:rsidRPr="00B238E1" w:rsidRDefault="008F5E42" w:rsidP="00D30A88">
            <w:pPr>
              <w:tabs>
                <w:tab w:val="left" w:pos="2835"/>
              </w:tabs>
              <w:spacing w:before="60"/>
              <w:jc w:val="center"/>
              <w:rPr>
                <w:rFonts w:asciiTheme="minorHAnsi" w:hAnsiTheme="minorHAnsi" w:cstheme="minorHAnsi"/>
                <w:sz w:val="16"/>
                <w:szCs w:val="16"/>
                <w:lang w:val="sr-Cyrl-RS"/>
              </w:rPr>
            </w:pPr>
            <w:r w:rsidRPr="00B238E1">
              <w:rPr>
                <w:rFonts w:asciiTheme="minorHAnsi" w:hAnsiTheme="minorHAnsi" w:cstheme="minorHAnsi"/>
                <w:sz w:val="16"/>
                <w:szCs w:val="16"/>
                <w:lang w:val="sr-Cyrl-RS"/>
              </w:rPr>
              <w:t>ИД2</w:t>
            </w:r>
          </w:p>
        </w:tc>
        <w:tc>
          <w:tcPr>
            <w:tcW w:w="2619" w:type="dxa"/>
            <w:tcBorders>
              <w:top w:val="single" w:sz="4" w:space="0" w:color="auto"/>
              <w:left w:val="single" w:sz="4" w:space="0" w:color="auto"/>
              <w:bottom w:val="single" w:sz="4" w:space="0" w:color="auto"/>
              <w:right w:val="single" w:sz="4" w:space="0" w:color="auto"/>
            </w:tcBorders>
          </w:tcPr>
          <w:p w14:paraId="109D7207" w14:textId="77777777" w:rsidR="008F5E42" w:rsidRPr="00B238E1" w:rsidRDefault="008F5E42" w:rsidP="008F5E42">
            <w:pPr>
              <w:rPr>
                <w:rFonts w:asciiTheme="minorHAnsi" w:hAnsiTheme="minorHAnsi" w:cstheme="minorHAnsi"/>
                <w:b/>
                <w:sz w:val="16"/>
                <w:szCs w:val="16"/>
              </w:rPr>
            </w:pPr>
            <w:r w:rsidRPr="00B238E1">
              <w:rPr>
                <w:rFonts w:asciiTheme="minorHAnsi" w:hAnsiTheme="minorHAnsi" w:cstheme="minorHAnsi"/>
                <w:b/>
                <w:sz w:val="16"/>
                <w:szCs w:val="16"/>
              </w:rPr>
              <w:t>[Испитаник контактиран]</w:t>
            </w:r>
          </w:p>
          <w:p w14:paraId="032C2288" w14:textId="77777777" w:rsidR="008F5E42" w:rsidRPr="00B238E1" w:rsidRDefault="008F5E42" w:rsidP="008F5E42">
            <w:pPr>
              <w:rPr>
                <w:rFonts w:asciiTheme="minorHAnsi" w:hAnsiTheme="minorHAnsi" w:cstheme="minorHAnsi"/>
                <w:b/>
                <w:sz w:val="16"/>
                <w:szCs w:val="16"/>
              </w:rPr>
            </w:pPr>
          </w:p>
          <w:p w14:paraId="4F35606C" w14:textId="77777777" w:rsidR="008F5E42" w:rsidRPr="00B238E1" w:rsidRDefault="008F5E42" w:rsidP="008F5E42">
            <w:pPr>
              <w:rPr>
                <w:rFonts w:asciiTheme="minorHAnsi" w:hAnsiTheme="minorHAnsi" w:cstheme="minorHAnsi"/>
                <w:b/>
                <w:sz w:val="16"/>
                <w:szCs w:val="16"/>
              </w:rPr>
            </w:pPr>
            <w:r w:rsidRPr="00B238E1">
              <w:rPr>
                <w:rFonts w:asciiTheme="minorHAnsi" w:hAnsiTheme="minorHAnsi" w:cstheme="minorHAnsi"/>
                <w:b/>
                <w:sz w:val="16"/>
                <w:szCs w:val="16"/>
              </w:rPr>
              <w:t>Бавимо се истраживањем о успешности програма Стручне праксе коју сте похађали. Учестовањем у овој анкети ћете нам помоћи да унапредимо програм Стручне праксе. Овај телефонски упитник неће трајати више од 10 минута. Одговори на сва питања су добровољни. Да ли хоћете да учествујете у истраживању?</w:t>
            </w:r>
          </w:p>
          <w:p w14:paraId="4DC0DEBC" w14:textId="77777777" w:rsidR="008F5E42" w:rsidRPr="00B238E1" w:rsidRDefault="008F5E42" w:rsidP="008F5E42">
            <w:pPr>
              <w:rPr>
                <w:rFonts w:asciiTheme="minorHAnsi" w:hAnsiTheme="minorHAnsi" w:cstheme="minorHAnsi"/>
                <w:b/>
                <w:sz w:val="16"/>
                <w:szCs w:val="16"/>
              </w:rPr>
            </w:pPr>
          </w:p>
          <w:p w14:paraId="7B2DB86C" w14:textId="77777777" w:rsidR="006E76DE" w:rsidRPr="00B238E1" w:rsidRDefault="008F5E42" w:rsidP="008F5E42">
            <w:pPr>
              <w:rPr>
                <w:rFonts w:asciiTheme="minorHAnsi" w:hAnsiTheme="minorHAnsi" w:cstheme="minorHAnsi"/>
                <w:sz w:val="16"/>
                <w:szCs w:val="16"/>
              </w:rPr>
            </w:pPr>
            <w:r w:rsidRPr="00B238E1">
              <w:rPr>
                <w:rFonts w:asciiTheme="minorHAnsi" w:hAnsiTheme="minorHAnsi" w:cstheme="minorHAnsi"/>
                <w:sz w:val="16"/>
                <w:szCs w:val="16"/>
              </w:rPr>
              <w:t>АНК: Анкетар може детаљније да објасни како ће информације бити коришћене уколико се испитаник/ца двоуми да учествује у истраживању: Информације које сакупљамо ће се искључиво користити у истраживачке сврхеоб за побољшање запошљивости будућих учесника/ца и биће обрађене са највећим степеном поверљивости. Сви подаци прикупљени у анкети биће посматрани као групни и ваши лични подаци (име, пезиме) се нигде неће видети или наводити. НЕ ЧИТАТИ. ЈЕДАН ОДГОВОР.</w:t>
            </w:r>
          </w:p>
        </w:tc>
        <w:tc>
          <w:tcPr>
            <w:tcW w:w="2619" w:type="dxa"/>
            <w:tcBorders>
              <w:top w:val="single" w:sz="4" w:space="0" w:color="auto"/>
              <w:left w:val="single" w:sz="4" w:space="0" w:color="auto"/>
              <w:bottom w:val="single" w:sz="4" w:space="0" w:color="auto"/>
              <w:right w:val="single" w:sz="4" w:space="0" w:color="auto"/>
            </w:tcBorders>
          </w:tcPr>
          <w:p w14:paraId="2408F72E" w14:textId="77777777" w:rsidR="008F5E42" w:rsidRPr="00B238E1" w:rsidRDefault="008F5E42" w:rsidP="008F5E42">
            <w:pPr>
              <w:spacing w:after="160" w:line="259" w:lineRule="auto"/>
              <w:ind w:left="360"/>
              <w:contextualSpacing/>
              <w:jc w:val="both"/>
              <w:rPr>
                <w:rFonts w:asciiTheme="minorHAnsi" w:hAnsiTheme="minorHAnsi" w:cstheme="minorHAnsi"/>
                <w:sz w:val="16"/>
                <w:szCs w:val="16"/>
              </w:rPr>
            </w:pPr>
            <w:r w:rsidRPr="00B238E1">
              <w:rPr>
                <w:rFonts w:asciiTheme="minorHAnsi" w:hAnsiTheme="minorHAnsi" w:cstheme="minorHAnsi"/>
                <w:sz w:val="16"/>
                <w:szCs w:val="16"/>
              </w:rPr>
              <w:t>1.1. Да → А1</w:t>
            </w:r>
          </w:p>
          <w:p w14:paraId="06FF6194" w14:textId="77777777" w:rsidR="006E76DE" w:rsidRPr="00B238E1" w:rsidRDefault="008F5E42" w:rsidP="008F5E42">
            <w:pPr>
              <w:spacing w:after="160" w:line="259" w:lineRule="auto"/>
              <w:ind w:left="360"/>
              <w:contextualSpacing/>
              <w:jc w:val="both"/>
              <w:rPr>
                <w:rFonts w:asciiTheme="minorHAnsi" w:hAnsiTheme="minorHAnsi" w:cstheme="minorHAnsi"/>
                <w:sz w:val="16"/>
                <w:szCs w:val="16"/>
              </w:rPr>
            </w:pPr>
            <w:r w:rsidRPr="00B238E1">
              <w:rPr>
                <w:rFonts w:asciiTheme="minorHAnsi" w:hAnsiTheme="minorHAnsi" w:cstheme="minorHAnsi"/>
                <w:sz w:val="16"/>
                <w:szCs w:val="16"/>
              </w:rPr>
              <w:t>1.2. Не →ИД4</w:t>
            </w:r>
          </w:p>
        </w:tc>
        <w:tc>
          <w:tcPr>
            <w:tcW w:w="2193" w:type="dxa"/>
            <w:tcBorders>
              <w:top w:val="single" w:sz="4" w:space="0" w:color="auto"/>
              <w:left w:val="single" w:sz="4" w:space="0" w:color="auto"/>
              <w:bottom w:val="single" w:sz="4" w:space="0" w:color="auto"/>
            </w:tcBorders>
            <w:vAlign w:val="center"/>
          </w:tcPr>
          <w:p w14:paraId="0E4F1148" w14:textId="77777777" w:rsidR="006E76DE" w:rsidRPr="00B238E1" w:rsidRDefault="008F5E42" w:rsidP="00D30A88">
            <w:pPr>
              <w:tabs>
                <w:tab w:val="left" w:pos="2835"/>
              </w:tabs>
              <w:jc w:val="center"/>
              <w:rPr>
                <w:rFonts w:asciiTheme="minorHAnsi" w:hAnsiTheme="minorHAnsi" w:cstheme="minorHAnsi"/>
                <w:sz w:val="16"/>
                <w:szCs w:val="16"/>
                <w:lang w:val="sr-Cyrl-RS"/>
              </w:rPr>
            </w:pPr>
            <w:r w:rsidRPr="00B238E1">
              <w:rPr>
                <w:rFonts w:asciiTheme="minorHAnsi" w:hAnsiTheme="minorHAnsi" w:cstheme="minorHAnsi"/>
                <w:sz w:val="16"/>
                <w:szCs w:val="16"/>
                <w:lang w:val="sr-Cyrl-RS"/>
              </w:rPr>
              <w:t>ИД3</w:t>
            </w:r>
          </w:p>
        </w:tc>
      </w:tr>
      <w:tr w:rsidR="006E76DE" w:rsidRPr="00B238E1" w14:paraId="2EDA6068" w14:textId="77777777" w:rsidTr="00C83BDF">
        <w:trPr>
          <w:trHeight w:val="20"/>
          <w:jc w:val="center"/>
        </w:trPr>
        <w:tc>
          <w:tcPr>
            <w:tcW w:w="1940" w:type="dxa"/>
            <w:tcBorders>
              <w:top w:val="single" w:sz="4" w:space="0" w:color="auto"/>
              <w:bottom w:val="single" w:sz="4" w:space="0" w:color="auto"/>
              <w:right w:val="single" w:sz="4" w:space="0" w:color="auto"/>
            </w:tcBorders>
            <w:vAlign w:val="center"/>
          </w:tcPr>
          <w:p w14:paraId="3BF38278" w14:textId="77777777" w:rsidR="006E76DE" w:rsidRPr="00B238E1" w:rsidRDefault="008F5E42" w:rsidP="00D30A88">
            <w:pPr>
              <w:tabs>
                <w:tab w:val="left" w:pos="2835"/>
              </w:tabs>
              <w:spacing w:before="60"/>
              <w:jc w:val="center"/>
              <w:rPr>
                <w:rFonts w:asciiTheme="minorHAnsi" w:hAnsiTheme="minorHAnsi" w:cstheme="minorHAnsi"/>
                <w:sz w:val="16"/>
                <w:szCs w:val="16"/>
                <w:lang w:val="sr-Cyrl-RS"/>
              </w:rPr>
            </w:pPr>
            <w:r w:rsidRPr="00B238E1">
              <w:rPr>
                <w:rFonts w:asciiTheme="minorHAnsi" w:hAnsiTheme="minorHAnsi" w:cstheme="minorHAnsi"/>
                <w:sz w:val="16"/>
                <w:szCs w:val="16"/>
                <w:lang w:val="sr-Cyrl-RS"/>
              </w:rPr>
              <w:t>ИД3</w:t>
            </w:r>
          </w:p>
        </w:tc>
        <w:tc>
          <w:tcPr>
            <w:tcW w:w="2619" w:type="dxa"/>
            <w:tcBorders>
              <w:top w:val="single" w:sz="4" w:space="0" w:color="auto"/>
              <w:left w:val="single" w:sz="4" w:space="0" w:color="auto"/>
              <w:bottom w:val="single" w:sz="4" w:space="0" w:color="auto"/>
              <w:right w:val="single" w:sz="4" w:space="0" w:color="auto"/>
            </w:tcBorders>
          </w:tcPr>
          <w:p w14:paraId="07E10FBC" w14:textId="77777777" w:rsidR="008F5E42" w:rsidRPr="00B238E1" w:rsidRDefault="008F5E42" w:rsidP="008F5E42">
            <w:pPr>
              <w:rPr>
                <w:rFonts w:asciiTheme="minorHAnsi" w:hAnsiTheme="minorHAnsi" w:cstheme="minorHAnsi"/>
                <w:b/>
                <w:sz w:val="16"/>
                <w:szCs w:val="16"/>
              </w:rPr>
            </w:pPr>
            <w:r w:rsidRPr="00B238E1">
              <w:rPr>
                <w:rFonts w:asciiTheme="minorHAnsi" w:hAnsiTheme="minorHAnsi" w:cstheme="minorHAnsi"/>
                <w:b/>
                <w:sz w:val="16"/>
                <w:szCs w:val="16"/>
              </w:rPr>
              <w:t>[Погрешан број]</w:t>
            </w:r>
          </w:p>
          <w:p w14:paraId="6025667A" w14:textId="77777777" w:rsidR="008F5E42" w:rsidRPr="00B238E1" w:rsidRDefault="008F5E42" w:rsidP="008F5E42">
            <w:pPr>
              <w:rPr>
                <w:rFonts w:asciiTheme="minorHAnsi" w:hAnsiTheme="minorHAnsi" w:cstheme="minorHAnsi"/>
                <w:b/>
                <w:sz w:val="16"/>
                <w:szCs w:val="16"/>
              </w:rPr>
            </w:pPr>
          </w:p>
          <w:p w14:paraId="15D94597" w14:textId="77777777" w:rsidR="008F5E42" w:rsidRPr="00B238E1" w:rsidRDefault="008F5E42" w:rsidP="008F5E42">
            <w:pPr>
              <w:rPr>
                <w:rFonts w:asciiTheme="minorHAnsi" w:hAnsiTheme="minorHAnsi" w:cstheme="minorHAnsi"/>
                <w:b/>
                <w:sz w:val="16"/>
                <w:szCs w:val="16"/>
              </w:rPr>
            </w:pPr>
            <w:r w:rsidRPr="00B238E1">
              <w:rPr>
                <w:rFonts w:asciiTheme="minorHAnsi" w:hAnsiTheme="minorHAnsi" w:cstheme="minorHAnsi"/>
                <w:b/>
                <w:sz w:val="16"/>
                <w:szCs w:val="16"/>
              </w:rPr>
              <w:t xml:space="preserve">Желео/ла бих да разговарам са име и презиме испитаника/це поводом програма Стручне праксе </w:t>
            </w:r>
            <w:r w:rsidRPr="00B238E1">
              <w:rPr>
                <w:rFonts w:asciiTheme="minorHAnsi" w:hAnsiTheme="minorHAnsi" w:cstheme="minorHAnsi"/>
                <w:b/>
                <w:sz w:val="16"/>
                <w:szCs w:val="16"/>
              </w:rPr>
              <w:lastRenderedPageBreak/>
              <w:t>који је име и презиме испитаника/це похађао/ла. Да ли познајете име и презиме испитаника/це и да ли бисте могли да ме упутите на њу/њега или да ми дате број телефона на који могу да га/је добијем?</w:t>
            </w:r>
          </w:p>
          <w:p w14:paraId="4B4F8194" w14:textId="77777777" w:rsidR="008F5E42" w:rsidRPr="00B238E1" w:rsidRDefault="008F5E42" w:rsidP="008F5E42">
            <w:pPr>
              <w:rPr>
                <w:rFonts w:asciiTheme="minorHAnsi" w:hAnsiTheme="minorHAnsi" w:cstheme="minorHAnsi"/>
                <w:b/>
                <w:sz w:val="16"/>
                <w:szCs w:val="16"/>
              </w:rPr>
            </w:pPr>
          </w:p>
          <w:p w14:paraId="442AEECC" w14:textId="77777777" w:rsidR="008F5E42" w:rsidRPr="00B238E1" w:rsidRDefault="008F5E42" w:rsidP="008F5E42">
            <w:pPr>
              <w:rPr>
                <w:rFonts w:asciiTheme="minorHAnsi" w:hAnsiTheme="minorHAnsi" w:cstheme="minorHAnsi"/>
                <w:sz w:val="16"/>
                <w:szCs w:val="16"/>
              </w:rPr>
            </w:pPr>
            <w:r w:rsidRPr="00B238E1">
              <w:rPr>
                <w:rFonts w:asciiTheme="minorHAnsi" w:hAnsiTheme="minorHAnsi" w:cstheme="minorHAnsi"/>
                <w:sz w:val="16"/>
                <w:szCs w:val="16"/>
              </w:rPr>
              <w:t>АНК: Молимо Вас да бележите детаљне резултате позива (нпр. Зашто саговорник/ца није доставио одговарајући број телефона испитаника/це). У случају да саговорник/ца не достави број испитаника/це, молимо Вас да га питате да ли је упознат с тренутном локацијом испитаника/це или познаје друге особе преко којих би се могло ступити у контакт са њим/њом. Молимо Вас, водите белешке.</w:t>
            </w:r>
          </w:p>
          <w:p w14:paraId="3E17CE64" w14:textId="77777777" w:rsidR="008F5E42" w:rsidRPr="00B238E1" w:rsidRDefault="008F5E42" w:rsidP="008F5E42">
            <w:pPr>
              <w:rPr>
                <w:rFonts w:asciiTheme="minorHAnsi" w:hAnsiTheme="minorHAnsi" w:cstheme="minorHAnsi"/>
                <w:sz w:val="16"/>
                <w:szCs w:val="16"/>
              </w:rPr>
            </w:pPr>
          </w:p>
          <w:p w14:paraId="3255BAB4" w14:textId="77777777" w:rsidR="006E76DE" w:rsidRPr="00B238E1" w:rsidRDefault="008F5E42" w:rsidP="008F5E42">
            <w:pPr>
              <w:rPr>
                <w:rFonts w:asciiTheme="minorHAnsi" w:hAnsiTheme="minorHAnsi" w:cstheme="minorHAnsi"/>
                <w:b/>
                <w:sz w:val="16"/>
                <w:szCs w:val="16"/>
              </w:rPr>
            </w:pPr>
            <w:r w:rsidRPr="00B238E1">
              <w:rPr>
                <w:rFonts w:asciiTheme="minorHAnsi" w:hAnsiTheme="minorHAnsi" w:cstheme="minorHAnsi"/>
                <w:sz w:val="16"/>
                <w:szCs w:val="16"/>
              </w:rPr>
              <w:t>Уколико добијете нов број, записујете тај број и постављате исто питање ИД1. У коментар (последње питање у упитнику) уписати нови број телефона и од кога је добијен број.</w:t>
            </w:r>
            <w:r w:rsidRPr="00B238E1">
              <w:rPr>
                <w:rFonts w:asciiTheme="minorHAnsi" w:hAnsiTheme="minorHAnsi" w:cstheme="minorHAnsi"/>
                <w:b/>
                <w:sz w:val="16"/>
                <w:szCs w:val="16"/>
              </w:rPr>
              <w:t xml:space="preserve"> </w:t>
            </w:r>
          </w:p>
        </w:tc>
        <w:tc>
          <w:tcPr>
            <w:tcW w:w="2619" w:type="dxa"/>
            <w:tcBorders>
              <w:top w:val="single" w:sz="4" w:space="0" w:color="auto"/>
              <w:left w:val="single" w:sz="4" w:space="0" w:color="auto"/>
              <w:bottom w:val="single" w:sz="4" w:space="0" w:color="auto"/>
              <w:right w:val="single" w:sz="4" w:space="0" w:color="auto"/>
            </w:tcBorders>
          </w:tcPr>
          <w:p w14:paraId="1DE86635" w14:textId="77777777" w:rsidR="008F5E42" w:rsidRPr="00B238E1" w:rsidRDefault="008F5E42" w:rsidP="008F5E42">
            <w:pPr>
              <w:spacing w:after="160" w:line="259" w:lineRule="auto"/>
              <w:rPr>
                <w:rFonts w:asciiTheme="minorHAnsi" w:hAnsiTheme="minorHAnsi" w:cstheme="minorHAnsi"/>
                <w:sz w:val="16"/>
                <w:szCs w:val="16"/>
              </w:rPr>
            </w:pPr>
            <w:r w:rsidRPr="00B238E1">
              <w:rPr>
                <w:rFonts w:asciiTheme="minorHAnsi" w:hAnsiTheme="minorHAnsi" w:cstheme="minorHAnsi"/>
                <w:sz w:val="16"/>
                <w:szCs w:val="16"/>
              </w:rPr>
              <w:lastRenderedPageBreak/>
              <w:t>1.</w:t>
            </w:r>
            <w:r w:rsidRPr="00B238E1">
              <w:rPr>
                <w:rFonts w:asciiTheme="minorHAnsi" w:hAnsiTheme="minorHAnsi" w:cstheme="minorHAnsi"/>
                <w:sz w:val="16"/>
                <w:szCs w:val="16"/>
              </w:rPr>
              <w:tab/>
              <w:t>Не познаје испитаника/цу/Нема информације о испитанику→ИД4</w:t>
            </w:r>
          </w:p>
          <w:p w14:paraId="77A5B86C" w14:textId="77777777" w:rsidR="008F5E42" w:rsidRPr="00B238E1" w:rsidRDefault="008F5E42" w:rsidP="008F5E42">
            <w:pPr>
              <w:spacing w:after="160" w:line="259" w:lineRule="auto"/>
              <w:rPr>
                <w:rFonts w:asciiTheme="minorHAnsi" w:hAnsiTheme="minorHAnsi" w:cstheme="minorHAnsi"/>
                <w:sz w:val="16"/>
                <w:szCs w:val="16"/>
              </w:rPr>
            </w:pPr>
            <w:r w:rsidRPr="00B238E1">
              <w:rPr>
                <w:rFonts w:asciiTheme="minorHAnsi" w:hAnsiTheme="minorHAnsi" w:cstheme="minorHAnsi"/>
                <w:sz w:val="16"/>
                <w:szCs w:val="16"/>
              </w:rPr>
              <w:t>2.</w:t>
            </w:r>
            <w:r w:rsidRPr="00B238E1">
              <w:rPr>
                <w:rFonts w:asciiTheme="minorHAnsi" w:hAnsiTheme="minorHAnsi" w:cstheme="minorHAnsi"/>
                <w:sz w:val="16"/>
                <w:szCs w:val="16"/>
              </w:rPr>
              <w:tab/>
              <w:t xml:space="preserve">Познаје испитаника/цу и дао/ла је број телефона: Нови број </w:t>
            </w:r>
            <w:r w:rsidRPr="00B238E1">
              <w:rPr>
                <w:rFonts w:asciiTheme="minorHAnsi" w:hAnsiTheme="minorHAnsi" w:cstheme="minorHAnsi"/>
                <w:sz w:val="16"/>
                <w:szCs w:val="16"/>
              </w:rPr>
              <w:lastRenderedPageBreak/>
              <w:t>телефона је понуђен: _______________________→ИД1</w:t>
            </w:r>
          </w:p>
          <w:p w14:paraId="2BA0F7C7" w14:textId="77777777" w:rsidR="006E76DE" w:rsidRPr="00B238E1" w:rsidRDefault="008F5E42" w:rsidP="008F5E42">
            <w:pPr>
              <w:spacing w:after="160" w:line="259" w:lineRule="auto"/>
              <w:rPr>
                <w:rFonts w:asciiTheme="minorHAnsi" w:hAnsiTheme="minorHAnsi" w:cstheme="minorHAnsi"/>
                <w:sz w:val="16"/>
                <w:szCs w:val="16"/>
              </w:rPr>
            </w:pPr>
            <w:r w:rsidRPr="00B238E1">
              <w:rPr>
                <w:rFonts w:asciiTheme="minorHAnsi" w:hAnsiTheme="minorHAnsi" w:cstheme="minorHAnsi"/>
                <w:sz w:val="16"/>
                <w:szCs w:val="16"/>
              </w:rPr>
              <w:t>3.</w:t>
            </w:r>
            <w:r w:rsidRPr="00B238E1">
              <w:rPr>
                <w:rFonts w:asciiTheme="minorHAnsi" w:hAnsiTheme="minorHAnsi" w:cstheme="minorHAnsi"/>
                <w:sz w:val="16"/>
                <w:szCs w:val="16"/>
              </w:rPr>
              <w:tab/>
              <w:t>Познаје испитаника/цу  али не жели да подели контакт информације о испитанику или да проследи позив до њега/ње  → ИД4</w:t>
            </w:r>
          </w:p>
        </w:tc>
        <w:tc>
          <w:tcPr>
            <w:tcW w:w="2193" w:type="dxa"/>
            <w:tcBorders>
              <w:top w:val="single" w:sz="4" w:space="0" w:color="auto"/>
              <w:left w:val="single" w:sz="4" w:space="0" w:color="auto"/>
              <w:bottom w:val="single" w:sz="4" w:space="0" w:color="auto"/>
            </w:tcBorders>
            <w:vAlign w:val="center"/>
          </w:tcPr>
          <w:p w14:paraId="594E6089" w14:textId="77777777" w:rsidR="006E76DE" w:rsidRPr="00B238E1" w:rsidRDefault="008F5E42" w:rsidP="00D30A88">
            <w:pPr>
              <w:tabs>
                <w:tab w:val="left" w:pos="2835"/>
              </w:tabs>
              <w:jc w:val="center"/>
              <w:rPr>
                <w:rFonts w:asciiTheme="minorHAnsi" w:hAnsiTheme="minorHAnsi" w:cstheme="minorHAnsi"/>
                <w:sz w:val="16"/>
                <w:szCs w:val="16"/>
                <w:lang w:val="sr-Cyrl-RS"/>
              </w:rPr>
            </w:pPr>
            <w:r w:rsidRPr="00B238E1">
              <w:rPr>
                <w:rFonts w:asciiTheme="minorHAnsi" w:hAnsiTheme="minorHAnsi" w:cstheme="minorHAnsi"/>
                <w:sz w:val="16"/>
                <w:szCs w:val="16"/>
                <w:lang w:val="sr-Cyrl-RS"/>
              </w:rPr>
              <w:lastRenderedPageBreak/>
              <w:t>ИД4</w:t>
            </w:r>
          </w:p>
        </w:tc>
      </w:tr>
      <w:tr w:rsidR="006E76DE" w:rsidRPr="00B238E1" w14:paraId="6FF9A18B" w14:textId="77777777" w:rsidTr="00C83BDF">
        <w:trPr>
          <w:trHeight w:val="20"/>
          <w:jc w:val="center"/>
        </w:trPr>
        <w:tc>
          <w:tcPr>
            <w:tcW w:w="1940" w:type="dxa"/>
            <w:tcBorders>
              <w:top w:val="single" w:sz="4" w:space="0" w:color="auto"/>
              <w:bottom w:val="single" w:sz="4" w:space="0" w:color="auto"/>
              <w:right w:val="single" w:sz="4" w:space="0" w:color="auto"/>
            </w:tcBorders>
            <w:vAlign w:val="center"/>
          </w:tcPr>
          <w:p w14:paraId="0AB13A32" w14:textId="77777777" w:rsidR="006E76DE" w:rsidRPr="00B238E1" w:rsidRDefault="008F5E42" w:rsidP="00D30A88">
            <w:pPr>
              <w:tabs>
                <w:tab w:val="left" w:pos="2835"/>
              </w:tabs>
              <w:spacing w:before="60"/>
              <w:jc w:val="center"/>
              <w:rPr>
                <w:rFonts w:asciiTheme="minorHAnsi" w:hAnsiTheme="minorHAnsi" w:cstheme="minorHAnsi"/>
                <w:sz w:val="16"/>
                <w:szCs w:val="16"/>
                <w:lang w:val="sr-Cyrl-RS"/>
              </w:rPr>
            </w:pPr>
            <w:r w:rsidRPr="00B238E1">
              <w:rPr>
                <w:rFonts w:asciiTheme="minorHAnsi" w:hAnsiTheme="minorHAnsi" w:cstheme="minorHAnsi"/>
                <w:sz w:val="16"/>
                <w:szCs w:val="16"/>
                <w:lang w:val="sr-Cyrl-RS"/>
              </w:rPr>
              <w:lastRenderedPageBreak/>
              <w:t>ИД4</w:t>
            </w:r>
          </w:p>
        </w:tc>
        <w:tc>
          <w:tcPr>
            <w:tcW w:w="2619" w:type="dxa"/>
            <w:tcBorders>
              <w:top w:val="single" w:sz="4" w:space="0" w:color="auto"/>
              <w:left w:val="single" w:sz="4" w:space="0" w:color="auto"/>
              <w:bottom w:val="single" w:sz="4" w:space="0" w:color="auto"/>
              <w:right w:val="single" w:sz="4" w:space="0" w:color="auto"/>
            </w:tcBorders>
          </w:tcPr>
          <w:p w14:paraId="4C123D6C" w14:textId="77777777" w:rsidR="006E76DE" w:rsidRPr="00B238E1" w:rsidRDefault="006E76DE" w:rsidP="00D30A88">
            <w:pPr>
              <w:rPr>
                <w:rFonts w:asciiTheme="minorHAnsi" w:hAnsiTheme="minorHAnsi" w:cstheme="minorHAnsi"/>
                <w:b/>
                <w:sz w:val="16"/>
                <w:szCs w:val="16"/>
                <w:lang w:val="sr-Cyrl-RS"/>
              </w:rPr>
            </w:pPr>
            <w:bookmarkStart w:id="243" w:name="_Ref14691131"/>
          </w:p>
          <w:p w14:paraId="72CB26FB" w14:textId="77777777" w:rsidR="006E76DE" w:rsidRPr="00B238E1" w:rsidRDefault="006E76DE" w:rsidP="00D30A88">
            <w:pPr>
              <w:rPr>
                <w:rFonts w:asciiTheme="minorHAnsi" w:hAnsiTheme="minorHAnsi" w:cstheme="minorHAnsi"/>
                <w:b/>
                <w:sz w:val="16"/>
                <w:szCs w:val="16"/>
              </w:rPr>
            </w:pPr>
            <w:r w:rsidRPr="00B238E1">
              <w:rPr>
                <w:rFonts w:asciiTheme="minorHAnsi" w:hAnsiTheme="minorHAnsi" w:cstheme="minorHAnsi"/>
                <w:b/>
                <w:sz w:val="16"/>
                <w:szCs w:val="16"/>
              </w:rPr>
              <w:t>[</w:t>
            </w:r>
            <w:r w:rsidR="008F5E42" w:rsidRPr="00B238E1">
              <w:rPr>
                <w:rFonts w:asciiTheme="minorHAnsi" w:hAnsiTheme="minorHAnsi" w:cstheme="minorHAnsi"/>
                <w:b/>
                <w:sz w:val="16"/>
                <w:szCs w:val="16"/>
              </w:rPr>
              <w:t>Разлог зашто интервју није спроведен</w:t>
            </w:r>
            <w:r w:rsidRPr="00B238E1">
              <w:rPr>
                <w:rFonts w:asciiTheme="minorHAnsi" w:hAnsiTheme="minorHAnsi" w:cstheme="minorHAnsi"/>
                <w:b/>
                <w:sz w:val="16"/>
                <w:szCs w:val="16"/>
              </w:rPr>
              <w:t>]</w:t>
            </w:r>
            <w:bookmarkEnd w:id="243"/>
          </w:p>
          <w:p w14:paraId="76A367B6" w14:textId="77777777" w:rsidR="006E76DE" w:rsidRPr="00B238E1" w:rsidRDefault="006E76DE" w:rsidP="00D30A88">
            <w:pPr>
              <w:rPr>
                <w:rFonts w:asciiTheme="minorHAnsi" w:hAnsiTheme="minorHAnsi" w:cstheme="minorHAnsi"/>
                <w:b/>
                <w:sz w:val="16"/>
                <w:szCs w:val="16"/>
              </w:rPr>
            </w:pPr>
          </w:p>
        </w:tc>
        <w:tc>
          <w:tcPr>
            <w:tcW w:w="2619" w:type="dxa"/>
            <w:tcBorders>
              <w:top w:val="single" w:sz="4" w:space="0" w:color="auto"/>
              <w:left w:val="single" w:sz="4" w:space="0" w:color="auto"/>
              <w:bottom w:val="single" w:sz="4" w:space="0" w:color="auto"/>
              <w:right w:val="single" w:sz="4" w:space="0" w:color="auto"/>
            </w:tcBorders>
          </w:tcPr>
          <w:p w14:paraId="75CEAD1F" w14:textId="77777777" w:rsidR="006E76DE" w:rsidRPr="00B238E1" w:rsidRDefault="006E76DE" w:rsidP="00D30A88">
            <w:pPr>
              <w:pStyle w:val="ListParagraph"/>
              <w:ind w:left="360"/>
              <w:rPr>
                <w:rFonts w:asciiTheme="minorHAnsi" w:hAnsiTheme="minorHAnsi" w:cstheme="minorHAnsi"/>
                <w:sz w:val="16"/>
                <w:szCs w:val="16"/>
              </w:rPr>
            </w:pPr>
          </w:p>
          <w:p w14:paraId="14D46FC8" w14:textId="77777777" w:rsidR="008F5E42" w:rsidRPr="00B238E1" w:rsidRDefault="008F5E42" w:rsidP="008F5E42">
            <w:pPr>
              <w:spacing w:after="0" w:line="240" w:lineRule="auto"/>
              <w:rPr>
                <w:rFonts w:asciiTheme="minorHAnsi" w:hAnsiTheme="minorHAnsi" w:cstheme="minorHAnsi"/>
                <w:sz w:val="16"/>
                <w:szCs w:val="16"/>
              </w:rPr>
            </w:pPr>
            <w:r w:rsidRPr="00B238E1">
              <w:rPr>
                <w:rFonts w:asciiTheme="minorHAnsi" w:hAnsiTheme="minorHAnsi" w:cstheme="minorHAnsi"/>
                <w:sz w:val="16"/>
                <w:szCs w:val="16"/>
              </w:rPr>
              <w:t>1.</w:t>
            </w:r>
            <w:r w:rsidRPr="00B238E1">
              <w:rPr>
                <w:rFonts w:asciiTheme="minorHAnsi" w:hAnsiTheme="minorHAnsi" w:cstheme="minorHAnsi"/>
                <w:sz w:val="16"/>
                <w:szCs w:val="16"/>
              </w:rPr>
              <w:tab/>
              <w:t>Телефонски број није у функцији</w:t>
            </w:r>
          </w:p>
          <w:p w14:paraId="34D10653" w14:textId="77777777" w:rsidR="008F5E42" w:rsidRPr="00B238E1" w:rsidRDefault="008F5E42" w:rsidP="008F5E42">
            <w:pPr>
              <w:spacing w:after="0" w:line="240" w:lineRule="auto"/>
              <w:rPr>
                <w:rFonts w:asciiTheme="minorHAnsi" w:hAnsiTheme="minorHAnsi" w:cstheme="minorHAnsi"/>
                <w:sz w:val="16"/>
                <w:szCs w:val="16"/>
              </w:rPr>
            </w:pPr>
            <w:r w:rsidRPr="00B238E1">
              <w:rPr>
                <w:rFonts w:asciiTheme="minorHAnsi" w:hAnsiTheme="minorHAnsi" w:cstheme="minorHAnsi"/>
                <w:sz w:val="16"/>
                <w:szCs w:val="16"/>
              </w:rPr>
              <w:t>2.</w:t>
            </w:r>
            <w:r w:rsidRPr="00B238E1">
              <w:rPr>
                <w:rFonts w:asciiTheme="minorHAnsi" w:hAnsiTheme="minorHAnsi" w:cstheme="minorHAnsi"/>
                <w:sz w:val="16"/>
                <w:szCs w:val="16"/>
              </w:rPr>
              <w:tab/>
              <w:t>Телефонски број недоступан/ Нико се не јавља</w:t>
            </w:r>
          </w:p>
          <w:p w14:paraId="51EC809B" w14:textId="77777777" w:rsidR="008F5E42" w:rsidRPr="00B238E1" w:rsidRDefault="008F5E42" w:rsidP="008F5E42">
            <w:pPr>
              <w:spacing w:after="0" w:line="240" w:lineRule="auto"/>
              <w:rPr>
                <w:rFonts w:asciiTheme="minorHAnsi" w:hAnsiTheme="minorHAnsi" w:cstheme="minorHAnsi"/>
                <w:sz w:val="16"/>
                <w:szCs w:val="16"/>
              </w:rPr>
            </w:pPr>
            <w:r w:rsidRPr="00B238E1">
              <w:rPr>
                <w:rFonts w:asciiTheme="minorHAnsi" w:hAnsiTheme="minorHAnsi" w:cstheme="minorHAnsi"/>
                <w:sz w:val="16"/>
                <w:szCs w:val="16"/>
              </w:rPr>
              <w:t>3.</w:t>
            </w:r>
            <w:r w:rsidRPr="00B238E1">
              <w:rPr>
                <w:rFonts w:asciiTheme="minorHAnsi" w:hAnsiTheme="minorHAnsi" w:cstheme="minorHAnsi"/>
                <w:sz w:val="16"/>
                <w:szCs w:val="16"/>
              </w:rPr>
              <w:tab/>
              <w:t>Слушалица подигнута, нико не одговара</w:t>
            </w:r>
          </w:p>
          <w:p w14:paraId="790EAE12" w14:textId="77777777" w:rsidR="008F5E42" w:rsidRPr="00B238E1" w:rsidRDefault="008F5E42" w:rsidP="008F5E42">
            <w:pPr>
              <w:spacing w:after="0" w:line="240" w:lineRule="auto"/>
              <w:rPr>
                <w:rFonts w:asciiTheme="minorHAnsi" w:hAnsiTheme="minorHAnsi" w:cstheme="minorHAnsi"/>
                <w:sz w:val="16"/>
                <w:szCs w:val="16"/>
              </w:rPr>
            </w:pPr>
            <w:r w:rsidRPr="00B238E1">
              <w:rPr>
                <w:rFonts w:asciiTheme="minorHAnsi" w:hAnsiTheme="minorHAnsi" w:cstheme="minorHAnsi"/>
                <w:sz w:val="16"/>
                <w:szCs w:val="16"/>
              </w:rPr>
              <w:t>4.</w:t>
            </w:r>
            <w:r w:rsidRPr="00B238E1">
              <w:rPr>
                <w:rFonts w:asciiTheme="minorHAnsi" w:hAnsiTheme="minorHAnsi" w:cstheme="minorHAnsi"/>
                <w:sz w:val="16"/>
                <w:szCs w:val="16"/>
              </w:rPr>
              <w:tab/>
              <w:t>Прекинута веза/прекинут позив</w:t>
            </w:r>
          </w:p>
          <w:p w14:paraId="4338DABB" w14:textId="77777777" w:rsidR="008F5E42" w:rsidRPr="00B238E1" w:rsidRDefault="008F5E42" w:rsidP="008F5E42">
            <w:pPr>
              <w:spacing w:after="0" w:line="240" w:lineRule="auto"/>
              <w:rPr>
                <w:rFonts w:asciiTheme="minorHAnsi" w:hAnsiTheme="minorHAnsi" w:cstheme="minorHAnsi"/>
                <w:sz w:val="16"/>
                <w:szCs w:val="16"/>
              </w:rPr>
            </w:pPr>
            <w:r w:rsidRPr="00B238E1">
              <w:rPr>
                <w:rFonts w:asciiTheme="minorHAnsi" w:hAnsiTheme="minorHAnsi" w:cstheme="minorHAnsi"/>
                <w:sz w:val="16"/>
                <w:szCs w:val="16"/>
              </w:rPr>
              <w:t>5.</w:t>
            </w:r>
            <w:r w:rsidRPr="00B238E1">
              <w:rPr>
                <w:rFonts w:asciiTheme="minorHAnsi" w:hAnsiTheme="minorHAnsi" w:cstheme="minorHAnsi"/>
                <w:sz w:val="16"/>
                <w:szCs w:val="16"/>
              </w:rPr>
              <w:tab/>
              <w:t>Испитаник/ца није желео/ла да учествује у истраживању. Молимо наведите разлоге: _______________</w:t>
            </w:r>
          </w:p>
          <w:p w14:paraId="772C0AE0" w14:textId="77777777" w:rsidR="006E76DE" w:rsidRPr="00B238E1" w:rsidRDefault="008F5E42" w:rsidP="008F5E42">
            <w:pPr>
              <w:rPr>
                <w:rFonts w:asciiTheme="minorHAnsi" w:hAnsiTheme="minorHAnsi" w:cstheme="minorHAnsi"/>
                <w:sz w:val="16"/>
                <w:szCs w:val="16"/>
              </w:rPr>
            </w:pPr>
            <w:r w:rsidRPr="00B238E1">
              <w:rPr>
                <w:rFonts w:asciiTheme="minorHAnsi" w:hAnsiTheme="minorHAnsi" w:cstheme="minorHAnsi"/>
                <w:sz w:val="16"/>
                <w:szCs w:val="16"/>
              </w:rPr>
              <w:t>6.</w:t>
            </w:r>
            <w:r w:rsidRPr="00B238E1">
              <w:rPr>
                <w:rFonts w:asciiTheme="minorHAnsi" w:hAnsiTheme="minorHAnsi" w:cstheme="minorHAnsi"/>
                <w:sz w:val="16"/>
                <w:szCs w:val="16"/>
              </w:rPr>
              <w:tab/>
              <w:t>Друго: _______________ (Запишите разлоге).</w:t>
            </w:r>
          </w:p>
        </w:tc>
        <w:tc>
          <w:tcPr>
            <w:tcW w:w="2193" w:type="dxa"/>
            <w:tcBorders>
              <w:top w:val="single" w:sz="4" w:space="0" w:color="auto"/>
              <w:left w:val="single" w:sz="4" w:space="0" w:color="auto"/>
              <w:bottom w:val="single" w:sz="4" w:space="0" w:color="auto"/>
            </w:tcBorders>
            <w:vAlign w:val="center"/>
          </w:tcPr>
          <w:p w14:paraId="6FAA367F" w14:textId="77777777" w:rsidR="006E76DE" w:rsidRPr="00B238E1" w:rsidRDefault="006E76DE" w:rsidP="00D30A88">
            <w:pPr>
              <w:tabs>
                <w:tab w:val="left" w:pos="2835"/>
              </w:tabs>
              <w:jc w:val="center"/>
              <w:rPr>
                <w:rFonts w:asciiTheme="minorHAnsi" w:hAnsiTheme="minorHAnsi" w:cstheme="minorHAnsi"/>
                <w:sz w:val="16"/>
                <w:szCs w:val="16"/>
                <w:lang w:val="it-IT"/>
              </w:rPr>
            </w:pPr>
          </w:p>
        </w:tc>
      </w:tr>
    </w:tbl>
    <w:p w14:paraId="56B731A1" w14:textId="77777777" w:rsidR="006E76DE" w:rsidRPr="00B238E1" w:rsidRDefault="006E76DE" w:rsidP="006E76DE">
      <w:pPr>
        <w:rPr>
          <w:rFonts w:asciiTheme="minorHAnsi" w:hAnsiTheme="minorHAnsi" w:cstheme="minorHAnsi"/>
          <w:sz w:val="18"/>
          <w:szCs w:val="18"/>
        </w:rPr>
      </w:pPr>
    </w:p>
    <w:tbl>
      <w:tblPr>
        <w:tblW w:w="9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003"/>
        <w:gridCol w:w="2697"/>
        <w:gridCol w:w="2231"/>
        <w:gridCol w:w="2566"/>
      </w:tblGrid>
      <w:tr w:rsidR="006E76DE" w:rsidRPr="00B238E1" w14:paraId="58EBB015" w14:textId="77777777" w:rsidTr="006E76DE">
        <w:trPr>
          <w:trHeight w:val="339"/>
          <w:jc w:val="center"/>
        </w:trPr>
        <w:tc>
          <w:tcPr>
            <w:tcW w:w="9497" w:type="dxa"/>
            <w:gridSpan w:val="4"/>
            <w:tcBorders>
              <w:top w:val="double" w:sz="4" w:space="0" w:color="auto"/>
              <w:left w:val="double" w:sz="4" w:space="0" w:color="auto"/>
              <w:bottom w:val="double" w:sz="4" w:space="0" w:color="auto"/>
              <w:right w:val="double" w:sz="4" w:space="0" w:color="auto"/>
            </w:tcBorders>
            <w:vAlign w:val="center"/>
          </w:tcPr>
          <w:p w14:paraId="4CF7C920" w14:textId="77777777" w:rsidR="006E76DE" w:rsidRPr="00B238E1" w:rsidRDefault="008F5E42" w:rsidP="00D30A88">
            <w:pPr>
              <w:tabs>
                <w:tab w:val="left" w:pos="2835"/>
              </w:tabs>
              <w:spacing w:line="180" w:lineRule="atLeast"/>
              <w:rPr>
                <w:rFonts w:asciiTheme="minorHAnsi" w:hAnsiTheme="minorHAnsi" w:cstheme="minorHAnsi"/>
                <w:b/>
                <w:sz w:val="18"/>
                <w:szCs w:val="18"/>
                <w:lang w:val="sr-Cyrl-RS"/>
              </w:rPr>
            </w:pPr>
            <w:r w:rsidRPr="00B238E1">
              <w:rPr>
                <w:rFonts w:asciiTheme="minorHAnsi" w:hAnsiTheme="minorHAnsi" w:cstheme="minorHAnsi"/>
                <w:bCs/>
                <w:sz w:val="18"/>
                <w:szCs w:val="18"/>
                <w:lang w:val="sr-Cyrl-RS"/>
              </w:rPr>
              <w:t>ДЕО 2: СТРУЧНА ПРАКСА</w:t>
            </w:r>
          </w:p>
        </w:tc>
      </w:tr>
      <w:tr w:rsidR="006E76DE" w:rsidRPr="00B238E1" w14:paraId="5D419CE4"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64CEFF33"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A1</w:t>
            </w:r>
          </w:p>
        </w:tc>
        <w:tc>
          <w:tcPr>
            <w:tcW w:w="2697" w:type="dxa"/>
            <w:tcBorders>
              <w:top w:val="single" w:sz="4" w:space="0" w:color="auto"/>
              <w:left w:val="single" w:sz="4" w:space="0" w:color="auto"/>
              <w:bottom w:val="single" w:sz="4" w:space="0" w:color="auto"/>
              <w:right w:val="single" w:sz="4" w:space="0" w:color="auto"/>
            </w:tcBorders>
          </w:tcPr>
          <w:p w14:paraId="7421451B"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3B650722" w14:textId="77777777" w:rsidR="00C143A7" w:rsidRPr="00B238E1" w:rsidRDefault="00C143A7" w:rsidP="00C143A7">
            <w:pPr>
              <w:rPr>
                <w:rFonts w:asciiTheme="minorHAnsi" w:hAnsiTheme="minorHAnsi" w:cstheme="minorHAnsi"/>
                <w:b/>
                <w:color w:val="7F7F7F"/>
                <w:sz w:val="18"/>
                <w:szCs w:val="18"/>
              </w:rPr>
            </w:pPr>
          </w:p>
          <w:p w14:paraId="2DCF739A"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Како сте нашли позицију за Стручну праксу?</w:t>
            </w:r>
          </w:p>
          <w:p w14:paraId="0A92A308" w14:textId="77777777" w:rsidR="00C143A7" w:rsidRPr="00B238E1" w:rsidRDefault="00C143A7" w:rsidP="00C143A7">
            <w:pPr>
              <w:rPr>
                <w:rFonts w:asciiTheme="minorHAnsi" w:hAnsiTheme="minorHAnsi" w:cstheme="minorHAnsi"/>
                <w:b/>
                <w:color w:val="7F7F7F"/>
                <w:sz w:val="18"/>
                <w:szCs w:val="18"/>
              </w:rPr>
            </w:pPr>
          </w:p>
          <w:p w14:paraId="36851358" w14:textId="77777777" w:rsidR="006E76DE" w:rsidRPr="00B238E1" w:rsidRDefault="00C143A7" w:rsidP="00C143A7">
            <w:pPr>
              <w:rPr>
                <w:rFonts w:asciiTheme="minorHAnsi" w:hAnsiTheme="minorHAnsi" w:cstheme="minorHAnsi"/>
                <w:b/>
                <w:bCs/>
                <w:sz w:val="18"/>
                <w:szCs w:val="18"/>
              </w:rPr>
            </w:pPr>
            <w:r w:rsidRPr="00B238E1">
              <w:rPr>
                <w:rFonts w:asciiTheme="minorHAnsi" w:hAnsiTheme="minorHAnsi" w:cstheme="minorHAnsi"/>
                <w:b/>
                <w:color w:val="7F7F7F"/>
                <w:sz w:val="18"/>
                <w:szCs w:val="18"/>
              </w:rPr>
              <w:lastRenderedPageBreak/>
              <w:t>АНК: ПРОЧИТАТИ ОДГОВОРЕ. ЈЕДАН ОДГОВОР.</w:t>
            </w:r>
          </w:p>
        </w:tc>
        <w:tc>
          <w:tcPr>
            <w:tcW w:w="2231" w:type="dxa"/>
            <w:tcBorders>
              <w:top w:val="single" w:sz="4" w:space="0" w:color="auto"/>
              <w:left w:val="single" w:sz="4" w:space="0" w:color="auto"/>
              <w:bottom w:val="single" w:sz="4" w:space="0" w:color="auto"/>
              <w:right w:val="single" w:sz="4" w:space="0" w:color="auto"/>
            </w:tcBorders>
          </w:tcPr>
          <w:p w14:paraId="2A43DB9B" w14:textId="77777777" w:rsidR="00F51647"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lastRenderedPageBreak/>
              <w:t>1.</w:t>
            </w:r>
            <w:r w:rsidRPr="00B238E1">
              <w:rPr>
                <w:rFonts w:asciiTheme="minorHAnsi" w:hAnsiTheme="minorHAnsi" w:cstheme="minorHAnsi"/>
                <w:sz w:val="18"/>
                <w:szCs w:val="18"/>
                <w:lang w:val="sr-Latn-RS" w:eastAsia="uz-Cyrl-UZ"/>
              </w:rPr>
              <w:tab/>
              <w:t>Пре Стручне праксе сам већ волонтирао/сарађивао са послодавцем код ког сам био на стручној пракси</w:t>
            </w:r>
          </w:p>
          <w:p w14:paraId="084C8B79" w14:textId="77777777" w:rsidR="00F51647"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2.</w:t>
            </w:r>
            <w:r w:rsidRPr="00B238E1">
              <w:rPr>
                <w:rFonts w:asciiTheme="minorHAnsi" w:hAnsiTheme="minorHAnsi" w:cstheme="minorHAnsi"/>
                <w:sz w:val="18"/>
                <w:szCs w:val="18"/>
                <w:lang w:val="sr-Latn-RS" w:eastAsia="uz-Cyrl-UZ"/>
              </w:rPr>
              <w:tab/>
              <w:t>Преко претходног послодавца, института за обуку или школе</w:t>
            </w:r>
          </w:p>
          <w:p w14:paraId="7B8F6357" w14:textId="77777777" w:rsidR="00F51647"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lastRenderedPageBreak/>
              <w:t>3.</w:t>
            </w:r>
            <w:r w:rsidRPr="00B238E1">
              <w:rPr>
                <w:rFonts w:asciiTheme="minorHAnsi" w:hAnsiTheme="minorHAnsi" w:cstheme="minorHAnsi"/>
                <w:sz w:val="18"/>
                <w:szCs w:val="18"/>
                <w:lang w:val="sr-Latn-RS" w:eastAsia="uz-Cyrl-UZ"/>
              </w:rPr>
              <w:tab/>
              <w:t xml:space="preserve">Уз помоћ  личних контаката (породица, пријатељи) </w:t>
            </w:r>
          </w:p>
          <w:p w14:paraId="46E2FE43" w14:textId="77777777" w:rsidR="00F51647"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4.</w:t>
            </w:r>
            <w:r w:rsidRPr="00B238E1">
              <w:rPr>
                <w:rFonts w:asciiTheme="minorHAnsi" w:hAnsiTheme="minorHAnsi" w:cstheme="minorHAnsi"/>
                <w:sz w:val="18"/>
                <w:szCs w:val="18"/>
                <w:lang w:val="sr-Latn-RS" w:eastAsia="uz-Cyrl-UZ"/>
              </w:rPr>
              <w:tab/>
              <w:t xml:space="preserve">Пријавом на оглас за посао (интернет / новине / радио / ТВ) </w:t>
            </w:r>
          </w:p>
          <w:p w14:paraId="0D411B59" w14:textId="77777777" w:rsidR="00F51647"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5.</w:t>
            </w:r>
            <w:r w:rsidRPr="00B238E1">
              <w:rPr>
                <w:rFonts w:asciiTheme="minorHAnsi" w:hAnsiTheme="minorHAnsi" w:cstheme="minorHAnsi"/>
                <w:sz w:val="18"/>
                <w:szCs w:val="18"/>
                <w:lang w:val="sr-Latn-RS" w:eastAsia="uz-Cyrl-UZ"/>
              </w:rPr>
              <w:tab/>
              <w:t>Директном пријавом код послодавца</w:t>
            </w:r>
          </w:p>
          <w:p w14:paraId="15C2D1FE" w14:textId="77777777" w:rsidR="00F51647"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6.</w:t>
            </w:r>
            <w:r w:rsidRPr="00B238E1">
              <w:rPr>
                <w:rFonts w:asciiTheme="minorHAnsi" w:hAnsiTheme="minorHAnsi" w:cstheme="minorHAnsi"/>
                <w:sz w:val="18"/>
                <w:szCs w:val="18"/>
                <w:lang w:val="sr-Latn-RS" w:eastAsia="uz-Cyrl-UZ"/>
              </w:rPr>
              <w:tab/>
              <w:t>Преко Националне службе за запошљавање – саветника за запошљавање</w:t>
            </w:r>
          </w:p>
          <w:p w14:paraId="6DFEBAA3" w14:textId="77777777" w:rsidR="00F51647"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7.</w:t>
            </w:r>
            <w:r w:rsidRPr="00B238E1">
              <w:rPr>
                <w:rFonts w:asciiTheme="minorHAnsi" w:hAnsiTheme="minorHAnsi" w:cstheme="minorHAnsi"/>
                <w:sz w:val="18"/>
                <w:szCs w:val="18"/>
                <w:lang w:val="sr-Latn-RS" w:eastAsia="uz-Cyrl-UZ"/>
              </w:rPr>
              <w:tab/>
              <w:t>Преко Националне службе за запошљавање – сајам запошљавања</w:t>
            </w:r>
          </w:p>
          <w:p w14:paraId="604AF659" w14:textId="77777777" w:rsidR="00F51647"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8.</w:t>
            </w:r>
            <w:r w:rsidRPr="00B238E1">
              <w:rPr>
                <w:rFonts w:asciiTheme="minorHAnsi" w:hAnsiTheme="minorHAnsi" w:cstheme="minorHAnsi"/>
                <w:sz w:val="18"/>
                <w:szCs w:val="18"/>
                <w:lang w:val="sr-Latn-RS" w:eastAsia="uz-Cyrl-UZ"/>
              </w:rPr>
              <w:tab/>
              <w:t>Сајам запошљавања у организацији другог организатора</w:t>
            </w:r>
          </w:p>
          <w:p w14:paraId="36D9AD58" w14:textId="77777777" w:rsidR="00F51647"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9.</w:t>
            </w:r>
            <w:r w:rsidRPr="00B238E1">
              <w:rPr>
                <w:rFonts w:asciiTheme="minorHAnsi" w:hAnsiTheme="minorHAnsi" w:cstheme="minorHAnsi"/>
                <w:sz w:val="18"/>
                <w:szCs w:val="18"/>
                <w:lang w:val="sr-Latn-RS" w:eastAsia="uz-Cyrl-UZ"/>
              </w:rPr>
              <w:tab/>
              <w:t>Уз помоћ агенције за запошљавање</w:t>
            </w:r>
          </w:p>
          <w:p w14:paraId="57DBC9DB" w14:textId="77777777" w:rsidR="00F51647" w:rsidRPr="00B238E1" w:rsidRDefault="00951330"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Cyrl-RS" w:eastAsia="uz-Cyrl-UZ"/>
              </w:rPr>
              <w:t xml:space="preserve">97. </w:t>
            </w:r>
            <w:r w:rsidR="00F51647" w:rsidRPr="00B238E1">
              <w:rPr>
                <w:rFonts w:asciiTheme="minorHAnsi" w:hAnsiTheme="minorHAnsi" w:cstheme="minorHAnsi"/>
                <w:sz w:val="18"/>
                <w:szCs w:val="18"/>
                <w:lang w:val="sr-Latn-RS" w:eastAsia="uz-Cyrl-UZ"/>
              </w:rPr>
              <w:t>Друго, молимо наведите____________________________________</w:t>
            </w:r>
          </w:p>
          <w:p w14:paraId="25DBBBF0" w14:textId="77777777" w:rsidR="00F51647"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97.</w:t>
            </w:r>
            <w:r w:rsidRPr="00B238E1">
              <w:rPr>
                <w:rFonts w:asciiTheme="minorHAnsi" w:hAnsiTheme="minorHAnsi" w:cstheme="minorHAnsi"/>
                <w:sz w:val="18"/>
                <w:szCs w:val="18"/>
                <w:lang w:val="sr-Latn-RS" w:eastAsia="uz-Cyrl-UZ"/>
              </w:rPr>
              <w:tab/>
              <w:t>Не жели да одговори</w:t>
            </w:r>
          </w:p>
          <w:p w14:paraId="79C5B6CF" w14:textId="77777777" w:rsidR="006E76DE" w:rsidRPr="00B238E1" w:rsidRDefault="00F51647" w:rsidP="00F51647">
            <w:pPr>
              <w:tabs>
                <w:tab w:val="left" w:pos="2835"/>
              </w:tabs>
              <w:rPr>
                <w:rFonts w:asciiTheme="minorHAnsi" w:hAnsiTheme="minorHAnsi" w:cstheme="minorHAnsi"/>
                <w:sz w:val="18"/>
                <w:szCs w:val="18"/>
              </w:rPr>
            </w:pPr>
            <w:r w:rsidRPr="00B238E1">
              <w:rPr>
                <w:rFonts w:asciiTheme="minorHAnsi" w:hAnsiTheme="minorHAnsi" w:cstheme="minorHAnsi"/>
                <w:sz w:val="18"/>
                <w:szCs w:val="18"/>
                <w:lang w:val="sr-Latn-RS" w:eastAsia="uz-Cyrl-UZ"/>
              </w:rPr>
              <w:t>98.</w:t>
            </w:r>
            <w:r w:rsidRPr="00B238E1">
              <w:rPr>
                <w:rFonts w:asciiTheme="minorHAnsi" w:hAnsiTheme="minorHAnsi" w:cstheme="minorHAnsi"/>
                <w:sz w:val="18"/>
                <w:szCs w:val="18"/>
                <w:lang w:val="sr-Cyrl-RS" w:eastAsia="uz-Cyrl-UZ"/>
              </w:rPr>
              <w:t xml:space="preserve">     </w:t>
            </w:r>
            <w:r w:rsidRPr="00B238E1">
              <w:rPr>
                <w:rFonts w:asciiTheme="minorHAnsi" w:hAnsiTheme="minorHAnsi" w:cstheme="minorHAnsi"/>
                <w:sz w:val="18"/>
                <w:szCs w:val="18"/>
                <w:lang w:val="sr-Latn-RS" w:eastAsia="uz-Cyrl-UZ"/>
              </w:rPr>
              <w:t>Не зна</w:t>
            </w:r>
          </w:p>
        </w:tc>
        <w:tc>
          <w:tcPr>
            <w:tcW w:w="2566" w:type="dxa"/>
            <w:tcBorders>
              <w:top w:val="single" w:sz="4" w:space="0" w:color="auto"/>
              <w:left w:val="single" w:sz="4" w:space="0" w:color="auto"/>
              <w:bottom w:val="single" w:sz="4" w:space="0" w:color="auto"/>
            </w:tcBorders>
            <w:vAlign w:val="center"/>
          </w:tcPr>
          <w:p w14:paraId="31030E20"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A1a</w:t>
            </w:r>
          </w:p>
        </w:tc>
      </w:tr>
      <w:tr w:rsidR="006E76DE" w:rsidRPr="00B238E1" w14:paraId="045205A8"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392CCAAB"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A1.a</w:t>
            </w:r>
          </w:p>
        </w:tc>
        <w:tc>
          <w:tcPr>
            <w:tcW w:w="2697" w:type="dxa"/>
            <w:tcBorders>
              <w:top w:val="single" w:sz="4" w:space="0" w:color="auto"/>
              <w:left w:val="single" w:sz="4" w:space="0" w:color="auto"/>
              <w:bottom w:val="single" w:sz="4" w:space="0" w:color="auto"/>
              <w:right w:val="single" w:sz="4" w:space="0" w:color="auto"/>
            </w:tcBorders>
          </w:tcPr>
          <w:p w14:paraId="0667D4EC" w14:textId="77777777" w:rsidR="00C143A7" w:rsidRPr="00B238E1" w:rsidRDefault="00C143A7" w:rsidP="00C143A7">
            <w:pPr>
              <w:spacing w:before="120" w:after="160" w:line="259" w:lineRule="auto"/>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58600A32" w14:textId="77777777" w:rsidR="00C143A7" w:rsidRPr="00B238E1" w:rsidRDefault="00C143A7" w:rsidP="00C143A7">
            <w:pPr>
              <w:spacing w:before="120" w:after="160" w:line="259" w:lineRule="auto"/>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 xml:space="preserve">У 12 месеци који су претходили Вашем укључивању у програм Стручне праксе, који сте тип помоћи добили од Националне службе за запошљавање? </w:t>
            </w:r>
          </w:p>
          <w:p w14:paraId="7773FD4C" w14:textId="77777777" w:rsidR="006E76DE"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АНК: ПРОЧИТАТИ ОДГОВОРЕ. МОГУЋЕ ВИШЕ ОДГОВОРА.</w:t>
            </w:r>
          </w:p>
        </w:tc>
        <w:tc>
          <w:tcPr>
            <w:tcW w:w="2231" w:type="dxa"/>
            <w:tcBorders>
              <w:top w:val="single" w:sz="4" w:space="0" w:color="auto"/>
              <w:left w:val="single" w:sz="4" w:space="0" w:color="auto"/>
              <w:bottom w:val="single" w:sz="4" w:space="0" w:color="auto"/>
              <w:right w:val="single" w:sz="4" w:space="0" w:color="auto"/>
            </w:tcBorders>
          </w:tcPr>
          <w:p w14:paraId="37C94458" w14:textId="77777777" w:rsidR="00F51647" w:rsidRPr="00B238E1" w:rsidRDefault="00F51647" w:rsidP="00F5164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Cyrl-RS"/>
              </w:rPr>
              <w:t xml:space="preserve">1. </w:t>
            </w:r>
            <w:r w:rsidRPr="00B238E1">
              <w:rPr>
                <w:rFonts w:asciiTheme="minorHAnsi" w:hAnsiTheme="minorHAnsi" w:cstheme="minorHAnsi"/>
                <w:sz w:val="18"/>
                <w:szCs w:val="18"/>
                <w:lang w:val="sr-Latn-RS"/>
              </w:rPr>
              <w:t>Никакву</w:t>
            </w:r>
          </w:p>
          <w:p w14:paraId="3F4FC800" w14:textId="77777777" w:rsidR="00F51647" w:rsidRPr="00B238E1" w:rsidRDefault="00F51647" w:rsidP="00F5164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2.</w:t>
            </w:r>
            <w:r w:rsidRPr="00B238E1">
              <w:rPr>
                <w:rFonts w:asciiTheme="minorHAnsi" w:hAnsiTheme="minorHAnsi" w:cstheme="minorHAnsi"/>
                <w:sz w:val="18"/>
                <w:szCs w:val="18"/>
                <w:lang w:val="sr-Latn-RS"/>
              </w:rPr>
              <w:tab/>
              <w:t>Савет како да тражим посао</w:t>
            </w:r>
          </w:p>
          <w:p w14:paraId="72B86E48" w14:textId="77777777" w:rsidR="00F51647" w:rsidRPr="00B238E1" w:rsidRDefault="00F51647" w:rsidP="00F5164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3.</w:t>
            </w:r>
            <w:r w:rsidRPr="00B238E1">
              <w:rPr>
                <w:rFonts w:asciiTheme="minorHAnsi" w:hAnsiTheme="minorHAnsi" w:cstheme="minorHAnsi"/>
                <w:sz w:val="18"/>
                <w:szCs w:val="18"/>
                <w:lang w:val="sr-Latn-RS"/>
              </w:rPr>
              <w:tab/>
              <w:t>Информације о слободним радним местима</w:t>
            </w:r>
          </w:p>
          <w:p w14:paraId="286BA888" w14:textId="77777777" w:rsidR="00F51647" w:rsidRPr="00B238E1" w:rsidRDefault="00F51647" w:rsidP="00F5164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4.</w:t>
            </w:r>
            <w:r w:rsidRPr="00B238E1">
              <w:rPr>
                <w:rFonts w:asciiTheme="minorHAnsi" w:hAnsiTheme="minorHAnsi" w:cstheme="minorHAnsi"/>
                <w:sz w:val="18"/>
                <w:szCs w:val="18"/>
                <w:lang w:val="sr-Latn-RS"/>
              </w:rPr>
              <w:tab/>
              <w:t>Саветовање у вези са могућностима за образовање и обуку</w:t>
            </w:r>
          </w:p>
          <w:p w14:paraId="452D444B" w14:textId="77777777" w:rsidR="00F51647" w:rsidRPr="00B238E1" w:rsidRDefault="00F51647" w:rsidP="00F5164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5.</w:t>
            </w:r>
            <w:r w:rsidRPr="00B238E1">
              <w:rPr>
                <w:rFonts w:asciiTheme="minorHAnsi" w:hAnsiTheme="minorHAnsi" w:cstheme="minorHAnsi"/>
                <w:sz w:val="18"/>
                <w:szCs w:val="18"/>
                <w:lang w:val="sr-Latn-RS"/>
              </w:rPr>
              <w:tab/>
              <w:t>Место у образовним програмима или место у обуци</w:t>
            </w:r>
          </w:p>
          <w:p w14:paraId="74A1D7BF" w14:textId="77777777" w:rsidR="00F51647" w:rsidRPr="00B238E1" w:rsidRDefault="00F51647" w:rsidP="00F5164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6.</w:t>
            </w:r>
            <w:r w:rsidRPr="00B238E1">
              <w:rPr>
                <w:rFonts w:asciiTheme="minorHAnsi" w:hAnsiTheme="minorHAnsi" w:cstheme="minorHAnsi"/>
                <w:sz w:val="18"/>
                <w:szCs w:val="18"/>
                <w:lang w:val="sr-Latn-RS"/>
              </w:rPr>
              <w:tab/>
              <w:t>Помоћ да се укључим у Програм Стручне праксе</w:t>
            </w:r>
          </w:p>
          <w:p w14:paraId="7FDEA6CE" w14:textId="77777777" w:rsidR="00F51647" w:rsidRPr="00B238E1" w:rsidRDefault="00951330" w:rsidP="00F5164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Cyrl-RS"/>
              </w:rPr>
              <w:t>97.</w:t>
            </w:r>
            <w:r w:rsidR="00F51647" w:rsidRPr="00B238E1">
              <w:rPr>
                <w:rFonts w:asciiTheme="minorHAnsi" w:hAnsiTheme="minorHAnsi" w:cstheme="minorHAnsi"/>
                <w:sz w:val="18"/>
                <w:szCs w:val="18"/>
                <w:lang w:val="sr-Latn-RS"/>
              </w:rPr>
              <w:tab/>
              <w:t>Друго, молимо наведите____________________________________</w:t>
            </w:r>
          </w:p>
          <w:p w14:paraId="1BB226BF" w14:textId="77777777" w:rsidR="00F51647" w:rsidRPr="00B238E1" w:rsidRDefault="00F51647" w:rsidP="00F5164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9</w:t>
            </w:r>
            <w:r w:rsidR="00951330" w:rsidRPr="00B238E1">
              <w:rPr>
                <w:rFonts w:asciiTheme="minorHAnsi" w:hAnsiTheme="minorHAnsi" w:cstheme="minorHAnsi"/>
                <w:sz w:val="18"/>
                <w:szCs w:val="18"/>
                <w:lang w:val="sr-Cyrl-RS"/>
              </w:rPr>
              <w:t xml:space="preserve">7. </w:t>
            </w:r>
            <w:r w:rsidRPr="00B238E1">
              <w:rPr>
                <w:rFonts w:asciiTheme="minorHAnsi" w:hAnsiTheme="minorHAnsi" w:cstheme="minorHAnsi"/>
                <w:sz w:val="18"/>
                <w:szCs w:val="18"/>
                <w:lang w:val="sr-Latn-RS"/>
              </w:rPr>
              <w:t>Не жели да одговори</w:t>
            </w:r>
          </w:p>
          <w:p w14:paraId="1C85353F" w14:textId="77777777" w:rsidR="006E76DE" w:rsidRPr="00B238E1" w:rsidRDefault="00F51647" w:rsidP="00F51647">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Cyrl-RS"/>
              </w:rPr>
              <w:t xml:space="preserve">98. </w:t>
            </w:r>
            <w:r w:rsidRPr="00B238E1">
              <w:rPr>
                <w:rFonts w:asciiTheme="minorHAnsi" w:hAnsiTheme="minorHAnsi" w:cstheme="minorHAnsi"/>
                <w:sz w:val="18"/>
                <w:szCs w:val="18"/>
                <w:lang w:val="sr-Latn-RS"/>
              </w:rPr>
              <w:t>Не зна</w:t>
            </w:r>
          </w:p>
        </w:tc>
        <w:tc>
          <w:tcPr>
            <w:tcW w:w="2566" w:type="dxa"/>
            <w:tcBorders>
              <w:top w:val="single" w:sz="4" w:space="0" w:color="auto"/>
              <w:left w:val="single" w:sz="4" w:space="0" w:color="auto"/>
              <w:bottom w:val="single" w:sz="4" w:space="0" w:color="auto"/>
            </w:tcBorders>
            <w:vAlign w:val="center"/>
          </w:tcPr>
          <w:p w14:paraId="3D586CC8"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A2</w:t>
            </w:r>
          </w:p>
        </w:tc>
      </w:tr>
      <w:tr w:rsidR="006E76DE" w:rsidRPr="00B238E1" w14:paraId="31FCB476"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59AFBF11"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A2</w:t>
            </w:r>
          </w:p>
        </w:tc>
        <w:tc>
          <w:tcPr>
            <w:tcW w:w="2697" w:type="dxa"/>
            <w:tcBorders>
              <w:top w:val="single" w:sz="4" w:space="0" w:color="auto"/>
              <w:left w:val="single" w:sz="4" w:space="0" w:color="auto"/>
              <w:bottom w:val="single" w:sz="4" w:space="0" w:color="auto"/>
              <w:right w:val="single" w:sz="4" w:space="0" w:color="auto"/>
            </w:tcBorders>
          </w:tcPr>
          <w:p w14:paraId="4641E27E"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689AC427" w14:textId="77777777" w:rsidR="00C143A7" w:rsidRPr="00B238E1" w:rsidRDefault="00C143A7" w:rsidP="00C143A7">
            <w:pPr>
              <w:rPr>
                <w:rFonts w:asciiTheme="minorHAnsi" w:hAnsiTheme="minorHAnsi" w:cstheme="minorHAnsi"/>
                <w:b/>
                <w:color w:val="7F7F7F"/>
                <w:sz w:val="18"/>
                <w:szCs w:val="18"/>
              </w:rPr>
            </w:pPr>
          </w:p>
          <w:p w14:paraId="1463F7D8"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Зашто сте се одлучили да учествујете у програму Стручне праксе?</w:t>
            </w:r>
          </w:p>
          <w:p w14:paraId="5A27CD9E" w14:textId="77777777" w:rsidR="00C143A7" w:rsidRPr="00B238E1" w:rsidRDefault="00C143A7" w:rsidP="00C143A7">
            <w:pPr>
              <w:rPr>
                <w:rFonts w:asciiTheme="minorHAnsi" w:hAnsiTheme="minorHAnsi" w:cstheme="minorHAnsi"/>
                <w:b/>
                <w:color w:val="7F7F7F"/>
                <w:sz w:val="18"/>
                <w:szCs w:val="18"/>
              </w:rPr>
            </w:pPr>
          </w:p>
          <w:p w14:paraId="4408106C" w14:textId="77777777" w:rsidR="006E76DE"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АНК: НЕ ЧИТАТИ ОДГОВОРЕ. МОГУЋЕ ВИШЕ ОДГОВОРА.</w:t>
            </w:r>
          </w:p>
        </w:tc>
        <w:tc>
          <w:tcPr>
            <w:tcW w:w="2231" w:type="dxa"/>
            <w:tcBorders>
              <w:top w:val="single" w:sz="4" w:space="0" w:color="auto"/>
              <w:left w:val="single" w:sz="4" w:space="0" w:color="auto"/>
              <w:bottom w:val="single" w:sz="4" w:space="0" w:color="auto"/>
              <w:right w:val="single" w:sz="4" w:space="0" w:color="auto"/>
            </w:tcBorders>
          </w:tcPr>
          <w:p w14:paraId="046AD9E7" w14:textId="77777777" w:rsidR="00951330" w:rsidRPr="00B238E1" w:rsidRDefault="00951330" w:rsidP="00951330">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1.</w:t>
            </w:r>
            <w:r w:rsidRPr="00B238E1">
              <w:rPr>
                <w:rFonts w:asciiTheme="minorHAnsi" w:hAnsiTheme="minorHAnsi" w:cstheme="minorHAnsi"/>
                <w:sz w:val="18"/>
                <w:szCs w:val="18"/>
                <w:lang w:val="sr-Latn-RS" w:eastAsia="uz-Cyrl-UZ"/>
              </w:rPr>
              <w:tab/>
              <w:t>Желео сам да обавим приправнички стаж ради стицања услова потребног за полагање за стручног испита</w:t>
            </w:r>
          </w:p>
          <w:p w14:paraId="12361E28" w14:textId="77777777" w:rsidR="00951330" w:rsidRPr="00B238E1" w:rsidRDefault="00951330" w:rsidP="00951330">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2.</w:t>
            </w:r>
            <w:r w:rsidRPr="00B238E1">
              <w:rPr>
                <w:rFonts w:asciiTheme="minorHAnsi" w:hAnsiTheme="minorHAnsi" w:cstheme="minorHAnsi"/>
                <w:sz w:val="18"/>
                <w:szCs w:val="18"/>
                <w:lang w:val="sr-Latn-RS" w:eastAsia="uz-Cyrl-UZ"/>
              </w:rPr>
              <w:tab/>
              <w:t>Стручна пракса је омогућавала запослење у истој компанији након завршетка</w:t>
            </w:r>
          </w:p>
          <w:p w14:paraId="412F9097" w14:textId="77777777" w:rsidR="00951330" w:rsidRPr="00B238E1" w:rsidRDefault="00951330" w:rsidP="00951330">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t>3.</w:t>
            </w:r>
            <w:r w:rsidRPr="00B238E1">
              <w:rPr>
                <w:rFonts w:asciiTheme="minorHAnsi" w:hAnsiTheme="minorHAnsi" w:cstheme="minorHAnsi"/>
                <w:sz w:val="18"/>
                <w:szCs w:val="18"/>
                <w:lang w:val="sr-Latn-RS" w:eastAsia="uz-Cyrl-UZ"/>
              </w:rPr>
              <w:tab/>
              <w:t>Изгледи за запослење након завршетка Стручне праксе су добри у другим компанијама</w:t>
            </w:r>
          </w:p>
          <w:p w14:paraId="58CAC333" w14:textId="77777777" w:rsidR="00951330" w:rsidRPr="00B238E1" w:rsidRDefault="00951330" w:rsidP="00951330">
            <w:pPr>
              <w:shd w:val="clear" w:color="auto" w:fill="FFFFFF"/>
              <w:spacing w:after="0" w:line="240" w:lineRule="auto"/>
              <w:rPr>
                <w:rFonts w:asciiTheme="minorHAnsi" w:hAnsiTheme="minorHAnsi" w:cstheme="minorHAnsi"/>
                <w:sz w:val="18"/>
                <w:szCs w:val="18"/>
                <w:lang w:val="sr-Latn-RS" w:eastAsia="uz-Cyrl-UZ"/>
              </w:rPr>
            </w:pPr>
            <w:r w:rsidRPr="00B238E1">
              <w:rPr>
                <w:rFonts w:asciiTheme="minorHAnsi" w:hAnsiTheme="minorHAnsi" w:cstheme="minorHAnsi"/>
                <w:sz w:val="18"/>
                <w:szCs w:val="18"/>
                <w:lang w:val="sr-Latn-RS" w:eastAsia="uz-Cyrl-UZ"/>
              </w:rPr>
              <w:lastRenderedPageBreak/>
              <w:t>4.</w:t>
            </w:r>
            <w:r w:rsidRPr="00B238E1">
              <w:rPr>
                <w:rFonts w:asciiTheme="minorHAnsi" w:hAnsiTheme="minorHAnsi" w:cstheme="minorHAnsi"/>
                <w:sz w:val="18"/>
                <w:szCs w:val="18"/>
                <w:lang w:val="sr-Latn-RS" w:eastAsia="uz-Cyrl-UZ"/>
              </w:rPr>
              <w:tab/>
              <w:t>Желео/ла сам да научим нешто ново</w:t>
            </w:r>
          </w:p>
          <w:p w14:paraId="75AF6D44" w14:textId="77777777" w:rsidR="00951330" w:rsidRPr="00B238E1" w:rsidRDefault="00951330" w:rsidP="00951330">
            <w:p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Latn-RS" w:eastAsia="uz-Cyrl-UZ"/>
              </w:rPr>
              <w:t>5.</w:t>
            </w:r>
            <w:r w:rsidRPr="00B238E1">
              <w:rPr>
                <w:rFonts w:asciiTheme="minorHAnsi" w:hAnsiTheme="minorHAnsi" w:cstheme="minorHAnsi"/>
                <w:sz w:val="18"/>
                <w:szCs w:val="18"/>
                <w:lang w:val="sr-Latn-RS" w:eastAsia="uz-Cyrl-UZ"/>
              </w:rPr>
              <w:tab/>
              <w:t>Желео/ла сам да стекнем радно искуство</w:t>
            </w:r>
          </w:p>
          <w:p w14:paraId="65FFBF90" w14:textId="77777777" w:rsidR="006E76DE" w:rsidRPr="00B238E1" w:rsidRDefault="00951330" w:rsidP="00E00E5F">
            <w:pPr>
              <w:pStyle w:val="ListParagraph"/>
              <w:numPr>
                <w:ilvl w:val="0"/>
                <w:numId w:val="26"/>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Друго молим наведите</w:t>
            </w:r>
            <w:r w:rsidR="006E76DE" w:rsidRPr="00B238E1">
              <w:rPr>
                <w:rFonts w:asciiTheme="minorHAnsi" w:hAnsiTheme="minorHAnsi" w:cstheme="minorHAnsi"/>
                <w:sz w:val="18"/>
                <w:szCs w:val="18"/>
              </w:rPr>
              <w:t>____________________________________</w:t>
            </w:r>
          </w:p>
          <w:p w14:paraId="1F64ECE1" w14:textId="77777777" w:rsidR="006E76DE" w:rsidRPr="00B238E1" w:rsidRDefault="00951330" w:rsidP="00E00E5F">
            <w:pPr>
              <w:pStyle w:val="ListParagraph"/>
              <w:numPr>
                <w:ilvl w:val="0"/>
                <w:numId w:val="26"/>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7DE026FC" w14:textId="77777777" w:rsidR="006E76DE" w:rsidRPr="00B238E1" w:rsidRDefault="00951330" w:rsidP="00E00E5F">
            <w:pPr>
              <w:pStyle w:val="ListParagraph"/>
              <w:numPr>
                <w:ilvl w:val="0"/>
                <w:numId w:val="26"/>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1B449B0B"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A3</w:t>
            </w:r>
          </w:p>
        </w:tc>
      </w:tr>
      <w:tr w:rsidR="006E76DE" w:rsidRPr="00B238E1" w14:paraId="33184EF1"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46A3E6F0"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A3</w:t>
            </w:r>
          </w:p>
        </w:tc>
        <w:tc>
          <w:tcPr>
            <w:tcW w:w="2697" w:type="dxa"/>
            <w:tcBorders>
              <w:top w:val="single" w:sz="4" w:space="0" w:color="auto"/>
              <w:left w:val="single" w:sz="4" w:space="0" w:color="auto"/>
              <w:bottom w:val="single" w:sz="4" w:space="0" w:color="auto"/>
              <w:right w:val="single" w:sz="4" w:space="0" w:color="auto"/>
            </w:tcBorders>
          </w:tcPr>
          <w:p w14:paraId="18DF5763"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4B282E68" w14:textId="77777777" w:rsidR="00C143A7" w:rsidRPr="00B238E1" w:rsidRDefault="00C143A7" w:rsidP="00C143A7">
            <w:pPr>
              <w:rPr>
                <w:rFonts w:asciiTheme="minorHAnsi" w:hAnsiTheme="minorHAnsi" w:cstheme="minorHAnsi"/>
                <w:b/>
                <w:color w:val="7F7F7F"/>
                <w:sz w:val="18"/>
                <w:szCs w:val="18"/>
              </w:rPr>
            </w:pPr>
          </w:p>
          <w:p w14:paraId="5F892385"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Колико сте задовољни пруженом подршком Националне службе за запошљавање приликом укључивања у меру?</w:t>
            </w:r>
          </w:p>
          <w:p w14:paraId="2B249A0E" w14:textId="77777777" w:rsidR="00C143A7" w:rsidRPr="00B238E1" w:rsidRDefault="00C143A7" w:rsidP="00C143A7">
            <w:pPr>
              <w:rPr>
                <w:rFonts w:asciiTheme="minorHAnsi" w:hAnsiTheme="minorHAnsi" w:cstheme="minorHAnsi"/>
                <w:b/>
                <w:color w:val="7F7F7F"/>
                <w:sz w:val="18"/>
                <w:szCs w:val="18"/>
              </w:rPr>
            </w:pPr>
          </w:p>
          <w:p w14:paraId="3636E4C7" w14:textId="77777777" w:rsidR="006E76DE" w:rsidRPr="00B238E1" w:rsidRDefault="00C143A7" w:rsidP="00C143A7">
            <w:pPr>
              <w:rPr>
                <w:rFonts w:asciiTheme="minorHAnsi" w:hAnsiTheme="minorHAnsi" w:cstheme="minorHAnsi"/>
                <w:b/>
                <w:color w:val="7F7F7F"/>
                <w:sz w:val="18"/>
                <w:szCs w:val="18"/>
                <w:lang w:val="sr-Latn-RS"/>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72F36A06" w14:textId="77777777" w:rsidR="006E76DE" w:rsidRPr="00B238E1" w:rsidRDefault="006E76DE" w:rsidP="00D30A88">
            <w:pPr>
              <w:rPr>
                <w:rFonts w:asciiTheme="minorHAnsi" w:hAnsiTheme="minorHAnsi" w:cstheme="minorHAnsi"/>
                <w:sz w:val="18"/>
                <w:szCs w:val="18"/>
                <w:lang w:val="sr-Latn-RS"/>
              </w:rPr>
            </w:pPr>
            <w:r w:rsidRPr="00B238E1">
              <w:rPr>
                <w:rFonts w:asciiTheme="minorHAnsi" w:hAnsiTheme="minorHAnsi" w:cstheme="minorHAnsi"/>
                <w:sz w:val="18"/>
                <w:szCs w:val="18"/>
                <w:lang w:val="sr-Latn-RS"/>
              </w:rPr>
              <w:t xml:space="preserve">0 - </w:t>
            </w:r>
            <w:r w:rsidR="00951330" w:rsidRPr="00B238E1">
              <w:rPr>
                <w:rFonts w:asciiTheme="minorHAnsi" w:hAnsiTheme="minorHAnsi" w:cstheme="minorHAnsi"/>
                <w:sz w:val="18"/>
                <w:szCs w:val="18"/>
                <w:lang w:val="sr-Cyrl-RS"/>
              </w:rPr>
              <w:t>НСЗ ми није пружила подршку</w:t>
            </w:r>
          </w:p>
          <w:p w14:paraId="7F37702C" w14:textId="77777777" w:rsidR="006E76DE" w:rsidRPr="00B238E1" w:rsidRDefault="006E76DE" w:rsidP="00D30A88">
            <w:pPr>
              <w:rPr>
                <w:rFonts w:asciiTheme="minorHAnsi" w:hAnsiTheme="minorHAnsi" w:cstheme="minorHAnsi"/>
                <w:sz w:val="18"/>
                <w:szCs w:val="18"/>
                <w:lang w:val="sr-Latn-RS"/>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rPr>
              <w:t xml:space="preserve"> – </w:t>
            </w:r>
            <w:r w:rsidR="00951330" w:rsidRPr="00B238E1">
              <w:rPr>
                <w:rFonts w:asciiTheme="minorHAnsi" w:hAnsiTheme="minorHAnsi" w:cstheme="minorHAnsi"/>
                <w:sz w:val="18"/>
                <w:szCs w:val="18"/>
                <w:lang w:val="sr-Cyrl-RS"/>
              </w:rPr>
              <w:t>Уопште нисам задовољан-а</w:t>
            </w:r>
          </w:p>
          <w:p w14:paraId="0CD73BE7"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2</w:t>
            </w:r>
          </w:p>
          <w:p w14:paraId="3821C065"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w:t>
            </w:r>
          </w:p>
          <w:p w14:paraId="01DEB45E"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4</w:t>
            </w:r>
          </w:p>
          <w:p w14:paraId="57BA2D2C"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5</w:t>
            </w:r>
          </w:p>
          <w:p w14:paraId="1C63E594" w14:textId="77777777" w:rsidR="006E76DE" w:rsidRPr="00B238E1" w:rsidRDefault="006E76DE" w:rsidP="00D30A88">
            <w:pPr>
              <w:rPr>
                <w:rFonts w:asciiTheme="minorHAnsi" w:hAnsiTheme="minorHAnsi" w:cstheme="minorHAnsi"/>
                <w:sz w:val="18"/>
                <w:szCs w:val="18"/>
                <w:lang w:val="sr-Latn-RS"/>
              </w:rPr>
            </w:pPr>
            <w:r w:rsidRPr="00B238E1">
              <w:rPr>
                <w:rFonts w:asciiTheme="minorHAnsi" w:hAnsiTheme="minorHAnsi" w:cstheme="minorHAnsi"/>
                <w:sz w:val="18"/>
                <w:szCs w:val="18"/>
              </w:rPr>
              <w:t>6</w:t>
            </w:r>
            <w:r w:rsidRPr="00B238E1">
              <w:rPr>
                <w:rFonts w:asciiTheme="minorHAnsi" w:hAnsiTheme="minorHAnsi" w:cstheme="minorHAnsi"/>
                <w:sz w:val="18"/>
                <w:szCs w:val="18"/>
                <w:lang w:val="sr-Latn-RS"/>
              </w:rPr>
              <w:t xml:space="preserve"> - </w:t>
            </w:r>
            <w:r w:rsidR="00951330" w:rsidRPr="00B238E1">
              <w:rPr>
                <w:rFonts w:asciiTheme="minorHAnsi" w:hAnsiTheme="minorHAnsi" w:cstheme="minorHAnsi"/>
                <w:sz w:val="18"/>
                <w:szCs w:val="18"/>
                <w:lang w:val="sr-Cyrl-RS"/>
              </w:rPr>
              <w:t>Веома сам задовољан-а</w:t>
            </w:r>
          </w:p>
          <w:p w14:paraId="3F6B1B28" w14:textId="77777777" w:rsidR="006E76DE" w:rsidRPr="00B238E1" w:rsidRDefault="00951330" w:rsidP="00E00E5F">
            <w:pPr>
              <w:pStyle w:val="ListParagraph"/>
              <w:numPr>
                <w:ilvl w:val="0"/>
                <w:numId w:val="44"/>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0AFDB6CF" w14:textId="77777777" w:rsidR="006E76DE" w:rsidRPr="00B238E1" w:rsidRDefault="006E76DE" w:rsidP="00E00E5F">
            <w:pPr>
              <w:pStyle w:val="ListParagraph"/>
              <w:numPr>
                <w:ilvl w:val="0"/>
                <w:numId w:val="44"/>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Ne zna</w:t>
            </w:r>
          </w:p>
        </w:tc>
        <w:tc>
          <w:tcPr>
            <w:tcW w:w="2566" w:type="dxa"/>
            <w:tcBorders>
              <w:top w:val="single" w:sz="4" w:space="0" w:color="auto"/>
              <w:left w:val="single" w:sz="4" w:space="0" w:color="auto"/>
              <w:bottom w:val="single" w:sz="4" w:space="0" w:color="auto"/>
            </w:tcBorders>
            <w:vAlign w:val="center"/>
          </w:tcPr>
          <w:p w14:paraId="425ADE8B"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A4</w:t>
            </w:r>
          </w:p>
        </w:tc>
      </w:tr>
      <w:tr w:rsidR="006E76DE" w:rsidRPr="00B238E1" w14:paraId="6FF0CAF5"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4699423A"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A4</w:t>
            </w:r>
          </w:p>
        </w:tc>
        <w:tc>
          <w:tcPr>
            <w:tcW w:w="2697" w:type="dxa"/>
            <w:tcBorders>
              <w:top w:val="single" w:sz="4" w:space="0" w:color="auto"/>
              <w:left w:val="single" w:sz="4" w:space="0" w:color="auto"/>
              <w:bottom w:val="single" w:sz="4" w:space="0" w:color="auto"/>
              <w:right w:val="single" w:sz="4" w:space="0" w:color="auto"/>
            </w:tcBorders>
          </w:tcPr>
          <w:p w14:paraId="008E7A46"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74F582AE" w14:textId="77777777" w:rsidR="00C143A7" w:rsidRPr="00B238E1" w:rsidRDefault="00C143A7" w:rsidP="00C143A7">
            <w:pPr>
              <w:rPr>
                <w:rFonts w:asciiTheme="minorHAnsi" w:hAnsiTheme="minorHAnsi" w:cstheme="minorHAnsi"/>
                <w:b/>
                <w:color w:val="7F7F7F"/>
                <w:sz w:val="18"/>
                <w:szCs w:val="18"/>
              </w:rPr>
            </w:pPr>
          </w:p>
          <w:p w14:paraId="09A33059"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Колико сте задовољни пруженом подршком Националне службе за запошљавање током похађања програма?</w:t>
            </w:r>
          </w:p>
          <w:p w14:paraId="54826AF9" w14:textId="77777777" w:rsidR="00C143A7" w:rsidRPr="00B238E1" w:rsidRDefault="00C143A7" w:rsidP="00C143A7">
            <w:pPr>
              <w:rPr>
                <w:rFonts w:asciiTheme="minorHAnsi" w:hAnsiTheme="minorHAnsi" w:cstheme="minorHAnsi"/>
                <w:b/>
                <w:color w:val="7F7F7F"/>
                <w:sz w:val="18"/>
                <w:szCs w:val="18"/>
              </w:rPr>
            </w:pPr>
          </w:p>
          <w:p w14:paraId="2A4EA57B" w14:textId="77777777" w:rsidR="006E76DE" w:rsidRPr="00B238E1" w:rsidRDefault="00C143A7" w:rsidP="00C143A7">
            <w:pPr>
              <w:rPr>
                <w:rFonts w:asciiTheme="minorHAnsi" w:hAnsiTheme="minorHAnsi" w:cstheme="minorHAnsi"/>
                <w:sz w:val="18"/>
                <w:szCs w:val="18"/>
                <w:lang w:val="en-GB"/>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262F1D0D"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lang w:val="sr-Latn-RS"/>
              </w:rPr>
              <w:t xml:space="preserve">0 </w:t>
            </w:r>
            <w:r w:rsidR="00951330" w:rsidRPr="00B238E1">
              <w:rPr>
                <w:rFonts w:asciiTheme="minorHAnsi" w:hAnsiTheme="minorHAnsi" w:cstheme="minorHAnsi"/>
                <w:sz w:val="18"/>
                <w:szCs w:val="18"/>
                <w:lang w:val="sr-Latn-RS"/>
              </w:rPr>
              <w:t>–</w:t>
            </w:r>
            <w:r w:rsidRPr="00B238E1">
              <w:rPr>
                <w:rFonts w:asciiTheme="minorHAnsi" w:hAnsiTheme="minorHAnsi" w:cstheme="minorHAnsi"/>
                <w:sz w:val="18"/>
                <w:szCs w:val="18"/>
                <w:lang w:val="sr-Latn-RS"/>
              </w:rPr>
              <w:t xml:space="preserve"> </w:t>
            </w:r>
            <w:r w:rsidR="00951330" w:rsidRPr="00B238E1">
              <w:rPr>
                <w:rFonts w:asciiTheme="minorHAnsi" w:hAnsiTheme="minorHAnsi" w:cstheme="minorHAnsi"/>
                <w:sz w:val="18"/>
                <w:szCs w:val="18"/>
                <w:lang w:val="sr-Cyrl-RS"/>
              </w:rPr>
              <w:t>НСЗ ми није пружила подршку</w:t>
            </w:r>
          </w:p>
          <w:p w14:paraId="787A4C7E" w14:textId="77777777" w:rsidR="006E76DE" w:rsidRPr="00B238E1" w:rsidRDefault="006E76DE" w:rsidP="00D30A88">
            <w:pPr>
              <w:rPr>
                <w:rFonts w:asciiTheme="minorHAnsi" w:hAnsiTheme="minorHAnsi" w:cstheme="minorHAnsi"/>
                <w:sz w:val="18"/>
                <w:szCs w:val="18"/>
                <w:lang w:val="sr-Latn-RS"/>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rPr>
              <w:t xml:space="preserve"> – </w:t>
            </w:r>
            <w:r w:rsidR="00951330" w:rsidRPr="00B238E1">
              <w:rPr>
                <w:rFonts w:asciiTheme="minorHAnsi" w:hAnsiTheme="minorHAnsi" w:cstheme="minorHAnsi"/>
                <w:sz w:val="18"/>
                <w:szCs w:val="18"/>
                <w:lang w:val="sr-Cyrl-RS"/>
              </w:rPr>
              <w:t>Уопште нисам задовољан-а</w:t>
            </w:r>
          </w:p>
          <w:p w14:paraId="06D576A3"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2</w:t>
            </w:r>
          </w:p>
          <w:p w14:paraId="4634FE3E"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w:t>
            </w:r>
          </w:p>
          <w:p w14:paraId="7A0A5EBF"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4</w:t>
            </w:r>
          </w:p>
          <w:p w14:paraId="7AE1B780"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5</w:t>
            </w:r>
          </w:p>
          <w:p w14:paraId="40499BEA"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6</w:t>
            </w:r>
            <w:r w:rsidRPr="00B238E1">
              <w:rPr>
                <w:rFonts w:asciiTheme="minorHAnsi" w:hAnsiTheme="minorHAnsi" w:cstheme="minorHAnsi"/>
                <w:sz w:val="18"/>
                <w:szCs w:val="18"/>
                <w:lang w:val="sr-Latn-RS"/>
              </w:rPr>
              <w:t xml:space="preserve"> -</w:t>
            </w:r>
            <w:r w:rsidRPr="00B238E1">
              <w:rPr>
                <w:rFonts w:asciiTheme="minorHAnsi" w:hAnsiTheme="minorHAnsi" w:cstheme="minorHAnsi"/>
                <w:sz w:val="18"/>
                <w:szCs w:val="18"/>
              </w:rPr>
              <w:t xml:space="preserve"> </w:t>
            </w:r>
            <w:r w:rsidR="00951330" w:rsidRPr="00B238E1">
              <w:rPr>
                <w:rFonts w:asciiTheme="minorHAnsi" w:hAnsiTheme="minorHAnsi" w:cstheme="minorHAnsi"/>
                <w:sz w:val="18"/>
                <w:szCs w:val="18"/>
                <w:lang w:val="sr-Cyrl-RS"/>
              </w:rPr>
              <w:t>Веома сам задовољан-а</w:t>
            </w:r>
          </w:p>
          <w:p w14:paraId="62EF47EE" w14:textId="77777777" w:rsidR="006E76DE" w:rsidRPr="00B238E1" w:rsidRDefault="00951330" w:rsidP="00E00E5F">
            <w:pPr>
              <w:pStyle w:val="ListParagraph"/>
              <w:numPr>
                <w:ilvl w:val="0"/>
                <w:numId w:val="51"/>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10A77332" w14:textId="77777777" w:rsidR="006E76DE" w:rsidRPr="00B238E1" w:rsidRDefault="00951330" w:rsidP="00E00E5F">
            <w:pPr>
              <w:pStyle w:val="ListParagraph"/>
              <w:numPr>
                <w:ilvl w:val="0"/>
                <w:numId w:val="51"/>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02FAF0B4"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A5</w:t>
            </w:r>
          </w:p>
        </w:tc>
      </w:tr>
      <w:tr w:rsidR="006E76DE" w:rsidRPr="00B238E1" w14:paraId="0E680E3F"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03A7013C"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A5</w:t>
            </w:r>
          </w:p>
        </w:tc>
        <w:tc>
          <w:tcPr>
            <w:tcW w:w="2697" w:type="dxa"/>
            <w:tcBorders>
              <w:top w:val="single" w:sz="4" w:space="0" w:color="auto"/>
              <w:left w:val="single" w:sz="4" w:space="0" w:color="auto"/>
              <w:bottom w:val="single" w:sz="4" w:space="0" w:color="auto"/>
              <w:right w:val="single" w:sz="4" w:space="0" w:color="auto"/>
            </w:tcBorders>
          </w:tcPr>
          <w:p w14:paraId="38E71850"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 xml:space="preserve">ПРОГ: ПИТАТИ СВЕ. </w:t>
            </w:r>
          </w:p>
          <w:p w14:paraId="149C93C6" w14:textId="77777777" w:rsidR="00C143A7" w:rsidRPr="00B238E1" w:rsidRDefault="00C143A7" w:rsidP="00C143A7">
            <w:pPr>
              <w:rPr>
                <w:rFonts w:asciiTheme="minorHAnsi" w:hAnsiTheme="minorHAnsi" w:cstheme="minorHAnsi"/>
                <w:b/>
                <w:color w:val="7F7F7F"/>
                <w:sz w:val="18"/>
                <w:szCs w:val="18"/>
              </w:rPr>
            </w:pPr>
          </w:p>
          <w:p w14:paraId="55DDDD2F"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Колико сати сте радили у једној редовној недељи током Стручне праксе?</w:t>
            </w:r>
          </w:p>
          <w:p w14:paraId="3B7B2E23" w14:textId="77777777" w:rsidR="00C143A7" w:rsidRPr="00B238E1" w:rsidRDefault="00C143A7" w:rsidP="00C143A7">
            <w:pPr>
              <w:rPr>
                <w:rFonts w:asciiTheme="minorHAnsi" w:hAnsiTheme="minorHAnsi" w:cstheme="minorHAnsi"/>
                <w:b/>
                <w:color w:val="7F7F7F"/>
                <w:sz w:val="18"/>
                <w:szCs w:val="18"/>
              </w:rPr>
            </w:pPr>
          </w:p>
          <w:p w14:paraId="7FA5DB4A" w14:textId="77777777" w:rsidR="006E76DE"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lastRenderedPageBreak/>
              <w:t>АНК: УПИСАТИ БРОЈ САТИ.</w:t>
            </w:r>
          </w:p>
        </w:tc>
        <w:tc>
          <w:tcPr>
            <w:tcW w:w="2231" w:type="dxa"/>
            <w:tcBorders>
              <w:top w:val="single" w:sz="4" w:space="0" w:color="auto"/>
              <w:left w:val="single" w:sz="4" w:space="0" w:color="auto"/>
              <w:bottom w:val="single" w:sz="4" w:space="0" w:color="auto"/>
              <w:right w:val="single" w:sz="4" w:space="0" w:color="auto"/>
            </w:tcBorders>
          </w:tcPr>
          <w:p w14:paraId="18DA9946" w14:textId="77777777" w:rsidR="006E76DE" w:rsidRPr="00B238E1" w:rsidRDefault="006E76DE" w:rsidP="00E00E5F">
            <w:pPr>
              <w:pStyle w:val="ListParagraph"/>
              <w:numPr>
                <w:ilvl w:val="0"/>
                <w:numId w:val="34"/>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lastRenderedPageBreak/>
              <w:t xml:space="preserve">_____________ </w:t>
            </w:r>
            <w:r w:rsidR="00951330" w:rsidRPr="00B238E1">
              <w:rPr>
                <w:rFonts w:asciiTheme="minorHAnsi" w:hAnsiTheme="minorHAnsi" w:cstheme="minorHAnsi"/>
                <w:sz w:val="18"/>
                <w:szCs w:val="18"/>
                <w:lang w:val="sr-Cyrl-RS"/>
              </w:rPr>
              <w:t>сати</w:t>
            </w:r>
          </w:p>
          <w:p w14:paraId="1536E1C8" w14:textId="77777777" w:rsidR="006E76DE" w:rsidRPr="00B238E1" w:rsidRDefault="00951330" w:rsidP="00E00E5F">
            <w:pPr>
              <w:pStyle w:val="ListParagraph"/>
              <w:numPr>
                <w:ilvl w:val="0"/>
                <w:numId w:val="3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758076D7" w14:textId="77777777" w:rsidR="006E76DE" w:rsidRPr="00B238E1" w:rsidRDefault="00951330" w:rsidP="00E00E5F">
            <w:pPr>
              <w:pStyle w:val="ListParagraph"/>
              <w:numPr>
                <w:ilvl w:val="0"/>
                <w:numId w:val="3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p w14:paraId="5C5C175B" w14:textId="77777777" w:rsidR="006E76DE" w:rsidRPr="00B238E1" w:rsidRDefault="006E76DE" w:rsidP="00D30A88">
            <w:pPr>
              <w:tabs>
                <w:tab w:val="left" w:pos="2835"/>
              </w:tabs>
              <w:jc w:val="center"/>
              <w:rPr>
                <w:rFonts w:asciiTheme="minorHAnsi" w:hAnsiTheme="minorHAnsi" w:cstheme="minorHAnsi"/>
                <w:sz w:val="18"/>
                <w:szCs w:val="18"/>
              </w:rPr>
            </w:pPr>
          </w:p>
        </w:tc>
        <w:tc>
          <w:tcPr>
            <w:tcW w:w="2566" w:type="dxa"/>
            <w:tcBorders>
              <w:top w:val="single" w:sz="4" w:space="0" w:color="auto"/>
              <w:left w:val="single" w:sz="4" w:space="0" w:color="auto"/>
              <w:bottom w:val="single" w:sz="4" w:space="0" w:color="auto"/>
            </w:tcBorders>
            <w:vAlign w:val="center"/>
          </w:tcPr>
          <w:p w14:paraId="53F8E4A2"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A6</w:t>
            </w:r>
          </w:p>
        </w:tc>
      </w:tr>
      <w:tr w:rsidR="006E76DE" w:rsidRPr="00B238E1" w14:paraId="029ABE84" w14:textId="77777777" w:rsidTr="00810387">
        <w:trPr>
          <w:trHeight w:val="567"/>
          <w:jc w:val="center"/>
        </w:trPr>
        <w:tc>
          <w:tcPr>
            <w:tcW w:w="2003" w:type="dxa"/>
            <w:tcBorders>
              <w:top w:val="single" w:sz="4" w:space="0" w:color="auto"/>
              <w:bottom w:val="single" w:sz="4" w:space="0" w:color="auto"/>
              <w:right w:val="single" w:sz="4" w:space="0" w:color="auto"/>
            </w:tcBorders>
            <w:vAlign w:val="center"/>
          </w:tcPr>
          <w:p w14:paraId="48F72FDF"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A6</w:t>
            </w:r>
          </w:p>
        </w:tc>
        <w:tc>
          <w:tcPr>
            <w:tcW w:w="2697" w:type="dxa"/>
            <w:tcBorders>
              <w:top w:val="single" w:sz="4" w:space="0" w:color="auto"/>
              <w:left w:val="single" w:sz="4" w:space="0" w:color="auto"/>
              <w:bottom w:val="single" w:sz="4" w:space="0" w:color="auto"/>
              <w:right w:val="single" w:sz="4" w:space="0" w:color="auto"/>
            </w:tcBorders>
          </w:tcPr>
          <w:p w14:paraId="4DF46590"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33E92034" w14:textId="77777777" w:rsidR="00C143A7" w:rsidRPr="00B238E1" w:rsidRDefault="00C143A7" w:rsidP="00C143A7">
            <w:pPr>
              <w:rPr>
                <w:rFonts w:asciiTheme="minorHAnsi" w:hAnsiTheme="minorHAnsi" w:cstheme="minorHAnsi"/>
                <w:b/>
                <w:color w:val="7F7F7F"/>
                <w:sz w:val="18"/>
                <w:szCs w:val="18"/>
              </w:rPr>
            </w:pPr>
          </w:p>
          <w:p w14:paraId="11852B08"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Колико сте задовољни програмом Стручне праксе? Молимо Вас, изразите своје мишљење користећи скалу од 1 до 6, где 1 означава да уопште нисте задовољни, а 6 да сте веома задовољни.</w:t>
            </w:r>
          </w:p>
          <w:p w14:paraId="3CD097F7" w14:textId="77777777" w:rsidR="00C143A7" w:rsidRPr="00B238E1" w:rsidRDefault="00C143A7" w:rsidP="00C143A7">
            <w:pPr>
              <w:rPr>
                <w:rFonts w:asciiTheme="minorHAnsi" w:hAnsiTheme="minorHAnsi" w:cstheme="minorHAnsi"/>
                <w:b/>
                <w:color w:val="7F7F7F"/>
                <w:sz w:val="18"/>
                <w:szCs w:val="18"/>
              </w:rPr>
            </w:pPr>
          </w:p>
          <w:p w14:paraId="2962B234" w14:textId="77777777" w:rsidR="006E76DE" w:rsidRPr="00B238E1" w:rsidRDefault="00C143A7" w:rsidP="00C143A7">
            <w:pPr>
              <w:rPr>
                <w:rFonts w:asciiTheme="minorHAnsi" w:hAnsiTheme="minorHAnsi" w:cstheme="minorHAnsi"/>
                <w:b/>
                <w:sz w:val="18"/>
                <w:szCs w:val="18"/>
                <w:lang w:val="sr-Latn-RS"/>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4A5B35B4"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rPr>
              <w:t xml:space="preserve"> – </w:t>
            </w:r>
            <w:r w:rsidR="00951330" w:rsidRPr="00B238E1">
              <w:rPr>
                <w:rFonts w:asciiTheme="minorHAnsi" w:hAnsiTheme="minorHAnsi" w:cstheme="minorHAnsi"/>
                <w:sz w:val="18"/>
                <w:szCs w:val="18"/>
                <w:lang w:val="sr-Cyrl-RS"/>
              </w:rPr>
              <w:t>Уопште нисам задовољан-а</w:t>
            </w:r>
          </w:p>
          <w:p w14:paraId="282818CD"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2</w:t>
            </w:r>
          </w:p>
          <w:p w14:paraId="254C4538"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w:t>
            </w:r>
          </w:p>
          <w:p w14:paraId="7A083986"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4</w:t>
            </w:r>
          </w:p>
          <w:p w14:paraId="2893D51F"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5</w:t>
            </w:r>
          </w:p>
          <w:p w14:paraId="4A63E173"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rPr>
              <w:t>6</w:t>
            </w:r>
            <w:r w:rsidRPr="00B238E1">
              <w:rPr>
                <w:rFonts w:asciiTheme="minorHAnsi" w:hAnsiTheme="minorHAnsi" w:cstheme="minorHAnsi"/>
                <w:sz w:val="18"/>
                <w:szCs w:val="18"/>
                <w:lang w:val="sr-Latn-RS"/>
              </w:rPr>
              <w:t xml:space="preserve"> </w:t>
            </w:r>
            <w:r w:rsidR="00951330" w:rsidRPr="00B238E1">
              <w:rPr>
                <w:rFonts w:asciiTheme="minorHAnsi" w:hAnsiTheme="minorHAnsi" w:cstheme="minorHAnsi"/>
                <w:sz w:val="18"/>
                <w:szCs w:val="18"/>
                <w:lang w:val="sr-Latn-RS"/>
              </w:rPr>
              <w:t>–</w:t>
            </w:r>
            <w:r w:rsidRPr="00B238E1">
              <w:rPr>
                <w:rFonts w:asciiTheme="minorHAnsi" w:hAnsiTheme="minorHAnsi" w:cstheme="minorHAnsi"/>
                <w:sz w:val="18"/>
                <w:szCs w:val="18"/>
                <w:lang w:val="sr-Latn-RS"/>
              </w:rPr>
              <w:t xml:space="preserve"> </w:t>
            </w:r>
            <w:r w:rsidR="00951330" w:rsidRPr="00B238E1">
              <w:rPr>
                <w:rFonts w:asciiTheme="minorHAnsi" w:hAnsiTheme="minorHAnsi" w:cstheme="minorHAnsi"/>
                <w:sz w:val="18"/>
                <w:szCs w:val="18"/>
                <w:lang w:val="sr-Cyrl-RS"/>
              </w:rPr>
              <w:t>Веома сам задовољан-а</w:t>
            </w:r>
          </w:p>
          <w:p w14:paraId="74CCD4C9" w14:textId="77777777" w:rsidR="006E76DE" w:rsidRPr="00B238E1" w:rsidRDefault="00951330" w:rsidP="00E00E5F">
            <w:pPr>
              <w:pStyle w:val="ListParagraph"/>
              <w:numPr>
                <w:ilvl w:val="0"/>
                <w:numId w:val="29"/>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710C2551" w14:textId="77777777" w:rsidR="006E76DE" w:rsidRPr="00B238E1" w:rsidRDefault="00951330" w:rsidP="00E00E5F">
            <w:pPr>
              <w:pStyle w:val="ListParagraph"/>
              <w:numPr>
                <w:ilvl w:val="0"/>
                <w:numId w:val="29"/>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7A008FD4"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A7</w:t>
            </w:r>
          </w:p>
        </w:tc>
      </w:tr>
      <w:tr w:rsidR="006E76DE" w:rsidRPr="00B238E1" w14:paraId="06A7844E"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058B833B"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A7</w:t>
            </w:r>
          </w:p>
        </w:tc>
        <w:tc>
          <w:tcPr>
            <w:tcW w:w="2697" w:type="dxa"/>
            <w:tcBorders>
              <w:top w:val="single" w:sz="4" w:space="0" w:color="auto"/>
              <w:left w:val="single" w:sz="4" w:space="0" w:color="auto"/>
              <w:bottom w:val="single" w:sz="4" w:space="0" w:color="auto"/>
              <w:right w:val="single" w:sz="4" w:space="0" w:color="auto"/>
            </w:tcBorders>
          </w:tcPr>
          <w:p w14:paraId="54362788"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3C97669C" w14:textId="77777777" w:rsidR="00C143A7" w:rsidRPr="00B238E1" w:rsidRDefault="00C143A7" w:rsidP="00C143A7">
            <w:pPr>
              <w:rPr>
                <w:rFonts w:asciiTheme="minorHAnsi" w:hAnsiTheme="minorHAnsi" w:cstheme="minorHAnsi"/>
                <w:b/>
                <w:color w:val="7F7F7F"/>
                <w:sz w:val="18"/>
                <w:szCs w:val="18"/>
              </w:rPr>
            </w:pPr>
          </w:p>
          <w:p w14:paraId="174853E7"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Колико су радни задаци и обавезе током Стручне праксе  допринели стицању и унапређењу Ваших знања и вештина? Молимо Вас, изразите своје мишљење користећи скалу од 1 до 6, где 1 означава да уопште нису допринели, а 6 да су у потпуности допринели.</w:t>
            </w:r>
          </w:p>
          <w:p w14:paraId="4CC7879B" w14:textId="77777777" w:rsidR="00C143A7" w:rsidRPr="00B238E1" w:rsidRDefault="00C143A7" w:rsidP="00C143A7">
            <w:pPr>
              <w:rPr>
                <w:rFonts w:asciiTheme="minorHAnsi" w:hAnsiTheme="minorHAnsi" w:cstheme="minorHAnsi"/>
                <w:b/>
                <w:color w:val="7F7F7F"/>
                <w:sz w:val="18"/>
                <w:szCs w:val="18"/>
              </w:rPr>
            </w:pPr>
          </w:p>
          <w:p w14:paraId="1DAA121D" w14:textId="77777777" w:rsidR="006E76DE" w:rsidRPr="00B238E1" w:rsidRDefault="00C143A7" w:rsidP="00C143A7">
            <w:pPr>
              <w:rPr>
                <w:rFonts w:asciiTheme="minorHAnsi" w:hAnsiTheme="minorHAnsi" w:cstheme="minorHAnsi"/>
                <w:b/>
                <w:color w:val="7F7F7F"/>
                <w:sz w:val="18"/>
                <w:szCs w:val="18"/>
                <w:lang w:val="sr-Latn-RS"/>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20859CFB"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rPr>
              <w:t xml:space="preserve"> – </w:t>
            </w:r>
            <w:r w:rsidR="00951330" w:rsidRPr="00B238E1">
              <w:rPr>
                <w:rFonts w:asciiTheme="minorHAnsi" w:hAnsiTheme="minorHAnsi" w:cstheme="minorHAnsi"/>
                <w:sz w:val="18"/>
                <w:szCs w:val="18"/>
                <w:lang w:val="sr-Cyrl-RS"/>
              </w:rPr>
              <w:t>Уопште нису допринели</w:t>
            </w:r>
          </w:p>
          <w:p w14:paraId="40E416BC"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2</w:t>
            </w:r>
          </w:p>
          <w:p w14:paraId="09490411"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w:t>
            </w:r>
          </w:p>
          <w:p w14:paraId="512DA484"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4</w:t>
            </w:r>
          </w:p>
          <w:p w14:paraId="5F0D3976"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5</w:t>
            </w:r>
          </w:p>
          <w:p w14:paraId="19625815"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rPr>
              <w:t>6</w:t>
            </w:r>
            <w:r w:rsidRPr="00B238E1">
              <w:rPr>
                <w:rFonts w:asciiTheme="minorHAnsi" w:hAnsiTheme="minorHAnsi" w:cstheme="minorHAnsi"/>
                <w:sz w:val="18"/>
                <w:szCs w:val="18"/>
                <w:lang w:val="sr-Latn-RS"/>
              </w:rPr>
              <w:t xml:space="preserve"> </w:t>
            </w:r>
            <w:r w:rsidR="00951330" w:rsidRPr="00B238E1">
              <w:rPr>
                <w:rFonts w:asciiTheme="minorHAnsi" w:hAnsiTheme="minorHAnsi" w:cstheme="minorHAnsi"/>
                <w:sz w:val="18"/>
                <w:szCs w:val="18"/>
                <w:lang w:val="sr-Latn-RS"/>
              </w:rPr>
              <w:t>–</w:t>
            </w:r>
            <w:r w:rsidRPr="00B238E1">
              <w:rPr>
                <w:rFonts w:asciiTheme="minorHAnsi" w:hAnsiTheme="minorHAnsi" w:cstheme="minorHAnsi"/>
                <w:sz w:val="18"/>
                <w:szCs w:val="18"/>
                <w:lang w:val="sr-Latn-RS"/>
              </w:rPr>
              <w:t xml:space="preserve"> </w:t>
            </w:r>
            <w:r w:rsidR="00951330" w:rsidRPr="00B238E1">
              <w:rPr>
                <w:rFonts w:asciiTheme="minorHAnsi" w:hAnsiTheme="minorHAnsi" w:cstheme="minorHAnsi"/>
                <w:sz w:val="18"/>
                <w:szCs w:val="18"/>
                <w:lang w:val="sr-Cyrl-RS"/>
              </w:rPr>
              <w:t>У потпуности су допринели</w:t>
            </w:r>
          </w:p>
          <w:p w14:paraId="6CD9ECE7" w14:textId="77777777" w:rsidR="00951330" w:rsidRPr="00B238E1" w:rsidRDefault="00951330" w:rsidP="00E00E5F">
            <w:pPr>
              <w:pStyle w:val="ListParagraph"/>
              <w:numPr>
                <w:ilvl w:val="0"/>
                <w:numId w:val="30"/>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7F623A7F" w14:textId="77777777" w:rsidR="006E76DE" w:rsidRPr="00B238E1" w:rsidRDefault="00951330" w:rsidP="00E00E5F">
            <w:pPr>
              <w:pStyle w:val="ListParagraph"/>
              <w:numPr>
                <w:ilvl w:val="0"/>
                <w:numId w:val="30"/>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зна</w:t>
            </w:r>
          </w:p>
        </w:tc>
        <w:tc>
          <w:tcPr>
            <w:tcW w:w="2566" w:type="dxa"/>
            <w:tcBorders>
              <w:top w:val="single" w:sz="4" w:space="0" w:color="auto"/>
              <w:left w:val="single" w:sz="4" w:space="0" w:color="auto"/>
              <w:bottom w:val="single" w:sz="4" w:space="0" w:color="auto"/>
            </w:tcBorders>
            <w:vAlign w:val="center"/>
          </w:tcPr>
          <w:p w14:paraId="766B1F95"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A8</w:t>
            </w:r>
          </w:p>
        </w:tc>
      </w:tr>
      <w:tr w:rsidR="006E76DE" w:rsidRPr="00B238E1" w14:paraId="0EE8D9FB"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638B4A79"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A8</w:t>
            </w:r>
          </w:p>
        </w:tc>
        <w:tc>
          <w:tcPr>
            <w:tcW w:w="2697" w:type="dxa"/>
            <w:tcBorders>
              <w:top w:val="single" w:sz="4" w:space="0" w:color="auto"/>
              <w:left w:val="single" w:sz="4" w:space="0" w:color="auto"/>
              <w:bottom w:val="single" w:sz="4" w:space="0" w:color="auto"/>
              <w:right w:val="single" w:sz="4" w:space="0" w:color="auto"/>
            </w:tcBorders>
          </w:tcPr>
          <w:p w14:paraId="71B4EF40"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454B6EA6" w14:textId="77777777" w:rsidR="00C143A7" w:rsidRPr="00B238E1" w:rsidRDefault="00C143A7" w:rsidP="00C143A7">
            <w:pPr>
              <w:rPr>
                <w:rFonts w:asciiTheme="minorHAnsi" w:hAnsiTheme="minorHAnsi" w:cstheme="minorHAnsi"/>
                <w:b/>
                <w:color w:val="7F7F7F"/>
                <w:sz w:val="18"/>
                <w:szCs w:val="18"/>
              </w:rPr>
            </w:pPr>
          </w:p>
          <w:p w14:paraId="79E0AEA4"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Колико сте се пријатно/лагодно осећали када сте постављали питања свом ментору током Стручне праксе? Молимо Вас, изразите своје мишљење користећи скалу од 1 до 6, где 1 означава непријатно, а 6 веома пријатно.</w:t>
            </w:r>
          </w:p>
          <w:p w14:paraId="3B98CFB3" w14:textId="77777777" w:rsidR="00C143A7" w:rsidRPr="00B238E1" w:rsidRDefault="00C143A7" w:rsidP="00C143A7">
            <w:pPr>
              <w:rPr>
                <w:rFonts w:asciiTheme="minorHAnsi" w:hAnsiTheme="minorHAnsi" w:cstheme="minorHAnsi"/>
                <w:b/>
                <w:color w:val="7F7F7F"/>
                <w:sz w:val="18"/>
                <w:szCs w:val="18"/>
              </w:rPr>
            </w:pPr>
          </w:p>
          <w:p w14:paraId="7064E542" w14:textId="77777777" w:rsidR="006E76DE" w:rsidRPr="00B238E1" w:rsidRDefault="00C143A7" w:rsidP="00C143A7">
            <w:pPr>
              <w:rPr>
                <w:rFonts w:asciiTheme="minorHAnsi" w:hAnsiTheme="minorHAnsi" w:cstheme="minorHAnsi"/>
                <w:b/>
                <w:i/>
                <w:color w:val="7F7F7F"/>
                <w:sz w:val="18"/>
                <w:szCs w:val="18"/>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69BC1002"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rPr>
              <w:t xml:space="preserve"> – Uop</w:t>
            </w:r>
            <w:r w:rsidR="00BC7284" w:rsidRPr="00B238E1">
              <w:rPr>
                <w:rFonts w:asciiTheme="minorHAnsi" w:hAnsiTheme="minorHAnsi" w:cstheme="minorHAnsi"/>
                <w:sz w:val="18"/>
                <w:szCs w:val="18"/>
              </w:rPr>
              <w:t>шт</w:t>
            </w:r>
            <w:r w:rsidRPr="00B238E1">
              <w:rPr>
                <w:rFonts w:asciiTheme="minorHAnsi" w:hAnsiTheme="minorHAnsi" w:cstheme="minorHAnsi"/>
                <w:sz w:val="18"/>
                <w:szCs w:val="18"/>
              </w:rPr>
              <w:t xml:space="preserve">e </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e ni</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am o</w:t>
            </w:r>
            <w:r w:rsidR="00BC7284" w:rsidRPr="00B238E1">
              <w:rPr>
                <w:rFonts w:asciiTheme="minorHAnsi" w:hAnsiTheme="minorHAnsi" w:cstheme="minorHAnsi"/>
                <w:sz w:val="18"/>
                <w:szCs w:val="18"/>
              </w:rPr>
              <w:t>ц</w:t>
            </w:r>
            <w:r w:rsidRPr="00B238E1">
              <w:rPr>
                <w:rFonts w:asciiTheme="minorHAnsi" w:hAnsiTheme="minorHAnsi" w:cstheme="minorHAnsi"/>
                <w:sz w:val="18"/>
                <w:szCs w:val="18"/>
              </w:rPr>
              <w:t>e</w:t>
            </w:r>
            <w:r w:rsidR="00BC7284" w:rsidRPr="00B238E1">
              <w:rPr>
                <w:rFonts w:asciiTheme="minorHAnsi" w:hAnsiTheme="minorHAnsi" w:cstheme="minorHAnsi"/>
                <w:sz w:val="18"/>
                <w:szCs w:val="18"/>
                <w:lang w:val="sr-Latn-RS"/>
              </w:rPr>
              <w:t>ћ</w:t>
            </w:r>
            <w:r w:rsidRPr="00B238E1">
              <w:rPr>
                <w:rFonts w:asciiTheme="minorHAnsi" w:hAnsiTheme="minorHAnsi" w:cstheme="minorHAnsi"/>
                <w:sz w:val="18"/>
                <w:szCs w:val="18"/>
                <w:lang w:val="sr-Latn-RS"/>
              </w:rPr>
              <w:t>a</w:t>
            </w:r>
            <w:r w:rsidRPr="00B238E1">
              <w:rPr>
                <w:rFonts w:asciiTheme="minorHAnsi" w:hAnsiTheme="minorHAnsi" w:cstheme="minorHAnsi"/>
                <w:sz w:val="18"/>
                <w:szCs w:val="18"/>
              </w:rPr>
              <w:t>o/la p</w:t>
            </w:r>
            <w:r w:rsidR="00BC7284" w:rsidRPr="00B238E1">
              <w:rPr>
                <w:rFonts w:asciiTheme="minorHAnsi" w:hAnsiTheme="minorHAnsi" w:cstheme="minorHAnsi"/>
                <w:sz w:val="18"/>
                <w:szCs w:val="18"/>
              </w:rPr>
              <w:t>р</w:t>
            </w:r>
            <w:r w:rsidRPr="00B238E1">
              <w:rPr>
                <w:rFonts w:asciiTheme="minorHAnsi" w:hAnsiTheme="minorHAnsi" w:cstheme="minorHAnsi"/>
                <w:sz w:val="18"/>
                <w:szCs w:val="18"/>
              </w:rPr>
              <w:t>ija</w:t>
            </w:r>
            <w:r w:rsidR="00BC7284" w:rsidRPr="00B238E1">
              <w:rPr>
                <w:rFonts w:asciiTheme="minorHAnsi" w:hAnsiTheme="minorHAnsi" w:cstheme="minorHAnsi"/>
                <w:sz w:val="18"/>
                <w:szCs w:val="18"/>
              </w:rPr>
              <w:t>т</w:t>
            </w:r>
            <w:r w:rsidRPr="00B238E1">
              <w:rPr>
                <w:rFonts w:asciiTheme="minorHAnsi" w:hAnsiTheme="minorHAnsi" w:cstheme="minorHAnsi"/>
                <w:sz w:val="18"/>
                <w:szCs w:val="18"/>
              </w:rPr>
              <w:t>no</w:t>
            </w:r>
          </w:p>
          <w:p w14:paraId="6EBF0074"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2</w:t>
            </w:r>
          </w:p>
          <w:p w14:paraId="30815947"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w:t>
            </w:r>
          </w:p>
          <w:p w14:paraId="6D4ACB70"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4</w:t>
            </w:r>
          </w:p>
          <w:p w14:paraId="696B6EF0"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5</w:t>
            </w:r>
          </w:p>
          <w:p w14:paraId="598BD2B7" w14:textId="77777777" w:rsidR="006E76DE" w:rsidRPr="00B238E1" w:rsidRDefault="006E76DE" w:rsidP="00D30A88">
            <w:pPr>
              <w:rPr>
                <w:rFonts w:asciiTheme="minorHAnsi" w:hAnsiTheme="minorHAnsi" w:cstheme="minorHAnsi"/>
                <w:sz w:val="18"/>
                <w:szCs w:val="18"/>
                <w:lang w:val="sr-Latn-RS"/>
              </w:rPr>
            </w:pPr>
            <w:r w:rsidRPr="00B238E1">
              <w:rPr>
                <w:rFonts w:asciiTheme="minorHAnsi" w:hAnsiTheme="minorHAnsi" w:cstheme="minorHAnsi"/>
                <w:sz w:val="18"/>
                <w:szCs w:val="18"/>
              </w:rPr>
              <w:t>6</w:t>
            </w:r>
            <w:r w:rsidRPr="00B238E1">
              <w:rPr>
                <w:rFonts w:asciiTheme="minorHAnsi" w:hAnsiTheme="minorHAnsi" w:cstheme="minorHAnsi"/>
                <w:sz w:val="18"/>
                <w:szCs w:val="18"/>
                <w:lang w:val="sr-Latn-RS"/>
              </w:rPr>
              <w:t xml:space="preserve"> - </w:t>
            </w:r>
            <w:r w:rsidRPr="00B238E1">
              <w:rPr>
                <w:rFonts w:asciiTheme="minorHAnsi" w:hAnsiTheme="minorHAnsi" w:cstheme="minorHAnsi"/>
                <w:sz w:val="18"/>
                <w:szCs w:val="18"/>
              </w:rPr>
              <w:t>Veoma p</w:t>
            </w:r>
            <w:r w:rsidR="00BC7284" w:rsidRPr="00B238E1">
              <w:rPr>
                <w:rFonts w:asciiTheme="minorHAnsi" w:hAnsiTheme="minorHAnsi" w:cstheme="minorHAnsi"/>
                <w:sz w:val="18"/>
                <w:szCs w:val="18"/>
              </w:rPr>
              <w:t>р</w:t>
            </w:r>
            <w:r w:rsidRPr="00B238E1">
              <w:rPr>
                <w:rFonts w:asciiTheme="minorHAnsi" w:hAnsiTheme="minorHAnsi" w:cstheme="minorHAnsi"/>
                <w:sz w:val="18"/>
                <w:szCs w:val="18"/>
              </w:rPr>
              <w:t>ija</w:t>
            </w:r>
            <w:r w:rsidR="00BC7284" w:rsidRPr="00B238E1">
              <w:rPr>
                <w:rFonts w:asciiTheme="minorHAnsi" w:hAnsiTheme="minorHAnsi" w:cstheme="minorHAnsi"/>
                <w:sz w:val="18"/>
                <w:szCs w:val="18"/>
              </w:rPr>
              <w:t>т</w:t>
            </w:r>
            <w:r w:rsidRPr="00B238E1">
              <w:rPr>
                <w:rFonts w:asciiTheme="minorHAnsi" w:hAnsiTheme="minorHAnsi" w:cstheme="minorHAnsi"/>
                <w:sz w:val="18"/>
                <w:szCs w:val="18"/>
              </w:rPr>
              <w:t xml:space="preserve">no </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 xml:space="preserve">am </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e o</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e</w:t>
            </w:r>
            <w:r w:rsidR="00BC7284" w:rsidRPr="00B238E1">
              <w:rPr>
                <w:rFonts w:asciiTheme="minorHAnsi" w:hAnsiTheme="minorHAnsi" w:cstheme="minorHAnsi"/>
                <w:sz w:val="18"/>
                <w:szCs w:val="18"/>
                <w:lang w:val="sr-Latn-RS"/>
              </w:rPr>
              <w:t>ћ</w:t>
            </w:r>
            <w:r w:rsidRPr="00B238E1">
              <w:rPr>
                <w:rFonts w:asciiTheme="minorHAnsi" w:hAnsiTheme="minorHAnsi" w:cstheme="minorHAnsi"/>
                <w:sz w:val="18"/>
                <w:szCs w:val="18"/>
                <w:lang w:val="sr-Latn-RS"/>
              </w:rPr>
              <w:t>ao/la</w:t>
            </w:r>
          </w:p>
          <w:p w14:paraId="641F950A" w14:textId="77777777" w:rsidR="00951330" w:rsidRPr="00B238E1" w:rsidRDefault="00951330" w:rsidP="00E00E5F">
            <w:pPr>
              <w:pStyle w:val="ListParagraph"/>
              <w:numPr>
                <w:ilvl w:val="0"/>
                <w:numId w:val="31"/>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2AA58351" w14:textId="77777777" w:rsidR="006E76DE" w:rsidRPr="00B238E1" w:rsidRDefault="00951330" w:rsidP="00E00E5F">
            <w:pPr>
              <w:pStyle w:val="ListParagraph"/>
              <w:numPr>
                <w:ilvl w:val="0"/>
                <w:numId w:val="31"/>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зна</w:t>
            </w:r>
          </w:p>
        </w:tc>
        <w:tc>
          <w:tcPr>
            <w:tcW w:w="2566" w:type="dxa"/>
            <w:tcBorders>
              <w:top w:val="single" w:sz="4" w:space="0" w:color="auto"/>
              <w:left w:val="single" w:sz="4" w:space="0" w:color="auto"/>
              <w:bottom w:val="single" w:sz="4" w:space="0" w:color="auto"/>
            </w:tcBorders>
            <w:vAlign w:val="center"/>
          </w:tcPr>
          <w:p w14:paraId="2AAB765F"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A9</w:t>
            </w:r>
          </w:p>
        </w:tc>
      </w:tr>
      <w:tr w:rsidR="006E76DE" w:rsidRPr="00B238E1" w14:paraId="38231FC0"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15FF1FE5"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lastRenderedPageBreak/>
              <w:t>A9</w:t>
            </w:r>
          </w:p>
        </w:tc>
        <w:tc>
          <w:tcPr>
            <w:tcW w:w="2697" w:type="dxa"/>
            <w:tcBorders>
              <w:top w:val="single" w:sz="4" w:space="0" w:color="auto"/>
              <w:left w:val="single" w:sz="4" w:space="0" w:color="auto"/>
              <w:bottom w:val="single" w:sz="4" w:space="0" w:color="auto"/>
              <w:right w:val="single" w:sz="4" w:space="0" w:color="auto"/>
            </w:tcBorders>
          </w:tcPr>
          <w:p w14:paraId="77774005"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34E009FC" w14:textId="77777777" w:rsidR="00C143A7" w:rsidRPr="00B238E1" w:rsidRDefault="00C143A7" w:rsidP="00C143A7">
            <w:pPr>
              <w:rPr>
                <w:rFonts w:asciiTheme="minorHAnsi" w:hAnsiTheme="minorHAnsi" w:cstheme="minorHAnsi"/>
                <w:b/>
                <w:color w:val="7F7F7F"/>
                <w:sz w:val="18"/>
                <w:szCs w:val="18"/>
              </w:rPr>
            </w:pPr>
          </w:p>
          <w:p w14:paraId="11EBE04B"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У којој мери Вам је ментор помогао да унапредите знање и вештине током стручне праксе? Молимо Вас, изразите своје мишљење користећи скалу од 1 до 6, где 1 означава да Вам ментор уопште није помогао, а 6 да Вам је ментор много помогао.</w:t>
            </w:r>
          </w:p>
          <w:p w14:paraId="21084543" w14:textId="77777777" w:rsidR="00C143A7" w:rsidRPr="00B238E1" w:rsidRDefault="00C143A7" w:rsidP="00C143A7">
            <w:pPr>
              <w:rPr>
                <w:rFonts w:asciiTheme="minorHAnsi" w:hAnsiTheme="minorHAnsi" w:cstheme="minorHAnsi"/>
                <w:b/>
                <w:color w:val="7F7F7F"/>
                <w:sz w:val="18"/>
                <w:szCs w:val="18"/>
              </w:rPr>
            </w:pPr>
          </w:p>
          <w:p w14:paraId="5555CEAA" w14:textId="77777777" w:rsidR="006E76DE"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57E639DB" w14:textId="77777777" w:rsidR="00951330"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rPr>
              <w:t xml:space="preserve"> – </w:t>
            </w:r>
            <w:r w:rsidR="00951330" w:rsidRPr="00B238E1">
              <w:rPr>
                <w:rFonts w:asciiTheme="minorHAnsi" w:hAnsiTheme="minorHAnsi" w:cstheme="minorHAnsi"/>
                <w:sz w:val="18"/>
                <w:szCs w:val="18"/>
                <w:lang w:val="sr-Cyrl-RS"/>
              </w:rPr>
              <w:t>Уопште ми није помогао</w:t>
            </w:r>
          </w:p>
          <w:p w14:paraId="36466831"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2</w:t>
            </w:r>
          </w:p>
          <w:p w14:paraId="4617ED47"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w:t>
            </w:r>
          </w:p>
          <w:p w14:paraId="1EF68F97"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4</w:t>
            </w:r>
          </w:p>
          <w:p w14:paraId="73EF62AD"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5</w:t>
            </w:r>
          </w:p>
          <w:p w14:paraId="41A98A59"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rPr>
              <w:t>6</w:t>
            </w:r>
            <w:r w:rsidRPr="00B238E1">
              <w:rPr>
                <w:rFonts w:asciiTheme="minorHAnsi" w:hAnsiTheme="minorHAnsi" w:cstheme="minorHAnsi"/>
                <w:sz w:val="18"/>
                <w:szCs w:val="18"/>
                <w:lang w:val="sr-Latn-RS"/>
              </w:rPr>
              <w:t xml:space="preserve"> </w:t>
            </w:r>
            <w:r w:rsidR="00951330" w:rsidRPr="00B238E1">
              <w:rPr>
                <w:rFonts w:asciiTheme="minorHAnsi" w:hAnsiTheme="minorHAnsi" w:cstheme="minorHAnsi"/>
                <w:sz w:val="18"/>
                <w:szCs w:val="18"/>
                <w:lang w:val="sr-Latn-RS"/>
              </w:rPr>
              <w:t>–</w:t>
            </w:r>
            <w:r w:rsidRPr="00B238E1">
              <w:rPr>
                <w:rFonts w:asciiTheme="minorHAnsi" w:hAnsiTheme="minorHAnsi" w:cstheme="minorHAnsi"/>
                <w:sz w:val="18"/>
                <w:szCs w:val="18"/>
                <w:lang w:val="sr-Latn-RS"/>
              </w:rPr>
              <w:t xml:space="preserve"> </w:t>
            </w:r>
            <w:r w:rsidR="00951330" w:rsidRPr="00B238E1">
              <w:rPr>
                <w:rFonts w:asciiTheme="minorHAnsi" w:hAnsiTheme="minorHAnsi" w:cstheme="minorHAnsi"/>
                <w:sz w:val="18"/>
                <w:szCs w:val="18"/>
                <w:lang w:val="sr-Cyrl-RS"/>
              </w:rPr>
              <w:t>Много ми је помогао</w:t>
            </w:r>
          </w:p>
          <w:p w14:paraId="202D49C8" w14:textId="77777777" w:rsidR="00951330" w:rsidRPr="00B238E1" w:rsidRDefault="00951330" w:rsidP="00E00E5F">
            <w:pPr>
              <w:pStyle w:val="ListParagraph"/>
              <w:numPr>
                <w:ilvl w:val="0"/>
                <w:numId w:val="33"/>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04744225" w14:textId="77777777" w:rsidR="006E76DE" w:rsidRPr="00B238E1" w:rsidRDefault="00951330" w:rsidP="00E00E5F">
            <w:pPr>
              <w:numPr>
                <w:ilvl w:val="0"/>
                <w:numId w:val="33"/>
              </w:numPr>
              <w:rPr>
                <w:rFonts w:asciiTheme="minorHAnsi" w:hAnsiTheme="minorHAnsi" w:cstheme="minorHAnsi"/>
                <w:sz w:val="18"/>
                <w:szCs w:val="18"/>
                <w:lang w:val="sr-Latn-RS"/>
              </w:rPr>
            </w:pPr>
            <w:r w:rsidRPr="00B238E1">
              <w:rPr>
                <w:rFonts w:asciiTheme="minorHAnsi" w:hAnsiTheme="minorHAnsi" w:cstheme="minorHAnsi"/>
                <w:sz w:val="18"/>
                <w:szCs w:val="18"/>
              </w:rPr>
              <w:t>Не зна</w:t>
            </w:r>
            <w:r w:rsidRPr="00B238E1">
              <w:rPr>
                <w:rFonts w:asciiTheme="minorHAnsi" w:hAnsiTheme="minorHAnsi" w:cstheme="minorHAnsi"/>
                <w:sz w:val="18"/>
                <w:szCs w:val="18"/>
                <w:lang w:val="sr-Latn-RS"/>
              </w:rPr>
              <w:t xml:space="preserve"> </w:t>
            </w:r>
          </w:p>
        </w:tc>
        <w:tc>
          <w:tcPr>
            <w:tcW w:w="2566" w:type="dxa"/>
            <w:tcBorders>
              <w:top w:val="single" w:sz="4" w:space="0" w:color="auto"/>
              <w:left w:val="single" w:sz="4" w:space="0" w:color="auto"/>
              <w:bottom w:val="single" w:sz="4" w:space="0" w:color="auto"/>
            </w:tcBorders>
            <w:vAlign w:val="center"/>
          </w:tcPr>
          <w:p w14:paraId="7B1A39AA"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A10</w:t>
            </w:r>
          </w:p>
        </w:tc>
      </w:tr>
      <w:tr w:rsidR="006E76DE" w:rsidRPr="00B238E1" w14:paraId="41075E8F"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3685DF4B"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A10</w:t>
            </w:r>
          </w:p>
        </w:tc>
        <w:tc>
          <w:tcPr>
            <w:tcW w:w="2697" w:type="dxa"/>
            <w:tcBorders>
              <w:top w:val="single" w:sz="4" w:space="0" w:color="auto"/>
              <w:left w:val="single" w:sz="4" w:space="0" w:color="auto"/>
              <w:bottom w:val="single" w:sz="4" w:space="0" w:color="auto"/>
              <w:right w:val="single" w:sz="4" w:space="0" w:color="auto"/>
            </w:tcBorders>
          </w:tcPr>
          <w:p w14:paraId="48D41238"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0ACBBD3F" w14:textId="77777777" w:rsidR="00C143A7" w:rsidRPr="00B238E1" w:rsidRDefault="00C143A7" w:rsidP="00C143A7">
            <w:pPr>
              <w:rPr>
                <w:rFonts w:asciiTheme="minorHAnsi" w:hAnsiTheme="minorHAnsi" w:cstheme="minorHAnsi"/>
                <w:b/>
                <w:color w:val="7F7F7F"/>
                <w:sz w:val="18"/>
                <w:szCs w:val="18"/>
              </w:rPr>
            </w:pPr>
          </w:p>
          <w:p w14:paraId="4527D7A1"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Како бисте оценили однос који сте имали са својим ментором током трајања програма Стручне праксе. Молимо Вас, изразите своје мишљење користећи скалу од 1 до 6, где 1 означава лош однос, а 6 одличан однос.</w:t>
            </w:r>
          </w:p>
          <w:p w14:paraId="248808BE" w14:textId="77777777" w:rsidR="00C143A7" w:rsidRPr="00B238E1" w:rsidRDefault="00C143A7" w:rsidP="00C143A7">
            <w:pPr>
              <w:rPr>
                <w:rFonts w:asciiTheme="minorHAnsi" w:hAnsiTheme="minorHAnsi" w:cstheme="minorHAnsi"/>
                <w:b/>
                <w:color w:val="7F7F7F"/>
                <w:sz w:val="18"/>
                <w:szCs w:val="18"/>
              </w:rPr>
            </w:pPr>
          </w:p>
          <w:p w14:paraId="11C41EEB" w14:textId="77777777" w:rsidR="006E76DE"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2BE2D232"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rPr>
              <w:t xml:space="preserve"> – </w:t>
            </w:r>
            <w:r w:rsidR="00951330" w:rsidRPr="00B238E1">
              <w:rPr>
                <w:rFonts w:asciiTheme="minorHAnsi" w:hAnsiTheme="minorHAnsi" w:cstheme="minorHAnsi"/>
                <w:sz w:val="18"/>
                <w:szCs w:val="18"/>
                <w:lang w:val="sr-Cyrl-RS"/>
              </w:rPr>
              <w:t>Имао-ла сам лош однос са ментором</w:t>
            </w:r>
          </w:p>
          <w:p w14:paraId="37A6A42D"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2</w:t>
            </w:r>
          </w:p>
          <w:p w14:paraId="0EF52E4A"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w:t>
            </w:r>
          </w:p>
          <w:p w14:paraId="6EFD7B7C"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4</w:t>
            </w:r>
          </w:p>
          <w:p w14:paraId="0D774381"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5</w:t>
            </w:r>
          </w:p>
          <w:p w14:paraId="33655E4B" w14:textId="77777777" w:rsidR="006E76DE" w:rsidRPr="00B238E1" w:rsidRDefault="006E76DE" w:rsidP="00E00E5F">
            <w:pPr>
              <w:pStyle w:val="ListParagraph"/>
              <w:numPr>
                <w:ilvl w:val="0"/>
                <w:numId w:val="54"/>
              </w:numPr>
              <w:rPr>
                <w:rFonts w:asciiTheme="minorHAnsi" w:hAnsiTheme="minorHAnsi" w:cstheme="minorHAnsi"/>
                <w:sz w:val="18"/>
                <w:szCs w:val="18"/>
                <w:lang w:val="sr-Latn-RS"/>
              </w:rPr>
            </w:pPr>
            <w:r w:rsidRPr="00B238E1">
              <w:rPr>
                <w:rFonts w:asciiTheme="minorHAnsi" w:hAnsiTheme="minorHAnsi" w:cstheme="minorHAnsi"/>
                <w:sz w:val="18"/>
                <w:szCs w:val="18"/>
                <w:lang w:val="sr-Latn-RS"/>
              </w:rPr>
              <w:t xml:space="preserve">- </w:t>
            </w:r>
            <w:r w:rsidR="00951330" w:rsidRPr="00B238E1">
              <w:rPr>
                <w:rFonts w:asciiTheme="minorHAnsi" w:hAnsiTheme="minorHAnsi" w:cstheme="minorHAnsi"/>
                <w:sz w:val="18"/>
                <w:szCs w:val="18"/>
                <w:lang w:val="sr-Cyrl-RS"/>
              </w:rPr>
              <w:t>Имао-ла сам добар однос са ментором</w:t>
            </w:r>
          </w:p>
          <w:p w14:paraId="52DF2016" w14:textId="77777777" w:rsidR="006E76DE" w:rsidRPr="00B238E1" w:rsidRDefault="00951330" w:rsidP="00E00E5F">
            <w:pPr>
              <w:pStyle w:val="ListParagraph"/>
              <w:numPr>
                <w:ilvl w:val="0"/>
                <w:numId w:val="5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54DED8B6" w14:textId="77777777" w:rsidR="006E76DE" w:rsidRPr="00B238E1" w:rsidRDefault="00951330" w:rsidP="00E00E5F">
            <w:pPr>
              <w:pStyle w:val="ListParagraph"/>
              <w:numPr>
                <w:ilvl w:val="0"/>
                <w:numId w:val="5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042CAD77"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A11</w:t>
            </w:r>
          </w:p>
        </w:tc>
      </w:tr>
      <w:tr w:rsidR="006E76DE" w:rsidRPr="00B238E1" w14:paraId="2B3FFD91" w14:textId="77777777" w:rsidTr="00810387">
        <w:trPr>
          <w:trHeight w:val="1781"/>
          <w:jc w:val="center"/>
        </w:trPr>
        <w:tc>
          <w:tcPr>
            <w:tcW w:w="2003" w:type="dxa"/>
            <w:tcBorders>
              <w:top w:val="single" w:sz="4" w:space="0" w:color="auto"/>
              <w:bottom w:val="single" w:sz="4" w:space="0" w:color="auto"/>
              <w:right w:val="single" w:sz="4" w:space="0" w:color="auto"/>
            </w:tcBorders>
            <w:vAlign w:val="center"/>
          </w:tcPr>
          <w:p w14:paraId="52C373DB"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A11</w:t>
            </w:r>
          </w:p>
        </w:tc>
        <w:tc>
          <w:tcPr>
            <w:tcW w:w="2697" w:type="dxa"/>
            <w:tcBorders>
              <w:top w:val="single" w:sz="4" w:space="0" w:color="auto"/>
              <w:left w:val="single" w:sz="4" w:space="0" w:color="auto"/>
              <w:bottom w:val="single" w:sz="4" w:space="0" w:color="auto"/>
              <w:right w:val="single" w:sz="4" w:space="0" w:color="auto"/>
            </w:tcBorders>
          </w:tcPr>
          <w:p w14:paraId="2F408595"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5951639E" w14:textId="77777777" w:rsidR="00C143A7" w:rsidRPr="00B238E1" w:rsidRDefault="00C143A7" w:rsidP="00C143A7">
            <w:pPr>
              <w:rPr>
                <w:rFonts w:asciiTheme="minorHAnsi" w:hAnsiTheme="minorHAnsi" w:cstheme="minorHAnsi"/>
                <w:b/>
                <w:color w:val="7F7F7F"/>
                <w:sz w:val="18"/>
                <w:szCs w:val="18"/>
              </w:rPr>
            </w:pPr>
          </w:p>
          <w:p w14:paraId="226790F9"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Како процењујете обим стечених знања и вештина  током учешћа у програму Стручна праксе? Молимо Вас, изразите своје мишљење користећи скалу од 1 до 6, где 1 означава да нисте проширили ни унапредили знања и вештине, а 6 да сте их знатно проширили и унапредили.</w:t>
            </w:r>
          </w:p>
          <w:p w14:paraId="7A315B7F" w14:textId="77777777" w:rsidR="00C143A7" w:rsidRPr="00B238E1" w:rsidRDefault="00C143A7" w:rsidP="00C143A7">
            <w:pPr>
              <w:rPr>
                <w:rFonts w:asciiTheme="minorHAnsi" w:hAnsiTheme="minorHAnsi" w:cstheme="minorHAnsi"/>
                <w:b/>
                <w:color w:val="7F7F7F"/>
                <w:sz w:val="18"/>
                <w:szCs w:val="18"/>
              </w:rPr>
            </w:pPr>
          </w:p>
          <w:p w14:paraId="52901C6F" w14:textId="77777777" w:rsidR="006E76DE" w:rsidRPr="00B238E1" w:rsidRDefault="00C143A7" w:rsidP="00C143A7">
            <w:pPr>
              <w:rPr>
                <w:rFonts w:asciiTheme="minorHAnsi" w:hAnsiTheme="minorHAnsi" w:cstheme="minorHAnsi"/>
                <w:b/>
                <w:i/>
                <w:color w:val="7F7F7F"/>
                <w:sz w:val="18"/>
                <w:szCs w:val="18"/>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7D9FAD8E"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rPr>
              <w:t xml:space="preserve"> – </w:t>
            </w:r>
            <w:r w:rsidR="00951330" w:rsidRPr="00B238E1">
              <w:rPr>
                <w:rFonts w:asciiTheme="minorHAnsi" w:hAnsiTheme="minorHAnsi" w:cstheme="minorHAnsi"/>
                <w:sz w:val="18"/>
                <w:szCs w:val="18"/>
                <w:lang w:val="sr-Latn-RS"/>
              </w:rPr>
              <w:t>Нисам проширио/унапредио знања и вештине</w:t>
            </w:r>
          </w:p>
          <w:p w14:paraId="71D21B9E"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2</w:t>
            </w:r>
          </w:p>
          <w:p w14:paraId="247A6021"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w:t>
            </w:r>
          </w:p>
          <w:p w14:paraId="05C6A2D7"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4</w:t>
            </w:r>
          </w:p>
          <w:p w14:paraId="3061C535"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5</w:t>
            </w:r>
          </w:p>
          <w:p w14:paraId="31D75773" w14:textId="77777777" w:rsidR="006E76DE" w:rsidRPr="00B238E1" w:rsidRDefault="006E76DE" w:rsidP="00D30A88">
            <w:pPr>
              <w:rPr>
                <w:rFonts w:asciiTheme="minorHAnsi" w:hAnsiTheme="minorHAnsi" w:cstheme="minorHAnsi"/>
                <w:sz w:val="18"/>
                <w:szCs w:val="18"/>
                <w:lang w:val="sr-Latn-RS"/>
              </w:rPr>
            </w:pPr>
            <w:r w:rsidRPr="00B238E1">
              <w:rPr>
                <w:rFonts w:asciiTheme="minorHAnsi" w:hAnsiTheme="minorHAnsi" w:cstheme="minorHAnsi"/>
                <w:sz w:val="18"/>
                <w:szCs w:val="18"/>
              </w:rPr>
              <w:t>6</w:t>
            </w:r>
            <w:r w:rsidRPr="00B238E1">
              <w:rPr>
                <w:rFonts w:asciiTheme="minorHAnsi" w:hAnsiTheme="minorHAnsi" w:cstheme="minorHAnsi"/>
                <w:sz w:val="18"/>
                <w:szCs w:val="18"/>
                <w:lang w:val="sr-Latn-RS"/>
              </w:rPr>
              <w:t xml:space="preserve"> - </w:t>
            </w:r>
            <w:r w:rsidR="00951330" w:rsidRPr="00B238E1">
              <w:rPr>
                <w:rFonts w:asciiTheme="minorHAnsi" w:hAnsiTheme="minorHAnsi" w:cstheme="minorHAnsi"/>
                <w:sz w:val="18"/>
                <w:szCs w:val="18"/>
              </w:rPr>
              <w:t>Знатно  сам проширио/унапредио знања и вештине</w:t>
            </w:r>
          </w:p>
          <w:p w14:paraId="2D429E69" w14:textId="77777777" w:rsidR="006E76DE" w:rsidRPr="00B238E1" w:rsidRDefault="00951330" w:rsidP="00E00E5F">
            <w:pPr>
              <w:pStyle w:val="ListParagraph"/>
              <w:numPr>
                <w:ilvl w:val="0"/>
                <w:numId w:val="32"/>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6FC3EE7E" w14:textId="77777777" w:rsidR="006E76DE" w:rsidRPr="00B238E1" w:rsidRDefault="00951330" w:rsidP="00E00E5F">
            <w:pPr>
              <w:pStyle w:val="ListParagraph"/>
              <w:numPr>
                <w:ilvl w:val="0"/>
                <w:numId w:val="32"/>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4AA15B7F"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A12</w:t>
            </w:r>
          </w:p>
        </w:tc>
      </w:tr>
      <w:tr w:rsidR="006E76DE" w:rsidRPr="00B238E1" w14:paraId="753FC52F"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50EF62C4"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A12</w:t>
            </w:r>
          </w:p>
        </w:tc>
        <w:tc>
          <w:tcPr>
            <w:tcW w:w="2697" w:type="dxa"/>
            <w:tcBorders>
              <w:top w:val="single" w:sz="4" w:space="0" w:color="auto"/>
              <w:left w:val="single" w:sz="4" w:space="0" w:color="auto"/>
              <w:bottom w:val="single" w:sz="4" w:space="0" w:color="auto"/>
              <w:right w:val="single" w:sz="4" w:space="0" w:color="auto"/>
            </w:tcBorders>
          </w:tcPr>
          <w:p w14:paraId="0AACD0CC"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22D2E28D" w14:textId="77777777" w:rsidR="00C143A7" w:rsidRPr="00B238E1" w:rsidRDefault="00C143A7" w:rsidP="00C143A7">
            <w:pPr>
              <w:rPr>
                <w:rFonts w:asciiTheme="minorHAnsi" w:hAnsiTheme="minorHAnsi" w:cstheme="minorHAnsi"/>
                <w:b/>
                <w:color w:val="7F7F7F"/>
                <w:sz w:val="18"/>
                <w:szCs w:val="18"/>
              </w:rPr>
            </w:pPr>
          </w:p>
          <w:p w14:paraId="0F49F6CB"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lastRenderedPageBreak/>
              <w:t>Да ли бисте препоручили програм Стручне праксе својим пријатељима или члановима породице? Молимо Вас, изразите своје мишљење користећи скалу од 1 до 6, где 1 означава да уопште не бисте препоручили програм, а 6 да бисте сасвим сигурно препоручили програм.</w:t>
            </w:r>
          </w:p>
          <w:p w14:paraId="238D8CBC" w14:textId="77777777" w:rsidR="00C143A7" w:rsidRPr="00B238E1" w:rsidRDefault="00C143A7" w:rsidP="00C143A7">
            <w:pPr>
              <w:rPr>
                <w:rFonts w:asciiTheme="minorHAnsi" w:hAnsiTheme="minorHAnsi" w:cstheme="minorHAnsi"/>
                <w:b/>
                <w:color w:val="7F7F7F"/>
                <w:sz w:val="18"/>
                <w:szCs w:val="18"/>
              </w:rPr>
            </w:pPr>
          </w:p>
          <w:p w14:paraId="085CCA9D" w14:textId="77777777" w:rsidR="006E76DE" w:rsidRPr="00B238E1" w:rsidRDefault="00C143A7" w:rsidP="00C143A7">
            <w:pPr>
              <w:rPr>
                <w:rFonts w:asciiTheme="minorHAnsi" w:hAnsiTheme="minorHAnsi" w:cstheme="minorHAnsi"/>
                <w:b/>
                <w:i/>
                <w:color w:val="7F7F7F"/>
                <w:sz w:val="18"/>
                <w:szCs w:val="18"/>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6AD592FE"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lastRenderedPageBreak/>
              <w:t>1</w:t>
            </w:r>
            <w:r w:rsidR="00951330" w:rsidRPr="00B238E1">
              <w:rPr>
                <w:rFonts w:asciiTheme="minorHAnsi" w:hAnsiTheme="minorHAnsi" w:cstheme="minorHAnsi"/>
                <w:sz w:val="18"/>
                <w:szCs w:val="18"/>
              </w:rPr>
              <w:t>– Уопште не бих препоручио/-ла програм</w:t>
            </w:r>
          </w:p>
          <w:p w14:paraId="1E750FB0"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lastRenderedPageBreak/>
              <w:t>2</w:t>
            </w:r>
          </w:p>
          <w:p w14:paraId="0BE79EB2"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w:t>
            </w:r>
          </w:p>
          <w:p w14:paraId="4FBFB847"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4</w:t>
            </w:r>
          </w:p>
          <w:p w14:paraId="090D5CAE"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5</w:t>
            </w:r>
          </w:p>
          <w:p w14:paraId="60A92D5D"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6</w:t>
            </w:r>
            <w:r w:rsidRPr="00B238E1">
              <w:rPr>
                <w:rFonts w:asciiTheme="minorHAnsi" w:hAnsiTheme="minorHAnsi" w:cstheme="minorHAnsi"/>
                <w:sz w:val="18"/>
                <w:szCs w:val="18"/>
                <w:lang w:val="sr-Latn-RS"/>
              </w:rPr>
              <w:t xml:space="preserve"> -</w:t>
            </w:r>
            <w:r w:rsidRPr="00B238E1">
              <w:rPr>
                <w:rFonts w:asciiTheme="minorHAnsi" w:hAnsiTheme="minorHAnsi" w:cstheme="minorHAnsi"/>
                <w:sz w:val="18"/>
                <w:szCs w:val="18"/>
              </w:rPr>
              <w:t xml:space="preserve"> </w:t>
            </w:r>
            <w:r w:rsidR="00951330" w:rsidRPr="00B238E1">
              <w:rPr>
                <w:rFonts w:asciiTheme="minorHAnsi" w:hAnsiTheme="minorHAnsi" w:cstheme="minorHAnsi"/>
                <w:sz w:val="18"/>
                <w:szCs w:val="18"/>
              </w:rPr>
              <w:t>Сигурно бих препоручио/-ла програм</w:t>
            </w:r>
          </w:p>
          <w:p w14:paraId="553E44CA" w14:textId="77777777" w:rsidR="006E76DE" w:rsidRPr="00B238E1" w:rsidRDefault="00951330" w:rsidP="00E00E5F">
            <w:pPr>
              <w:pStyle w:val="ListParagraph"/>
              <w:numPr>
                <w:ilvl w:val="0"/>
                <w:numId w:val="2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50E1EAD3" w14:textId="77777777" w:rsidR="006E76DE" w:rsidRPr="00B238E1" w:rsidRDefault="00951330" w:rsidP="00E00E5F">
            <w:pPr>
              <w:pStyle w:val="ListParagraph"/>
              <w:numPr>
                <w:ilvl w:val="0"/>
                <w:numId w:val="2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05FA7AA5"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lang w:val="it-IT"/>
              </w:rPr>
              <w:lastRenderedPageBreak/>
              <w:t>A13</w:t>
            </w:r>
          </w:p>
        </w:tc>
      </w:tr>
      <w:tr w:rsidR="006E76DE" w:rsidRPr="00B238E1" w14:paraId="1F809EC3"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2A7C9396"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lastRenderedPageBreak/>
              <w:t>A13</w:t>
            </w:r>
          </w:p>
        </w:tc>
        <w:tc>
          <w:tcPr>
            <w:tcW w:w="2697" w:type="dxa"/>
            <w:tcBorders>
              <w:top w:val="single" w:sz="4" w:space="0" w:color="auto"/>
              <w:left w:val="single" w:sz="4" w:space="0" w:color="auto"/>
              <w:bottom w:val="single" w:sz="4" w:space="0" w:color="auto"/>
              <w:right w:val="single" w:sz="4" w:space="0" w:color="auto"/>
            </w:tcBorders>
          </w:tcPr>
          <w:p w14:paraId="0836B08C"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351F902D" w14:textId="77777777" w:rsidR="00C143A7" w:rsidRPr="00B238E1" w:rsidRDefault="00C143A7" w:rsidP="00C143A7">
            <w:pPr>
              <w:rPr>
                <w:rFonts w:asciiTheme="minorHAnsi" w:hAnsiTheme="minorHAnsi" w:cstheme="minorHAnsi"/>
                <w:b/>
                <w:color w:val="7F7F7F"/>
                <w:sz w:val="18"/>
                <w:szCs w:val="18"/>
              </w:rPr>
            </w:pPr>
          </w:p>
          <w:p w14:paraId="16EAD35C"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Да ли сте након завршетка Стручне праксе полагали стручни испит?</w:t>
            </w:r>
          </w:p>
          <w:p w14:paraId="49BB2F10" w14:textId="77777777" w:rsidR="00C143A7" w:rsidRPr="00B238E1" w:rsidRDefault="00C143A7" w:rsidP="00C143A7">
            <w:pPr>
              <w:rPr>
                <w:rFonts w:asciiTheme="minorHAnsi" w:hAnsiTheme="minorHAnsi" w:cstheme="minorHAnsi"/>
                <w:b/>
                <w:color w:val="7F7F7F"/>
                <w:sz w:val="18"/>
                <w:szCs w:val="18"/>
              </w:rPr>
            </w:pPr>
          </w:p>
          <w:p w14:paraId="2D094CF5" w14:textId="77777777" w:rsidR="006E76DE" w:rsidRPr="00B238E1" w:rsidRDefault="00C143A7" w:rsidP="00C143A7">
            <w:pPr>
              <w:rPr>
                <w:rFonts w:asciiTheme="minorHAnsi" w:hAnsiTheme="minorHAnsi" w:cstheme="minorHAnsi"/>
                <w:b/>
                <w:color w:val="7F7F7F"/>
                <w:sz w:val="18"/>
                <w:szCs w:val="18"/>
                <w:lang w:val="sr-Latn-RS"/>
              </w:rPr>
            </w:pPr>
            <w:r w:rsidRPr="00B238E1">
              <w:rPr>
                <w:rFonts w:asciiTheme="minorHAnsi" w:hAnsiTheme="minorHAnsi" w:cstheme="minorHAnsi"/>
                <w:b/>
                <w:color w:val="7F7F7F"/>
                <w:sz w:val="18"/>
                <w:szCs w:val="18"/>
              </w:rPr>
              <w:t>АНК: НЕ ЧИТАТИ ОДГОВОРЕ.</w:t>
            </w:r>
          </w:p>
        </w:tc>
        <w:tc>
          <w:tcPr>
            <w:tcW w:w="2231" w:type="dxa"/>
            <w:tcBorders>
              <w:top w:val="single" w:sz="4" w:space="0" w:color="auto"/>
              <w:left w:val="single" w:sz="4" w:space="0" w:color="auto"/>
              <w:bottom w:val="single" w:sz="4" w:space="0" w:color="auto"/>
              <w:right w:val="single" w:sz="4" w:space="0" w:color="auto"/>
            </w:tcBorders>
          </w:tcPr>
          <w:p w14:paraId="58DA2C2B" w14:textId="77777777" w:rsidR="006E76DE" w:rsidRPr="00B238E1" w:rsidRDefault="00951330" w:rsidP="00E00E5F">
            <w:pPr>
              <w:pStyle w:val="ListParagraph"/>
              <w:numPr>
                <w:ilvl w:val="0"/>
                <w:numId w:val="2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ДА</w:t>
            </w:r>
            <w:r w:rsidR="006E76DE" w:rsidRPr="00B238E1">
              <w:rPr>
                <w:rFonts w:asciiTheme="minorHAnsi" w:hAnsiTheme="minorHAnsi" w:cstheme="minorHAnsi"/>
                <w:sz w:val="18"/>
                <w:szCs w:val="18"/>
              </w:rPr>
              <w:t>→</w:t>
            </w:r>
            <w:r w:rsidR="006E76DE" w:rsidRPr="00B238E1">
              <w:rPr>
                <w:rFonts w:asciiTheme="minorHAnsi" w:hAnsiTheme="minorHAnsi" w:cstheme="minorHAnsi"/>
                <w:sz w:val="18"/>
                <w:szCs w:val="18"/>
                <w:lang w:val="sr-Latn-RS"/>
              </w:rPr>
              <w:t>A14</w:t>
            </w:r>
          </w:p>
          <w:p w14:paraId="44DD4D4E" w14:textId="77777777" w:rsidR="006E76DE" w:rsidRPr="00B238E1" w:rsidRDefault="00951330" w:rsidP="00E00E5F">
            <w:pPr>
              <w:pStyle w:val="ListParagraph"/>
              <w:numPr>
                <w:ilvl w:val="0"/>
                <w:numId w:val="2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w:t>
            </w:r>
            <w:r w:rsidR="006E76DE" w:rsidRPr="00B238E1">
              <w:rPr>
                <w:rFonts w:asciiTheme="minorHAnsi" w:hAnsiTheme="minorHAnsi" w:cstheme="minorHAnsi"/>
                <w:sz w:val="18"/>
                <w:szCs w:val="18"/>
              </w:rPr>
              <w:t>→</w:t>
            </w:r>
            <w:r w:rsidR="006E76DE" w:rsidRPr="00B238E1">
              <w:rPr>
                <w:rFonts w:asciiTheme="minorHAnsi" w:hAnsiTheme="minorHAnsi" w:cstheme="minorHAnsi"/>
                <w:sz w:val="18"/>
                <w:szCs w:val="18"/>
                <w:lang w:val="sr-Latn-RS"/>
              </w:rPr>
              <w:t>A15</w:t>
            </w:r>
          </w:p>
          <w:p w14:paraId="78EB8173" w14:textId="77777777" w:rsidR="006E76DE" w:rsidRPr="00B238E1" w:rsidRDefault="00951330" w:rsidP="00E00E5F">
            <w:pPr>
              <w:pStyle w:val="ListParagraph"/>
              <w:numPr>
                <w:ilvl w:val="0"/>
                <w:numId w:val="2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7DD209FE" w14:textId="77777777" w:rsidR="006E76DE" w:rsidRPr="00B238E1" w:rsidRDefault="00951330" w:rsidP="00E00E5F">
            <w:pPr>
              <w:pStyle w:val="ListParagraph"/>
              <w:numPr>
                <w:ilvl w:val="0"/>
                <w:numId w:val="2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7DD640CB"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p>
        </w:tc>
      </w:tr>
      <w:tr w:rsidR="006E76DE" w:rsidRPr="00B238E1" w14:paraId="32762C85"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245771CA"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A14</w:t>
            </w:r>
          </w:p>
        </w:tc>
        <w:tc>
          <w:tcPr>
            <w:tcW w:w="2697" w:type="dxa"/>
            <w:tcBorders>
              <w:top w:val="single" w:sz="4" w:space="0" w:color="auto"/>
              <w:left w:val="single" w:sz="4" w:space="0" w:color="auto"/>
              <w:bottom w:val="single" w:sz="4" w:space="0" w:color="auto"/>
              <w:right w:val="single" w:sz="4" w:space="0" w:color="auto"/>
            </w:tcBorders>
          </w:tcPr>
          <w:p w14:paraId="49B508C8"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САМО ОНЕ КОЈИ НИСУ ПОЛАГАЛИ СТРУЧНИ ИСПИТ. (А13=2)</w:t>
            </w:r>
          </w:p>
          <w:p w14:paraId="411EB58D" w14:textId="77777777" w:rsidR="00C143A7" w:rsidRPr="00B238E1" w:rsidRDefault="00C143A7" w:rsidP="00C143A7">
            <w:pPr>
              <w:rPr>
                <w:rFonts w:asciiTheme="minorHAnsi" w:hAnsiTheme="minorHAnsi" w:cstheme="minorHAnsi"/>
                <w:b/>
                <w:color w:val="7F7F7F"/>
                <w:sz w:val="18"/>
                <w:szCs w:val="18"/>
              </w:rPr>
            </w:pPr>
          </w:p>
          <w:p w14:paraId="5227B458"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Зашто нисте полагали стручни испит?</w:t>
            </w:r>
          </w:p>
          <w:p w14:paraId="583E70CE" w14:textId="77777777" w:rsidR="00C143A7" w:rsidRPr="00B238E1" w:rsidRDefault="00C143A7" w:rsidP="00C143A7">
            <w:pPr>
              <w:rPr>
                <w:rFonts w:asciiTheme="minorHAnsi" w:hAnsiTheme="minorHAnsi" w:cstheme="minorHAnsi"/>
                <w:b/>
                <w:color w:val="7F7F7F"/>
                <w:sz w:val="18"/>
                <w:szCs w:val="18"/>
              </w:rPr>
            </w:pPr>
          </w:p>
          <w:p w14:paraId="6E7A6AB2" w14:textId="77777777" w:rsidR="006E76DE" w:rsidRPr="00B238E1" w:rsidRDefault="00C143A7" w:rsidP="00C143A7">
            <w:pPr>
              <w:rPr>
                <w:rFonts w:asciiTheme="minorHAnsi" w:hAnsiTheme="minorHAnsi" w:cstheme="minorHAnsi"/>
                <w:b/>
                <w:i/>
                <w:color w:val="7F7F7F"/>
                <w:sz w:val="18"/>
                <w:szCs w:val="18"/>
              </w:rPr>
            </w:pPr>
            <w:r w:rsidRPr="00B238E1">
              <w:rPr>
                <w:rFonts w:asciiTheme="minorHAnsi" w:hAnsiTheme="minorHAnsi" w:cstheme="minorHAnsi"/>
                <w:b/>
                <w:color w:val="7F7F7F"/>
                <w:sz w:val="18"/>
                <w:szCs w:val="18"/>
              </w:rPr>
              <w:t>АНК: НЕ ЧИТАТИ ОДГОВОРЕ</w:t>
            </w:r>
            <w:r w:rsidR="006E76DE" w:rsidRPr="00B238E1">
              <w:rPr>
                <w:rFonts w:asciiTheme="minorHAnsi" w:hAnsiTheme="minorHAnsi" w:cstheme="minorHAnsi"/>
                <w:b/>
                <w:i/>
                <w:color w:val="7F7F7F"/>
                <w:sz w:val="18"/>
                <w:szCs w:val="18"/>
              </w:rPr>
              <w:t>.</w:t>
            </w:r>
          </w:p>
          <w:p w14:paraId="695C2307" w14:textId="77777777" w:rsidR="006E76DE" w:rsidRPr="00B238E1" w:rsidRDefault="006E76DE" w:rsidP="00D30A88">
            <w:pPr>
              <w:rPr>
                <w:rFonts w:asciiTheme="minorHAnsi" w:hAnsiTheme="minorHAnsi" w:cstheme="minorHAnsi"/>
                <w:b/>
                <w:color w:val="7F7F7F"/>
                <w:sz w:val="18"/>
                <w:szCs w:val="18"/>
                <w:lang w:val="sr-Latn-RS"/>
              </w:rPr>
            </w:pPr>
          </w:p>
        </w:tc>
        <w:tc>
          <w:tcPr>
            <w:tcW w:w="2231" w:type="dxa"/>
            <w:tcBorders>
              <w:top w:val="single" w:sz="4" w:space="0" w:color="auto"/>
              <w:left w:val="single" w:sz="4" w:space="0" w:color="auto"/>
              <w:bottom w:val="single" w:sz="4" w:space="0" w:color="auto"/>
              <w:right w:val="single" w:sz="4" w:space="0" w:color="auto"/>
            </w:tcBorders>
          </w:tcPr>
          <w:p w14:paraId="0EB8A0D5" w14:textId="77777777" w:rsidR="00951330" w:rsidRPr="00B238E1" w:rsidRDefault="00951330" w:rsidP="00951330">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Cyrl-RS"/>
              </w:rPr>
              <w:t xml:space="preserve">1. </w:t>
            </w:r>
            <w:r w:rsidRPr="00B238E1">
              <w:rPr>
                <w:rFonts w:asciiTheme="minorHAnsi" w:hAnsiTheme="minorHAnsi" w:cstheme="minorHAnsi"/>
                <w:sz w:val="18"/>
                <w:szCs w:val="18"/>
                <w:lang w:val="sr-Latn-RS"/>
              </w:rPr>
              <w:t>Нисам довољно обучен да бих положио стручни испит</w:t>
            </w:r>
          </w:p>
          <w:p w14:paraId="5BFEC453" w14:textId="77777777" w:rsidR="00951330" w:rsidRPr="00B238E1" w:rsidRDefault="00951330" w:rsidP="00951330">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2.</w:t>
            </w:r>
            <w:r w:rsidRPr="00B238E1">
              <w:rPr>
                <w:rFonts w:asciiTheme="minorHAnsi" w:hAnsiTheme="minorHAnsi" w:cstheme="minorHAnsi"/>
                <w:sz w:val="18"/>
                <w:szCs w:val="18"/>
                <w:lang w:val="sr-Latn-RS"/>
              </w:rPr>
              <w:tab/>
              <w:t>Још увек се спремам за полагање стручномг испита</w:t>
            </w:r>
          </w:p>
          <w:p w14:paraId="57BE7FCA" w14:textId="77777777" w:rsidR="00951330" w:rsidRPr="00B238E1" w:rsidRDefault="00951330" w:rsidP="00951330">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3.</w:t>
            </w:r>
            <w:r w:rsidRPr="00B238E1">
              <w:rPr>
                <w:rFonts w:asciiTheme="minorHAnsi" w:hAnsiTheme="minorHAnsi" w:cstheme="minorHAnsi"/>
                <w:sz w:val="18"/>
                <w:szCs w:val="18"/>
                <w:lang w:val="sr-Latn-RS"/>
              </w:rPr>
              <w:tab/>
              <w:t>Није ми потребан - не желим више да се бавим тим занимањем</w:t>
            </w:r>
          </w:p>
          <w:p w14:paraId="423947D7" w14:textId="77777777" w:rsidR="00951330" w:rsidRPr="00B238E1" w:rsidRDefault="00951330" w:rsidP="00951330">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4.</w:t>
            </w:r>
            <w:r w:rsidRPr="00B238E1">
              <w:rPr>
                <w:rFonts w:asciiTheme="minorHAnsi" w:hAnsiTheme="minorHAnsi" w:cstheme="minorHAnsi"/>
                <w:sz w:val="18"/>
                <w:szCs w:val="18"/>
                <w:lang w:val="sr-Latn-RS"/>
              </w:rPr>
              <w:tab/>
              <w:t>Није ми потребан - имам посао на којем ми није потребан</w:t>
            </w:r>
          </w:p>
          <w:p w14:paraId="2A85ECAE" w14:textId="77777777" w:rsidR="00951330" w:rsidRPr="00B238E1" w:rsidRDefault="00951330" w:rsidP="00951330">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5.</w:t>
            </w:r>
            <w:r w:rsidRPr="00B238E1">
              <w:rPr>
                <w:rFonts w:asciiTheme="minorHAnsi" w:hAnsiTheme="minorHAnsi" w:cstheme="minorHAnsi"/>
                <w:sz w:val="18"/>
                <w:szCs w:val="18"/>
                <w:lang w:val="sr-Latn-RS"/>
              </w:rPr>
              <w:tab/>
              <w:t>Не зна/није упућен/а да постоји стручни испит</w:t>
            </w:r>
          </w:p>
          <w:p w14:paraId="6ED5A66D" w14:textId="77777777" w:rsidR="00951330" w:rsidRPr="00B238E1" w:rsidRDefault="00951330" w:rsidP="00951330">
            <w:p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Latn-RS"/>
              </w:rPr>
              <w:t>6.</w:t>
            </w:r>
            <w:r w:rsidRPr="00B238E1">
              <w:rPr>
                <w:rFonts w:asciiTheme="minorHAnsi" w:hAnsiTheme="minorHAnsi" w:cstheme="minorHAnsi"/>
                <w:sz w:val="18"/>
                <w:szCs w:val="18"/>
                <w:lang w:val="sr-Latn-RS"/>
              </w:rPr>
              <w:tab/>
              <w:t>Лични разлози (здравствени, породиљско, породичне обавезе и сл.)</w:t>
            </w:r>
          </w:p>
          <w:p w14:paraId="155E8DED" w14:textId="77777777" w:rsidR="006E76DE" w:rsidRPr="00B238E1" w:rsidRDefault="00951330" w:rsidP="00E00E5F">
            <w:pPr>
              <w:pStyle w:val="ListParagraph"/>
              <w:numPr>
                <w:ilvl w:val="0"/>
                <w:numId w:val="3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Друго молим наведите______</w:t>
            </w:r>
          </w:p>
          <w:p w14:paraId="677766FB" w14:textId="77777777" w:rsidR="006E76DE" w:rsidRPr="00B238E1" w:rsidRDefault="00951330" w:rsidP="00E00E5F">
            <w:pPr>
              <w:pStyle w:val="ListParagraph"/>
              <w:numPr>
                <w:ilvl w:val="0"/>
                <w:numId w:val="3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6AB699A0" w14:textId="77777777" w:rsidR="006E76DE" w:rsidRPr="00B238E1" w:rsidRDefault="00951330" w:rsidP="00E00E5F">
            <w:pPr>
              <w:pStyle w:val="ListParagraph"/>
              <w:numPr>
                <w:ilvl w:val="0"/>
                <w:numId w:val="3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7A308549"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A17</w:t>
            </w:r>
          </w:p>
        </w:tc>
      </w:tr>
      <w:tr w:rsidR="006E76DE" w:rsidRPr="00B238E1" w14:paraId="57255AB5"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7A96AC7A"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A15</w:t>
            </w:r>
          </w:p>
        </w:tc>
        <w:tc>
          <w:tcPr>
            <w:tcW w:w="2697" w:type="dxa"/>
            <w:tcBorders>
              <w:top w:val="single" w:sz="4" w:space="0" w:color="auto"/>
              <w:left w:val="single" w:sz="4" w:space="0" w:color="auto"/>
              <w:bottom w:val="single" w:sz="4" w:space="0" w:color="auto"/>
              <w:right w:val="single" w:sz="4" w:space="0" w:color="auto"/>
            </w:tcBorders>
          </w:tcPr>
          <w:p w14:paraId="0163AD13"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САМО АКО ЈЕ ИСПИТАНИК ПОЛАГАО СТРУ</w:t>
            </w:r>
            <w:r w:rsidRPr="00B238E1">
              <w:rPr>
                <w:rFonts w:asciiTheme="minorHAnsi" w:hAnsiTheme="minorHAnsi" w:cstheme="minorHAnsi"/>
                <w:b/>
                <w:color w:val="7F7F7F"/>
                <w:sz w:val="18"/>
                <w:szCs w:val="18"/>
                <w:lang w:val="sr-Cyrl-RS"/>
              </w:rPr>
              <w:t>Ч</w:t>
            </w:r>
            <w:r w:rsidRPr="00B238E1">
              <w:rPr>
                <w:rFonts w:asciiTheme="minorHAnsi" w:hAnsiTheme="minorHAnsi" w:cstheme="minorHAnsi"/>
                <w:b/>
                <w:color w:val="7F7F7F"/>
                <w:sz w:val="18"/>
                <w:szCs w:val="18"/>
              </w:rPr>
              <w:t>НИ ИСПИТ (А13=1).</w:t>
            </w:r>
          </w:p>
          <w:p w14:paraId="67F362FA" w14:textId="77777777" w:rsidR="00C143A7" w:rsidRPr="00B238E1" w:rsidRDefault="00C143A7" w:rsidP="00C143A7">
            <w:pPr>
              <w:rPr>
                <w:rFonts w:asciiTheme="minorHAnsi" w:hAnsiTheme="minorHAnsi" w:cstheme="minorHAnsi"/>
                <w:b/>
                <w:color w:val="7F7F7F"/>
                <w:sz w:val="18"/>
                <w:szCs w:val="18"/>
              </w:rPr>
            </w:pPr>
          </w:p>
          <w:p w14:paraId="7F29100C"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Да ли сте положили стручни испит?</w:t>
            </w:r>
          </w:p>
          <w:p w14:paraId="655991FF" w14:textId="77777777" w:rsidR="00C143A7" w:rsidRPr="00B238E1" w:rsidRDefault="00C143A7" w:rsidP="00C143A7">
            <w:pPr>
              <w:rPr>
                <w:rFonts w:asciiTheme="minorHAnsi" w:hAnsiTheme="minorHAnsi" w:cstheme="minorHAnsi"/>
                <w:b/>
                <w:color w:val="7F7F7F"/>
                <w:sz w:val="18"/>
                <w:szCs w:val="18"/>
              </w:rPr>
            </w:pPr>
          </w:p>
          <w:p w14:paraId="3842C45F" w14:textId="77777777" w:rsidR="006E76DE" w:rsidRPr="00B238E1" w:rsidRDefault="00C143A7" w:rsidP="00C143A7">
            <w:pPr>
              <w:rPr>
                <w:rFonts w:asciiTheme="minorHAnsi" w:hAnsiTheme="minorHAnsi" w:cstheme="minorHAnsi"/>
                <w:b/>
                <w:i/>
                <w:color w:val="7F7F7F"/>
                <w:sz w:val="18"/>
                <w:szCs w:val="18"/>
              </w:rPr>
            </w:pPr>
            <w:r w:rsidRPr="00B238E1">
              <w:rPr>
                <w:rFonts w:asciiTheme="minorHAnsi" w:hAnsiTheme="minorHAnsi" w:cstheme="minorHAnsi"/>
                <w:b/>
                <w:color w:val="7F7F7F"/>
                <w:sz w:val="18"/>
                <w:szCs w:val="18"/>
              </w:rPr>
              <w:t>АНК: НЕ ЧИТАТИ ОДГОВОРЕ.</w:t>
            </w:r>
          </w:p>
        </w:tc>
        <w:tc>
          <w:tcPr>
            <w:tcW w:w="2231" w:type="dxa"/>
            <w:tcBorders>
              <w:top w:val="single" w:sz="4" w:space="0" w:color="auto"/>
              <w:left w:val="single" w:sz="4" w:space="0" w:color="auto"/>
              <w:bottom w:val="single" w:sz="4" w:space="0" w:color="auto"/>
              <w:right w:val="single" w:sz="4" w:space="0" w:color="auto"/>
            </w:tcBorders>
          </w:tcPr>
          <w:p w14:paraId="74743717" w14:textId="77777777" w:rsidR="006E76DE" w:rsidRPr="00B238E1" w:rsidRDefault="00951330" w:rsidP="00E00E5F">
            <w:pPr>
              <w:pStyle w:val="ListParagraph"/>
              <w:numPr>
                <w:ilvl w:val="0"/>
                <w:numId w:val="4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lastRenderedPageBreak/>
              <w:t>да</w:t>
            </w:r>
            <w:r w:rsidR="006E76DE" w:rsidRPr="00B238E1">
              <w:rPr>
                <w:rFonts w:asciiTheme="minorHAnsi" w:hAnsiTheme="minorHAnsi" w:cstheme="minorHAnsi"/>
                <w:sz w:val="18"/>
                <w:szCs w:val="18"/>
              </w:rPr>
              <w:t>→</w:t>
            </w:r>
            <w:r w:rsidR="006E76DE" w:rsidRPr="00B238E1">
              <w:rPr>
                <w:rFonts w:asciiTheme="minorHAnsi" w:hAnsiTheme="minorHAnsi" w:cstheme="minorHAnsi"/>
                <w:sz w:val="18"/>
                <w:szCs w:val="18"/>
                <w:lang w:val="sr-Latn-RS"/>
              </w:rPr>
              <w:t>A16</w:t>
            </w:r>
          </w:p>
          <w:p w14:paraId="2972719B" w14:textId="77777777" w:rsidR="006E76DE" w:rsidRPr="00B238E1" w:rsidRDefault="00951330" w:rsidP="00E00E5F">
            <w:pPr>
              <w:pStyle w:val="ListParagraph"/>
              <w:numPr>
                <w:ilvl w:val="0"/>
                <w:numId w:val="4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w:t>
            </w:r>
            <w:r w:rsidR="006E76DE" w:rsidRPr="00B238E1">
              <w:rPr>
                <w:rFonts w:asciiTheme="minorHAnsi" w:hAnsiTheme="minorHAnsi" w:cstheme="minorHAnsi"/>
                <w:sz w:val="18"/>
                <w:szCs w:val="18"/>
              </w:rPr>
              <w:t>→</w:t>
            </w:r>
            <w:r w:rsidR="006E76DE" w:rsidRPr="00B238E1">
              <w:rPr>
                <w:rFonts w:asciiTheme="minorHAnsi" w:hAnsiTheme="minorHAnsi" w:cstheme="minorHAnsi"/>
                <w:sz w:val="18"/>
                <w:szCs w:val="18"/>
                <w:lang w:val="sr-Latn-RS"/>
              </w:rPr>
              <w:t>A17</w:t>
            </w:r>
          </w:p>
          <w:p w14:paraId="267D11B7" w14:textId="77777777" w:rsidR="006E76DE" w:rsidRPr="00B238E1" w:rsidRDefault="00951330" w:rsidP="00E00E5F">
            <w:pPr>
              <w:pStyle w:val="ListParagraph"/>
              <w:numPr>
                <w:ilvl w:val="0"/>
                <w:numId w:val="43"/>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271D5B1F" w14:textId="77777777" w:rsidR="006E76DE" w:rsidRPr="00B238E1" w:rsidRDefault="00951330" w:rsidP="00E00E5F">
            <w:pPr>
              <w:pStyle w:val="ListParagraph"/>
              <w:numPr>
                <w:ilvl w:val="0"/>
                <w:numId w:val="43"/>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2C3D6C3C"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lang w:val="it-IT"/>
              </w:rPr>
              <w:t>A16</w:t>
            </w:r>
            <w:r w:rsidRPr="00B238E1">
              <w:rPr>
                <w:rFonts w:asciiTheme="minorHAnsi" w:hAnsiTheme="minorHAnsi" w:cstheme="minorHAnsi"/>
                <w:sz w:val="18"/>
                <w:szCs w:val="18"/>
              </w:rPr>
              <w:t>/</w:t>
            </w:r>
          </w:p>
          <w:p w14:paraId="4B6E0792"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t>A17</w:t>
            </w:r>
          </w:p>
        </w:tc>
      </w:tr>
      <w:tr w:rsidR="006E76DE" w:rsidRPr="00B238E1" w14:paraId="5F002A2A" w14:textId="77777777" w:rsidTr="00810387">
        <w:trPr>
          <w:trHeight w:val="987"/>
          <w:jc w:val="center"/>
        </w:trPr>
        <w:tc>
          <w:tcPr>
            <w:tcW w:w="2003" w:type="dxa"/>
            <w:tcBorders>
              <w:top w:val="single" w:sz="4" w:space="0" w:color="auto"/>
              <w:bottom w:val="single" w:sz="4" w:space="0" w:color="auto"/>
              <w:right w:val="single" w:sz="4" w:space="0" w:color="auto"/>
            </w:tcBorders>
            <w:vAlign w:val="center"/>
          </w:tcPr>
          <w:p w14:paraId="4F15B675"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rPr>
              <w:lastRenderedPageBreak/>
              <w:t>A16</w:t>
            </w:r>
          </w:p>
        </w:tc>
        <w:tc>
          <w:tcPr>
            <w:tcW w:w="2697" w:type="dxa"/>
            <w:tcBorders>
              <w:top w:val="single" w:sz="4" w:space="0" w:color="auto"/>
              <w:left w:val="single" w:sz="4" w:space="0" w:color="auto"/>
              <w:bottom w:val="single" w:sz="4" w:space="0" w:color="auto"/>
              <w:right w:val="single" w:sz="4" w:space="0" w:color="auto"/>
            </w:tcBorders>
          </w:tcPr>
          <w:p w14:paraId="0F058524"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САМО АКО ЈЕ ИСПИТАНИК ПОЛАГАО СТРУЦНИ ИСПИТ (А13=1) И АКО ГА ЈЕ ПОЛОЖИО ((А14=1)).</w:t>
            </w:r>
          </w:p>
          <w:p w14:paraId="61D1795D" w14:textId="77777777" w:rsidR="00C143A7" w:rsidRPr="00B238E1" w:rsidRDefault="00C143A7" w:rsidP="00C143A7">
            <w:pPr>
              <w:rPr>
                <w:rFonts w:asciiTheme="minorHAnsi" w:hAnsiTheme="minorHAnsi" w:cstheme="minorHAnsi"/>
                <w:b/>
                <w:color w:val="7F7F7F"/>
                <w:sz w:val="18"/>
                <w:szCs w:val="18"/>
              </w:rPr>
            </w:pPr>
          </w:p>
          <w:p w14:paraId="3C29C2F8"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000000" w:themeColor="text1"/>
                <w:sz w:val="18"/>
                <w:szCs w:val="18"/>
              </w:rPr>
              <w:t>У којој мери су Вам знање и вештине стечени током Стручне праксе помогли да положите стручни испит? Молимо Вас, изразите своје мишљење користећи скалу од 1 до 6, где 1 означава да Вам уопште није помогло, а 6 да Вам је много помогло.</w:t>
            </w:r>
          </w:p>
          <w:p w14:paraId="29298A4C" w14:textId="77777777" w:rsidR="00C143A7" w:rsidRPr="00B238E1" w:rsidRDefault="00C143A7" w:rsidP="00C143A7">
            <w:pPr>
              <w:rPr>
                <w:rFonts w:asciiTheme="minorHAnsi" w:hAnsiTheme="minorHAnsi" w:cstheme="minorHAnsi"/>
                <w:b/>
                <w:color w:val="7F7F7F"/>
                <w:sz w:val="18"/>
                <w:szCs w:val="18"/>
              </w:rPr>
            </w:pPr>
          </w:p>
          <w:p w14:paraId="39AB5628" w14:textId="77777777" w:rsidR="006E76DE"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7D15207B"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rPr>
              <w:t xml:space="preserve">1– </w:t>
            </w:r>
            <w:r w:rsidR="00951330" w:rsidRPr="00B238E1">
              <w:rPr>
                <w:rFonts w:asciiTheme="minorHAnsi" w:hAnsiTheme="minorHAnsi" w:cstheme="minorHAnsi"/>
                <w:sz w:val="18"/>
                <w:szCs w:val="18"/>
                <w:lang w:val="sr-Cyrl-RS"/>
              </w:rPr>
              <w:t>Уопште ми није помогло</w:t>
            </w:r>
          </w:p>
          <w:p w14:paraId="2E8C1ABA"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2</w:t>
            </w:r>
          </w:p>
          <w:p w14:paraId="4FEA17C7"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w:t>
            </w:r>
          </w:p>
          <w:p w14:paraId="629F0EB3"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4</w:t>
            </w:r>
          </w:p>
          <w:p w14:paraId="0B03C7F7"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5</w:t>
            </w:r>
          </w:p>
          <w:p w14:paraId="2B1B0787"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rPr>
              <w:t>6</w:t>
            </w:r>
            <w:r w:rsidRPr="00B238E1">
              <w:rPr>
                <w:rFonts w:asciiTheme="minorHAnsi" w:hAnsiTheme="minorHAnsi" w:cstheme="minorHAnsi"/>
                <w:sz w:val="18"/>
                <w:szCs w:val="18"/>
                <w:lang w:val="sr-Latn-RS"/>
              </w:rPr>
              <w:t xml:space="preserve"> </w:t>
            </w:r>
            <w:r w:rsidR="00951330" w:rsidRPr="00B238E1">
              <w:rPr>
                <w:rFonts w:asciiTheme="minorHAnsi" w:hAnsiTheme="minorHAnsi" w:cstheme="minorHAnsi"/>
                <w:sz w:val="18"/>
                <w:szCs w:val="18"/>
                <w:lang w:val="sr-Latn-RS"/>
              </w:rPr>
              <w:t>–</w:t>
            </w:r>
            <w:r w:rsidRPr="00B238E1">
              <w:rPr>
                <w:rFonts w:asciiTheme="minorHAnsi" w:hAnsiTheme="minorHAnsi" w:cstheme="minorHAnsi"/>
                <w:sz w:val="18"/>
                <w:szCs w:val="18"/>
              </w:rPr>
              <w:t xml:space="preserve"> </w:t>
            </w:r>
            <w:r w:rsidR="00951330" w:rsidRPr="00B238E1">
              <w:rPr>
                <w:rFonts w:asciiTheme="minorHAnsi" w:hAnsiTheme="minorHAnsi" w:cstheme="minorHAnsi"/>
                <w:sz w:val="18"/>
                <w:szCs w:val="18"/>
                <w:lang w:val="sr-Cyrl-RS"/>
              </w:rPr>
              <w:t>Много ми је помогло</w:t>
            </w:r>
          </w:p>
          <w:p w14:paraId="46FC93BE" w14:textId="77777777" w:rsidR="006E76DE" w:rsidRPr="00B238E1" w:rsidRDefault="00951330" w:rsidP="00E00E5F">
            <w:pPr>
              <w:pStyle w:val="ListParagraph"/>
              <w:numPr>
                <w:ilvl w:val="0"/>
                <w:numId w:val="42"/>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62BCC7B9" w14:textId="77777777" w:rsidR="006E76DE" w:rsidRPr="00B238E1" w:rsidRDefault="00951330" w:rsidP="00E00E5F">
            <w:pPr>
              <w:pStyle w:val="ListParagraph"/>
              <w:numPr>
                <w:ilvl w:val="0"/>
                <w:numId w:val="42"/>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7F46ED07"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A17</w:t>
            </w:r>
          </w:p>
        </w:tc>
      </w:tr>
      <w:tr w:rsidR="006E76DE" w:rsidRPr="00B238E1" w14:paraId="755E90F9" w14:textId="77777777" w:rsidTr="00810387">
        <w:trPr>
          <w:trHeight w:val="942"/>
          <w:jc w:val="center"/>
        </w:trPr>
        <w:tc>
          <w:tcPr>
            <w:tcW w:w="2003" w:type="dxa"/>
            <w:tcBorders>
              <w:top w:val="single" w:sz="4" w:space="0" w:color="auto"/>
              <w:bottom w:val="single" w:sz="4" w:space="0" w:color="auto"/>
              <w:right w:val="single" w:sz="4" w:space="0" w:color="auto"/>
            </w:tcBorders>
            <w:vAlign w:val="center"/>
          </w:tcPr>
          <w:p w14:paraId="245E7A95" w14:textId="77777777" w:rsidR="006E76DE" w:rsidRPr="00B238E1" w:rsidRDefault="006E76DE" w:rsidP="00D30A88">
            <w:pPr>
              <w:tabs>
                <w:tab w:val="left" w:pos="2835"/>
              </w:tabs>
              <w:spacing w:before="60"/>
              <w:jc w:val="center"/>
              <w:rPr>
                <w:rFonts w:asciiTheme="minorHAnsi" w:hAnsiTheme="minorHAnsi" w:cstheme="minorHAnsi"/>
                <w:sz w:val="18"/>
                <w:szCs w:val="18"/>
              </w:rPr>
            </w:pPr>
            <w:r w:rsidRPr="00B238E1">
              <w:rPr>
                <w:rFonts w:asciiTheme="minorHAnsi" w:hAnsiTheme="minorHAnsi" w:cstheme="minorHAnsi"/>
                <w:sz w:val="18"/>
                <w:szCs w:val="18"/>
                <w:lang w:val="it-IT"/>
              </w:rPr>
              <w:t>A17</w:t>
            </w:r>
          </w:p>
        </w:tc>
        <w:tc>
          <w:tcPr>
            <w:tcW w:w="2697" w:type="dxa"/>
            <w:tcBorders>
              <w:top w:val="single" w:sz="4" w:space="0" w:color="auto"/>
              <w:left w:val="single" w:sz="4" w:space="0" w:color="auto"/>
              <w:bottom w:val="single" w:sz="4" w:space="0" w:color="auto"/>
              <w:right w:val="single" w:sz="4" w:space="0" w:color="auto"/>
            </w:tcBorders>
            <w:vAlign w:val="center"/>
          </w:tcPr>
          <w:p w14:paraId="57915A21" w14:textId="77777777" w:rsidR="00C143A7" w:rsidRPr="00B238E1" w:rsidRDefault="00C143A7" w:rsidP="00C143A7">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7E3B8012" w14:textId="77777777" w:rsidR="00C143A7" w:rsidRPr="00B238E1" w:rsidRDefault="00C143A7" w:rsidP="00C143A7">
            <w:pPr>
              <w:rPr>
                <w:rFonts w:asciiTheme="minorHAnsi" w:hAnsiTheme="minorHAnsi" w:cstheme="minorHAnsi"/>
                <w:b/>
                <w:color w:val="7F7F7F"/>
                <w:sz w:val="18"/>
                <w:szCs w:val="18"/>
              </w:rPr>
            </w:pPr>
          </w:p>
          <w:p w14:paraId="4BAD3BCF" w14:textId="77777777" w:rsidR="00C143A7" w:rsidRPr="00B238E1" w:rsidRDefault="00C143A7" w:rsidP="00C143A7">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Да ли сте се након завршене праксе запослили у тој фирми?</w:t>
            </w:r>
          </w:p>
          <w:p w14:paraId="4FDC450C" w14:textId="77777777" w:rsidR="00C143A7" w:rsidRPr="00B238E1" w:rsidRDefault="00C143A7" w:rsidP="00C143A7">
            <w:pPr>
              <w:rPr>
                <w:rFonts w:asciiTheme="minorHAnsi" w:hAnsiTheme="minorHAnsi" w:cstheme="minorHAnsi"/>
                <w:b/>
                <w:color w:val="7F7F7F"/>
                <w:sz w:val="18"/>
                <w:szCs w:val="18"/>
              </w:rPr>
            </w:pPr>
          </w:p>
          <w:p w14:paraId="5051B6D3" w14:textId="77777777" w:rsidR="006E76DE" w:rsidRPr="00B238E1" w:rsidRDefault="00C143A7" w:rsidP="00C143A7">
            <w:pPr>
              <w:rPr>
                <w:rFonts w:asciiTheme="minorHAnsi" w:hAnsiTheme="minorHAnsi" w:cstheme="minorHAnsi"/>
                <w:b/>
                <w:sz w:val="18"/>
                <w:szCs w:val="18"/>
              </w:rPr>
            </w:pPr>
            <w:r w:rsidRPr="00B238E1">
              <w:rPr>
                <w:rFonts w:asciiTheme="minorHAnsi" w:hAnsiTheme="minorHAnsi" w:cstheme="minorHAnsi"/>
                <w:b/>
                <w:color w:val="7F7F7F"/>
                <w:sz w:val="18"/>
                <w:szCs w:val="18"/>
              </w:rPr>
              <w:t>АНК: НЕ ЧИТАТИ ОДГОВОРЕ.</w:t>
            </w:r>
          </w:p>
        </w:tc>
        <w:tc>
          <w:tcPr>
            <w:tcW w:w="2231" w:type="dxa"/>
            <w:tcBorders>
              <w:top w:val="single" w:sz="4" w:space="0" w:color="auto"/>
              <w:left w:val="single" w:sz="4" w:space="0" w:color="auto"/>
              <w:bottom w:val="single" w:sz="4" w:space="0" w:color="auto"/>
              <w:right w:val="single" w:sz="4" w:space="0" w:color="auto"/>
            </w:tcBorders>
          </w:tcPr>
          <w:p w14:paraId="69DF91D8" w14:textId="77777777" w:rsidR="006E76DE" w:rsidRPr="00B238E1" w:rsidRDefault="00951330" w:rsidP="00E00E5F">
            <w:pPr>
              <w:pStyle w:val="ListParagraph"/>
              <w:numPr>
                <w:ilvl w:val="0"/>
                <w:numId w:val="4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Да</w:t>
            </w:r>
            <w:r w:rsidR="006E76DE" w:rsidRPr="00B238E1">
              <w:rPr>
                <w:rFonts w:asciiTheme="minorHAnsi" w:hAnsiTheme="minorHAnsi" w:cstheme="minorHAnsi"/>
                <w:sz w:val="18"/>
                <w:szCs w:val="18"/>
              </w:rPr>
              <w:t>→</w:t>
            </w:r>
            <w:r w:rsidR="006E76DE" w:rsidRPr="00B238E1">
              <w:rPr>
                <w:rFonts w:asciiTheme="minorHAnsi" w:hAnsiTheme="minorHAnsi" w:cstheme="minorHAnsi"/>
                <w:sz w:val="18"/>
                <w:szCs w:val="18"/>
                <w:lang w:val="sr-Latn-RS"/>
              </w:rPr>
              <w:t>A18</w:t>
            </w:r>
          </w:p>
          <w:p w14:paraId="40EAF977" w14:textId="77777777" w:rsidR="006E76DE" w:rsidRPr="00B238E1" w:rsidRDefault="00951330" w:rsidP="00E00E5F">
            <w:pPr>
              <w:pStyle w:val="ListParagraph"/>
              <w:numPr>
                <w:ilvl w:val="0"/>
                <w:numId w:val="4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w:t>
            </w:r>
            <w:r w:rsidR="006E76DE" w:rsidRPr="00B238E1">
              <w:rPr>
                <w:rFonts w:asciiTheme="minorHAnsi" w:hAnsiTheme="minorHAnsi" w:cstheme="minorHAnsi"/>
                <w:sz w:val="18"/>
                <w:szCs w:val="18"/>
              </w:rPr>
              <w:t>→</w:t>
            </w:r>
            <w:r w:rsidR="006E76DE" w:rsidRPr="00B238E1">
              <w:rPr>
                <w:rFonts w:asciiTheme="minorHAnsi" w:hAnsiTheme="minorHAnsi" w:cstheme="minorHAnsi"/>
                <w:sz w:val="18"/>
                <w:szCs w:val="18"/>
                <w:lang w:val="sr-Latn-RS"/>
              </w:rPr>
              <w:t>A21</w:t>
            </w:r>
          </w:p>
          <w:p w14:paraId="11711696" w14:textId="77777777" w:rsidR="006E76DE" w:rsidRPr="00B238E1" w:rsidRDefault="00951330" w:rsidP="00E00E5F">
            <w:pPr>
              <w:pStyle w:val="ListParagraph"/>
              <w:numPr>
                <w:ilvl w:val="0"/>
                <w:numId w:val="46"/>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3A7C2F7D" w14:textId="77777777" w:rsidR="006E76DE" w:rsidRPr="00B238E1" w:rsidRDefault="00951330" w:rsidP="00E00E5F">
            <w:pPr>
              <w:pStyle w:val="ListParagraph"/>
              <w:numPr>
                <w:ilvl w:val="0"/>
                <w:numId w:val="46"/>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4936B4B0" w14:textId="77777777" w:rsidR="006E76DE" w:rsidRPr="00B238E1" w:rsidRDefault="006E76DE" w:rsidP="00D30A88">
            <w:pPr>
              <w:tabs>
                <w:tab w:val="left" w:pos="2835"/>
              </w:tabs>
              <w:jc w:val="center"/>
              <w:rPr>
                <w:rFonts w:asciiTheme="minorHAnsi" w:hAnsiTheme="minorHAnsi" w:cstheme="minorHAnsi"/>
                <w:sz w:val="18"/>
                <w:szCs w:val="18"/>
              </w:rPr>
            </w:pPr>
            <w:r w:rsidRPr="00B238E1">
              <w:rPr>
                <w:rFonts w:asciiTheme="minorHAnsi" w:hAnsiTheme="minorHAnsi" w:cstheme="minorHAnsi"/>
                <w:sz w:val="18"/>
                <w:szCs w:val="18"/>
                <w:lang w:val="it-IT"/>
              </w:rPr>
              <w:t>A18</w:t>
            </w:r>
            <w:r w:rsidRPr="00B238E1">
              <w:rPr>
                <w:rFonts w:asciiTheme="minorHAnsi" w:hAnsiTheme="minorHAnsi" w:cstheme="minorHAnsi"/>
                <w:sz w:val="18"/>
                <w:szCs w:val="18"/>
              </w:rPr>
              <w:t>/</w:t>
            </w:r>
          </w:p>
          <w:p w14:paraId="52BE9B74" w14:textId="77777777" w:rsidR="006E76DE" w:rsidRPr="00B238E1" w:rsidRDefault="006E76DE" w:rsidP="00D30A88">
            <w:pPr>
              <w:tabs>
                <w:tab w:val="left" w:pos="2835"/>
              </w:tabs>
              <w:jc w:val="center"/>
              <w:rPr>
                <w:rFonts w:asciiTheme="minorHAnsi" w:hAnsiTheme="minorHAnsi" w:cstheme="minorHAnsi"/>
                <w:sz w:val="18"/>
                <w:szCs w:val="18"/>
              </w:rPr>
            </w:pPr>
            <w:r w:rsidRPr="00B238E1">
              <w:rPr>
                <w:rFonts w:asciiTheme="minorHAnsi" w:hAnsiTheme="minorHAnsi" w:cstheme="minorHAnsi"/>
                <w:sz w:val="18"/>
                <w:szCs w:val="18"/>
              </w:rPr>
              <w:t>A21</w:t>
            </w:r>
          </w:p>
        </w:tc>
      </w:tr>
      <w:tr w:rsidR="006E76DE" w:rsidRPr="00B238E1" w14:paraId="742DBCD4" w14:textId="77777777" w:rsidTr="00810387">
        <w:trPr>
          <w:trHeight w:val="996"/>
          <w:jc w:val="center"/>
        </w:trPr>
        <w:tc>
          <w:tcPr>
            <w:tcW w:w="2003" w:type="dxa"/>
            <w:tcBorders>
              <w:top w:val="single" w:sz="4" w:space="0" w:color="auto"/>
              <w:bottom w:val="single" w:sz="4" w:space="0" w:color="auto"/>
              <w:right w:val="single" w:sz="4" w:space="0" w:color="auto"/>
            </w:tcBorders>
            <w:vAlign w:val="center"/>
          </w:tcPr>
          <w:p w14:paraId="47EC8682"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A18</w:t>
            </w:r>
          </w:p>
        </w:tc>
        <w:tc>
          <w:tcPr>
            <w:tcW w:w="2697" w:type="dxa"/>
            <w:tcBorders>
              <w:top w:val="single" w:sz="4" w:space="0" w:color="auto"/>
              <w:left w:val="single" w:sz="4" w:space="0" w:color="auto"/>
              <w:bottom w:val="single" w:sz="4" w:space="0" w:color="auto"/>
              <w:right w:val="single" w:sz="4" w:space="0" w:color="auto"/>
            </w:tcBorders>
            <w:vAlign w:val="center"/>
          </w:tcPr>
          <w:p w14:paraId="57F1125A" w14:textId="77777777" w:rsidR="00D30A88" w:rsidRPr="00B238E1" w:rsidRDefault="00D30A88" w:rsidP="00D30A88">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ОНЕ КОЈИ СУ СЕ ЗАПОСЛИЛИ У КОМПАНИЈИ У КОЈОЈ СУ БИЛИ НА ПРАКСИ (А17=1).</w:t>
            </w:r>
          </w:p>
          <w:p w14:paraId="5659DA77" w14:textId="77777777" w:rsidR="00D30A88" w:rsidRPr="00B238E1" w:rsidRDefault="00D30A88" w:rsidP="00D30A88">
            <w:pPr>
              <w:rPr>
                <w:rFonts w:asciiTheme="minorHAnsi" w:hAnsiTheme="minorHAnsi" w:cstheme="minorHAnsi"/>
                <w:b/>
                <w:color w:val="7F7F7F"/>
                <w:sz w:val="18"/>
                <w:szCs w:val="18"/>
              </w:rPr>
            </w:pPr>
          </w:p>
          <w:p w14:paraId="501EE3EB" w14:textId="77777777" w:rsidR="00D30A88" w:rsidRPr="00B238E1" w:rsidRDefault="00D30A88" w:rsidP="00D30A88">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Да ли сте и даље запослени у тој фирми?</w:t>
            </w:r>
          </w:p>
          <w:p w14:paraId="4C1A7C4C" w14:textId="77777777" w:rsidR="00D30A88" w:rsidRPr="00B238E1" w:rsidRDefault="00D30A88" w:rsidP="00D30A88">
            <w:pPr>
              <w:rPr>
                <w:rFonts w:asciiTheme="minorHAnsi" w:hAnsiTheme="minorHAnsi" w:cstheme="minorHAnsi"/>
                <w:b/>
                <w:color w:val="7F7F7F"/>
                <w:sz w:val="18"/>
                <w:szCs w:val="18"/>
              </w:rPr>
            </w:pPr>
          </w:p>
          <w:p w14:paraId="2F1F45DA" w14:textId="77777777" w:rsidR="006E76DE" w:rsidRPr="00B238E1" w:rsidRDefault="00D30A88" w:rsidP="00D30A88">
            <w:pPr>
              <w:rPr>
                <w:rFonts w:asciiTheme="minorHAnsi" w:hAnsiTheme="minorHAnsi" w:cstheme="minorHAnsi"/>
                <w:b/>
                <w:sz w:val="18"/>
                <w:szCs w:val="18"/>
              </w:rPr>
            </w:pPr>
            <w:r w:rsidRPr="00B238E1">
              <w:rPr>
                <w:rFonts w:asciiTheme="minorHAnsi" w:hAnsiTheme="minorHAnsi" w:cstheme="minorHAnsi"/>
                <w:b/>
                <w:color w:val="7F7F7F"/>
                <w:sz w:val="18"/>
                <w:szCs w:val="18"/>
              </w:rPr>
              <w:t>АНК: НЕ ЧИТАТИ ОДГОВОРЕ.</w:t>
            </w:r>
          </w:p>
        </w:tc>
        <w:tc>
          <w:tcPr>
            <w:tcW w:w="2231" w:type="dxa"/>
            <w:tcBorders>
              <w:top w:val="single" w:sz="4" w:space="0" w:color="auto"/>
              <w:left w:val="single" w:sz="4" w:space="0" w:color="auto"/>
              <w:bottom w:val="single" w:sz="4" w:space="0" w:color="auto"/>
              <w:right w:val="single" w:sz="4" w:space="0" w:color="auto"/>
            </w:tcBorders>
          </w:tcPr>
          <w:p w14:paraId="5DC798A8" w14:textId="77777777" w:rsidR="006E76DE" w:rsidRPr="00B238E1" w:rsidRDefault="00951330" w:rsidP="00E00E5F">
            <w:pPr>
              <w:pStyle w:val="ListParagraph"/>
              <w:numPr>
                <w:ilvl w:val="0"/>
                <w:numId w:val="11"/>
              </w:numPr>
              <w:spacing w:after="0" w:line="240" w:lineRule="auto"/>
              <w:rPr>
                <w:rFonts w:asciiTheme="minorHAnsi" w:hAnsiTheme="minorHAnsi" w:cstheme="minorHAnsi"/>
                <w:sz w:val="18"/>
                <w:szCs w:val="18"/>
              </w:rPr>
            </w:pPr>
            <w:bookmarkStart w:id="244" w:name="OLE_LINK342"/>
            <w:bookmarkStart w:id="245" w:name="OLE_LINK343"/>
            <w:r w:rsidRPr="00B238E1">
              <w:rPr>
                <w:rFonts w:asciiTheme="minorHAnsi" w:hAnsiTheme="minorHAnsi" w:cstheme="minorHAnsi"/>
                <w:sz w:val="18"/>
                <w:szCs w:val="18"/>
                <w:lang w:val="sr-Cyrl-RS"/>
              </w:rPr>
              <w:t>Да</w:t>
            </w:r>
            <w:r w:rsidR="006E76DE" w:rsidRPr="00B238E1">
              <w:rPr>
                <w:rFonts w:asciiTheme="minorHAnsi" w:hAnsiTheme="minorHAnsi" w:cstheme="minorHAnsi"/>
                <w:sz w:val="18"/>
                <w:szCs w:val="18"/>
              </w:rPr>
              <w:t>→</w:t>
            </w:r>
            <w:r w:rsidR="006E76DE" w:rsidRPr="00B238E1">
              <w:rPr>
                <w:rFonts w:asciiTheme="minorHAnsi" w:hAnsiTheme="minorHAnsi" w:cstheme="minorHAnsi"/>
                <w:sz w:val="18"/>
                <w:szCs w:val="18"/>
                <w:lang w:val="sr-Latn-RS"/>
              </w:rPr>
              <w:t>A19</w:t>
            </w:r>
          </w:p>
          <w:p w14:paraId="4D38446A" w14:textId="77777777" w:rsidR="006E76DE" w:rsidRPr="00B238E1" w:rsidRDefault="00951330" w:rsidP="00E00E5F">
            <w:pPr>
              <w:pStyle w:val="ListParagraph"/>
              <w:numPr>
                <w:ilvl w:val="0"/>
                <w:numId w:val="11"/>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w:t>
            </w:r>
            <w:r w:rsidR="006E76DE" w:rsidRPr="00B238E1">
              <w:rPr>
                <w:rFonts w:asciiTheme="minorHAnsi" w:hAnsiTheme="minorHAnsi" w:cstheme="minorHAnsi"/>
                <w:sz w:val="18"/>
                <w:szCs w:val="18"/>
              </w:rPr>
              <w:t>e→A21</w:t>
            </w:r>
          </w:p>
          <w:p w14:paraId="02A5791E" w14:textId="77777777" w:rsidR="006E76DE" w:rsidRPr="00B238E1" w:rsidRDefault="00951330" w:rsidP="00E00E5F">
            <w:pPr>
              <w:pStyle w:val="ListParagraph"/>
              <w:numPr>
                <w:ilvl w:val="0"/>
                <w:numId w:val="1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bookmarkEnd w:id="244"/>
          <w:bookmarkEnd w:id="245"/>
          <w:p w14:paraId="212428E0" w14:textId="77777777" w:rsidR="006E76DE" w:rsidRPr="00B238E1" w:rsidRDefault="00951330" w:rsidP="00E00E5F">
            <w:pPr>
              <w:pStyle w:val="ListParagraph"/>
              <w:numPr>
                <w:ilvl w:val="0"/>
                <w:numId w:val="1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0340DCF7" w14:textId="77777777" w:rsidR="006E76DE" w:rsidRPr="00B238E1" w:rsidRDefault="006E76DE" w:rsidP="00D30A88">
            <w:pPr>
              <w:tabs>
                <w:tab w:val="left" w:pos="2835"/>
              </w:tabs>
              <w:jc w:val="center"/>
              <w:rPr>
                <w:rFonts w:asciiTheme="minorHAnsi" w:hAnsiTheme="minorHAnsi" w:cstheme="minorHAnsi"/>
                <w:sz w:val="18"/>
                <w:szCs w:val="18"/>
                <w:lang w:val="sr-Latn-RS"/>
              </w:rPr>
            </w:pPr>
            <w:r w:rsidRPr="00B238E1">
              <w:rPr>
                <w:rFonts w:asciiTheme="minorHAnsi" w:hAnsiTheme="minorHAnsi" w:cstheme="minorHAnsi"/>
                <w:sz w:val="18"/>
                <w:szCs w:val="18"/>
                <w:lang w:val="sr-Latn-RS"/>
              </w:rPr>
              <w:t>A19/</w:t>
            </w:r>
          </w:p>
          <w:p w14:paraId="6A69B410" w14:textId="77777777" w:rsidR="006E76DE" w:rsidRPr="00B238E1" w:rsidRDefault="006E76DE" w:rsidP="00D30A88">
            <w:pPr>
              <w:tabs>
                <w:tab w:val="left" w:pos="2835"/>
              </w:tabs>
              <w:jc w:val="center"/>
              <w:rPr>
                <w:rFonts w:asciiTheme="minorHAnsi" w:hAnsiTheme="minorHAnsi" w:cstheme="minorHAnsi"/>
                <w:sz w:val="18"/>
                <w:szCs w:val="18"/>
                <w:lang w:val="sr-Latn-RS"/>
              </w:rPr>
            </w:pPr>
            <w:r w:rsidRPr="00B238E1">
              <w:rPr>
                <w:rFonts w:asciiTheme="minorHAnsi" w:hAnsiTheme="minorHAnsi" w:cstheme="minorHAnsi"/>
                <w:sz w:val="18"/>
                <w:szCs w:val="18"/>
                <w:lang w:val="sr-Latn-RS"/>
              </w:rPr>
              <w:t>A21</w:t>
            </w:r>
          </w:p>
        </w:tc>
      </w:tr>
      <w:tr w:rsidR="006E76DE" w:rsidRPr="00B238E1" w14:paraId="0B36AC60" w14:textId="77777777" w:rsidTr="00810387">
        <w:trPr>
          <w:trHeight w:val="558"/>
          <w:jc w:val="center"/>
        </w:trPr>
        <w:tc>
          <w:tcPr>
            <w:tcW w:w="2003" w:type="dxa"/>
            <w:tcBorders>
              <w:top w:val="single" w:sz="4" w:space="0" w:color="auto"/>
              <w:bottom w:val="single" w:sz="4" w:space="0" w:color="auto"/>
              <w:right w:val="single" w:sz="4" w:space="0" w:color="auto"/>
            </w:tcBorders>
            <w:vAlign w:val="center"/>
          </w:tcPr>
          <w:p w14:paraId="19B1FAE4"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A19</w:t>
            </w:r>
          </w:p>
        </w:tc>
        <w:tc>
          <w:tcPr>
            <w:tcW w:w="2697" w:type="dxa"/>
            <w:tcBorders>
              <w:top w:val="single" w:sz="4" w:space="0" w:color="auto"/>
              <w:left w:val="single" w:sz="4" w:space="0" w:color="auto"/>
              <w:bottom w:val="single" w:sz="4" w:space="0" w:color="auto"/>
              <w:right w:val="single" w:sz="4" w:space="0" w:color="auto"/>
            </w:tcBorders>
            <w:vAlign w:val="center"/>
          </w:tcPr>
          <w:p w14:paraId="5BF2C9A1" w14:textId="77777777" w:rsidR="00D30A88" w:rsidRPr="00B238E1" w:rsidRDefault="00D30A88" w:rsidP="00D30A88">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ОНЕ КОЈИ СУ СЕ ЗАПОСЛИЛИ У КОМПАНИЈИ У КОЈОЈ СУ БИЛИ НА ПРАКСИ (А17=1) И КОЈИ И ДАЉЕ ТАМО РАДЕ (А18=1).</w:t>
            </w:r>
          </w:p>
          <w:p w14:paraId="0C2E064D" w14:textId="77777777" w:rsidR="00D30A88" w:rsidRPr="00B238E1" w:rsidRDefault="00D30A88" w:rsidP="00D30A88">
            <w:pPr>
              <w:rPr>
                <w:rFonts w:asciiTheme="minorHAnsi" w:hAnsiTheme="minorHAnsi" w:cstheme="minorHAnsi"/>
                <w:b/>
                <w:color w:val="000000" w:themeColor="text1"/>
                <w:sz w:val="18"/>
                <w:szCs w:val="18"/>
              </w:rPr>
            </w:pPr>
          </w:p>
          <w:p w14:paraId="5CB45F29" w14:textId="77777777" w:rsidR="00D30A88" w:rsidRPr="00B238E1" w:rsidRDefault="00D30A88" w:rsidP="00D30A88">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lastRenderedPageBreak/>
              <w:t>Да ли и даље радите на истим пословима за које сте се оспособљавали или сте променили радно место?</w:t>
            </w:r>
          </w:p>
          <w:p w14:paraId="0EB381A9" w14:textId="77777777" w:rsidR="00D30A88" w:rsidRPr="00B238E1" w:rsidRDefault="00D30A88" w:rsidP="00D30A88">
            <w:pPr>
              <w:rPr>
                <w:rFonts w:asciiTheme="minorHAnsi" w:hAnsiTheme="minorHAnsi" w:cstheme="minorHAnsi"/>
                <w:b/>
                <w:color w:val="7F7F7F"/>
                <w:sz w:val="18"/>
                <w:szCs w:val="18"/>
              </w:rPr>
            </w:pPr>
          </w:p>
          <w:p w14:paraId="1781FB1A" w14:textId="77777777" w:rsidR="006E76DE" w:rsidRPr="00B238E1" w:rsidRDefault="00D30A88" w:rsidP="00D30A88">
            <w:pPr>
              <w:rPr>
                <w:rFonts w:asciiTheme="minorHAnsi" w:hAnsiTheme="minorHAnsi" w:cstheme="minorHAnsi"/>
                <w:sz w:val="18"/>
                <w:szCs w:val="18"/>
                <w:lang w:val="it-IT"/>
              </w:rPr>
            </w:pPr>
            <w:r w:rsidRPr="00B238E1">
              <w:rPr>
                <w:rFonts w:asciiTheme="minorHAnsi" w:hAnsiTheme="minorHAnsi" w:cstheme="minorHAnsi"/>
                <w:b/>
                <w:color w:val="7F7F7F"/>
                <w:sz w:val="18"/>
                <w:szCs w:val="18"/>
              </w:rPr>
              <w:t>АНК: ПРОЧИТАТИ ОДГОВОРЕ.</w:t>
            </w:r>
          </w:p>
        </w:tc>
        <w:tc>
          <w:tcPr>
            <w:tcW w:w="2231" w:type="dxa"/>
            <w:tcBorders>
              <w:top w:val="single" w:sz="4" w:space="0" w:color="auto"/>
              <w:left w:val="single" w:sz="4" w:space="0" w:color="auto"/>
              <w:bottom w:val="single" w:sz="4" w:space="0" w:color="auto"/>
              <w:right w:val="single" w:sz="4" w:space="0" w:color="auto"/>
            </w:tcBorders>
          </w:tcPr>
          <w:p w14:paraId="708ACB97" w14:textId="77777777" w:rsidR="00810387" w:rsidRPr="00B238E1" w:rsidRDefault="00810387" w:rsidP="00810387">
            <w:pPr>
              <w:spacing w:after="0" w:line="240" w:lineRule="auto"/>
              <w:rPr>
                <w:rFonts w:asciiTheme="minorHAnsi" w:hAnsiTheme="minorHAnsi" w:cstheme="minorHAnsi"/>
                <w:sz w:val="18"/>
                <w:szCs w:val="18"/>
              </w:rPr>
            </w:pPr>
            <w:r w:rsidRPr="00B238E1">
              <w:rPr>
                <w:rFonts w:asciiTheme="minorHAnsi" w:hAnsiTheme="minorHAnsi" w:cstheme="minorHAnsi"/>
                <w:sz w:val="18"/>
                <w:szCs w:val="18"/>
              </w:rPr>
              <w:lastRenderedPageBreak/>
              <w:t>1.</w:t>
            </w:r>
            <w:r w:rsidRPr="00B238E1">
              <w:rPr>
                <w:rFonts w:asciiTheme="minorHAnsi" w:hAnsiTheme="minorHAnsi" w:cstheme="minorHAnsi"/>
                <w:sz w:val="18"/>
                <w:szCs w:val="18"/>
              </w:rPr>
              <w:tab/>
              <w:t>Радим на истом радном месту</w:t>
            </w:r>
          </w:p>
          <w:p w14:paraId="17B15412" w14:textId="77777777" w:rsidR="00810387" w:rsidRPr="00B238E1" w:rsidRDefault="00810387" w:rsidP="00810387">
            <w:p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2.</w:t>
            </w:r>
            <w:r w:rsidRPr="00B238E1">
              <w:rPr>
                <w:rFonts w:asciiTheme="minorHAnsi" w:hAnsiTheme="minorHAnsi" w:cstheme="minorHAnsi"/>
                <w:sz w:val="18"/>
                <w:szCs w:val="18"/>
              </w:rPr>
              <w:tab/>
              <w:t>Радим на другом радном месту и напредовао сам</w:t>
            </w:r>
          </w:p>
          <w:p w14:paraId="08F305E4" w14:textId="77777777" w:rsidR="00951330" w:rsidRPr="00B238E1" w:rsidRDefault="00810387" w:rsidP="00810387">
            <w:p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3.</w:t>
            </w:r>
            <w:r w:rsidRPr="00B238E1">
              <w:rPr>
                <w:rFonts w:asciiTheme="minorHAnsi" w:hAnsiTheme="minorHAnsi" w:cstheme="minorHAnsi"/>
                <w:sz w:val="18"/>
                <w:szCs w:val="18"/>
              </w:rPr>
              <w:tab/>
              <w:t>Радим на другом радном месту и нисам напредовао</w:t>
            </w:r>
          </w:p>
          <w:p w14:paraId="6E35BD03" w14:textId="77777777" w:rsidR="00810387" w:rsidRPr="00B238E1" w:rsidRDefault="00810387" w:rsidP="00810387">
            <w:pPr>
              <w:spacing w:after="0" w:line="240" w:lineRule="auto"/>
              <w:rPr>
                <w:rFonts w:asciiTheme="minorHAnsi" w:hAnsiTheme="minorHAnsi" w:cstheme="minorHAnsi"/>
                <w:sz w:val="18"/>
                <w:szCs w:val="18"/>
              </w:rPr>
            </w:pPr>
          </w:p>
          <w:p w14:paraId="1EA11D58" w14:textId="77777777" w:rsidR="00951330" w:rsidRPr="00B238E1" w:rsidRDefault="00951330" w:rsidP="00E00E5F">
            <w:pPr>
              <w:pStyle w:val="ListParagraph"/>
              <w:numPr>
                <w:ilvl w:val="0"/>
                <w:numId w:val="56"/>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lastRenderedPageBreak/>
              <w:t>Друго молим наведите______</w:t>
            </w:r>
          </w:p>
          <w:p w14:paraId="25EF792F" w14:textId="77777777" w:rsidR="00951330" w:rsidRPr="00B238E1" w:rsidRDefault="00951330" w:rsidP="00E00E5F">
            <w:pPr>
              <w:pStyle w:val="ListParagraph"/>
              <w:numPr>
                <w:ilvl w:val="0"/>
                <w:numId w:val="56"/>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6F08CD19" w14:textId="77777777" w:rsidR="006E76DE" w:rsidRPr="00B238E1" w:rsidRDefault="00951330" w:rsidP="00E00E5F">
            <w:pPr>
              <w:pStyle w:val="ListParagraph"/>
              <w:numPr>
                <w:ilvl w:val="0"/>
                <w:numId w:val="56"/>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3FB12DCB" w14:textId="77777777" w:rsidR="006E76DE" w:rsidRPr="00B238E1" w:rsidRDefault="006E76DE" w:rsidP="00D30A88">
            <w:pPr>
              <w:tabs>
                <w:tab w:val="left" w:pos="2835"/>
              </w:tabs>
              <w:jc w:val="center"/>
              <w:rPr>
                <w:rFonts w:asciiTheme="minorHAnsi" w:hAnsiTheme="minorHAnsi" w:cstheme="minorHAnsi"/>
                <w:sz w:val="18"/>
                <w:szCs w:val="18"/>
                <w:lang w:val="sr-Latn-RS"/>
              </w:rPr>
            </w:pPr>
            <w:r w:rsidRPr="00B238E1">
              <w:rPr>
                <w:rFonts w:asciiTheme="minorHAnsi" w:hAnsiTheme="minorHAnsi" w:cstheme="minorHAnsi"/>
                <w:sz w:val="18"/>
                <w:szCs w:val="18"/>
                <w:lang w:val="sr-Latn-RS"/>
              </w:rPr>
              <w:lastRenderedPageBreak/>
              <w:t>A20</w:t>
            </w:r>
          </w:p>
        </w:tc>
      </w:tr>
      <w:tr w:rsidR="006E76DE" w:rsidRPr="00B238E1" w14:paraId="09C7F36A" w14:textId="77777777" w:rsidTr="00810387">
        <w:trPr>
          <w:trHeight w:val="996"/>
          <w:jc w:val="center"/>
        </w:trPr>
        <w:tc>
          <w:tcPr>
            <w:tcW w:w="2003" w:type="dxa"/>
            <w:tcBorders>
              <w:top w:val="single" w:sz="4" w:space="0" w:color="auto"/>
              <w:bottom w:val="single" w:sz="4" w:space="0" w:color="auto"/>
              <w:right w:val="single" w:sz="4" w:space="0" w:color="auto"/>
            </w:tcBorders>
            <w:vAlign w:val="center"/>
          </w:tcPr>
          <w:p w14:paraId="4B7F9A5E"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A20</w:t>
            </w:r>
          </w:p>
        </w:tc>
        <w:tc>
          <w:tcPr>
            <w:tcW w:w="2697" w:type="dxa"/>
            <w:tcBorders>
              <w:top w:val="single" w:sz="4" w:space="0" w:color="auto"/>
              <w:left w:val="single" w:sz="4" w:space="0" w:color="auto"/>
              <w:bottom w:val="single" w:sz="4" w:space="0" w:color="auto"/>
              <w:right w:val="single" w:sz="4" w:space="0" w:color="auto"/>
            </w:tcBorders>
            <w:vAlign w:val="center"/>
          </w:tcPr>
          <w:p w14:paraId="7951EA87" w14:textId="77777777" w:rsidR="00D30A88" w:rsidRPr="00B238E1" w:rsidRDefault="00D30A88" w:rsidP="00D30A88">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ОНЕ КОЈИ СУ СЕ ЗАПОСЛИЛИ У КОМПАНИЈИ У КОЈОЈ СУ БИЛИ НА ПРАКСИ (А17=1) И КОЈИ И ДАЉЕ ТАМО РАДЕ (А18=1).</w:t>
            </w:r>
          </w:p>
          <w:p w14:paraId="569F29D6" w14:textId="77777777" w:rsidR="00D30A88" w:rsidRPr="00B238E1" w:rsidRDefault="00D30A88" w:rsidP="00D30A88">
            <w:pPr>
              <w:rPr>
                <w:rFonts w:asciiTheme="minorHAnsi" w:hAnsiTheme="minorHAnsi" w:cstheme="minorHAnsi"/>
                <w:b/>
                <w:color w:val="7F7F7F"/>
                <w:sz w:val="18"/>
                <w:szCs w:val="18"/>
              </w:rPr>
            </w:pPr>
          </w:p>
          <w:p w14:paraId="3314ED0E" w14:textId="77777777" w:rsidR="006E76DE" w:rsidRPr="00B238E1" w:rsidRDefault="00D30A88" w:rsidP="00D30A88">
            <w:pPr>
              <w:rPr>
                <w:rFonts w:asciiTheme="minorHAnsi" w:hAnsiTheme="minorHAnsi" w:cstheme="minorHAnsi"/>
                <w:b/>
                <w:color w:val="7F7F7F"/>
                <w:sz w:val="18"/>
                <w:szCs w:val="18"/>
                <w:lang w:val="sr-Latn-RS"/>
              </w:rPr>
            </w:pPr>
            <w:r w:rsidRPr="00B238E1">
              <w:rPr>
                <w:rFonts w:asciiTheme="minorHAnsi" w:hAnsiTheme="minorHAnsi" w:cstheme="minorHAnsi"/>
                <w:b/>
                <w:color w:val="000000" w:themeColor="text1"/>
                <w:sz w:val="18"/>
                <w:szCs w:val="18"/>
              </w:rPr>
              <w:t>У односу на прву плату коју сте имали након завршетка Стручне праксе, да ли је Ваша садашња плата мања, иста или већа?</w:t>
            </w:r>
          </w:p>
        </w:tc>
        <w:tc>
          <w:tcPr>
            <w:tcW w:w="2231" w:type="dxa"/>
            <w:tcBorders>
              <w:top w:val="single" w:sz="4" w:space="0" w:color="auto"/>
              <w:left w:val="single" w:sz="4" w:space="0" w:color="auto"/>
              <w:bottom w:val="single" w:sz="4" w:space="0" w:color="auto"/>
              <w:right w:val="single" w:sz="4" w:space="0" w:color="auto"/>
            </w:tcBorders>
          </w:tcPr>
          <w:p w14:paraId="44D704A8" w14:textId="77777777" w:rsidR="006E76DE" w:rsidRPr="00B238E1" w:rsidRDefault="00810387" w:rsidP="00E00E5F">
            <w:pPr>
              <w:pStyle w:val="ListParagraph"/>
              <w:numPr>
                <w:ilvl w:val="0"/>
                <w:numId w:val="4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Мања</w:t>
            </w:r>
          </w:p>
          <w:p w14:paraId="07DA8151" w14:textId="77777777" w:rsidR="006E76DE" w:rsidRPr="00B238E1" w:rsidRDefault="00810387" w:rsidP="00E00E5F">
            <w:pPr>
              <w:pStyle w:val="ListParagraph"/>
              <w:numPr>
                <w:ilvl w:val="0"/>
                <w:numId w:val="4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Иста</w:t>
            </w:r>
          </w:p>
          <w:p w14:paraId="649FC38F" w14:textId="77777777" w:rsidR="006E76DE" w:rsidRPr="00B238E1" w:rsidRDefault="00810387" w:rsidP="00E00E5F">
            <w:pPr>
              <w:pStyle w:val="ListParagraph"/>
              <w:numPr>
                <w:ilvl w:val="0"/>
                <w:numId w:val="4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Већа</w:t>
            </w:r>
          </w:p>
          <w:p w14:paraId="601E3B8F" w14:textId="77777777" w:rsidR="006E76DE" w:rsidRPr="00B238E1" w:rsidRDefault="00951330" w:rsidP="00E00E5F">
            <w:pPr>
              <w:pStyle w:val="ListParagraph"/>
              <w:numPr>
                <w:ilvl w:val="0"/>
                <w:numId w:val="4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02DFCB66" w14:textId="77777777" w:rsidR="006E76DE" w:rsidRPr="00B238E1" w:rsidRDefault="00810387" w:rsidP="00E00E5F">
            <w:pPr>
              <w:pStyle w:val="ListParagraph"/>
              <w:numPr>
                <w:ilvl w:val="0"/>
                <w:numId w:val="4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5E8AB17D" w14:textId="77777777" w:rsidR="006E76DE" w:rsidRPr="00B238E1" w:rsidRDefault="006E76DE" w:rsidP="00D30A88">
            <w:pPr>
              <w:tabs>
                <w:tab w:val="left" w:pos="2835"/>
              </w:tabs>
              <w:jc w:val="center"/>
              <w:rPr>
                <w:rFonts w:asciiTheme="minorHAnsi" w:hAnsiTheme="minorHAnsi" w:cstheme="minorHAnsi"/>
                <w:sz w:val="18"/>
                <w:szCs w:val="18"/>
                <w:lang w:val="sr-Latn-RS"/>
              </w:rPr>
            </w:pPr>
            <w:r w:rsidRPr="00B238E1">
              <w:rPr>
                <w:rFonts w:asciiTheme="minorHAnsi" w:hAnsiTheme="minorHAnsi" w:cstheme="minorHAnsi"/>
                <w:sz w:val="18"/>
                <w:szCs w:val="18"/>
                <w:lang w:val="sr-Latn-RS"/>
              </w:rPr>
              <w:t>A21</w:t>
            </w:r>
          </w:p>
        </w:tc>
      </w:tr>
      <w:tr w:rsidR="006E76DE" w:rsidRPr="00B238E1" w14:paraId="73E699C3" w14:textId="77777777" w:rsidTr="00810387">
        <w:trPr>
          <w:trHeight w:val="996"/>
          <w:jc w:val="center"/>
        </w:trPr>
        <w:tc>
          <w:tcPr>
            <w:tcW w:w="2003" w:type="dxa"/>
            <w:tcBorders>
              <w:top w:val="single" w:sz="4" w:space="0" w:color="auto"/>
              <w:bottom w:val="single" w:sz="4" w:space="0" w:color="auto"/>
              <w:right w:val="single" w:sz="4" w:space="0" w:color="auto"/>
            </w:tcBorders>
            <w:vAlign w:val="center"/>
          </w:tcPr>
          <w:p w14:paraId="56D1DC4F" w14:textId="77777777" w:rsidR="006E76DE" w:rsidRPr="00B238E1" w:rsidRDefault="006E76DE" w:rsidP="00D30A88">
            <w:pPr>
              <w:tabs>
                <w:tab w:val="left" w:pos="2835"/>
              </w:tabs>
              <w:spacing w:before="60"/>
              <w:jc w:val="center"/>
              <w:rPr>
                <w:rFonts w:asciiTheme="minorHAnsi" w:hAnsiTheme="minorHAnsi" w:cstheme="minorHAnsi"/>
                <w:sz w:val="18"/>
                <w:szCs w:val="18"/>
                <w:lang w:val="sr-Latn-RS"/>
              </w:rPr>
            </w:pPr>
            <w:r w:rsidRPr="00B238E1">
              <w:rPr>
                <w:rFonts w:asciiTheme="minorHAnsi" w:hAnsiTheme="minorHAnsi" w:cstheme="minorHAnsi"/>
                <w:sz w:val="18"/>
                <w:szCs w:val="18"/>
                <w:lang w:val="sr-Latn-RS"/>
              </w:rPr>
              <w:t>A21</w:t>
            </w:r>
          </w:p>
        </w:tc>
        <w:tc>
          <w:tcPr>
            <w:tcW w:w="2697" w:type="dxa"/>
            <w:tcBorders>
              <w:top w:val="single" w:sz="4" w:space="0" w:color="auto"/>
              <w:left w:val="single" w:sz="4" w:space="0" w:color="auto"/>
              <w:bottom w:val="single" w:sz="4" w:space="0" w:color="auto"/>
              <w:right w:val="single" w:sz="4" w:space="0" w:color="auto"/>
            </w:tcBorders>
            <w:vAlign w:val="center"/>
          </w:tcPr>
          <w:p w14:paraId="4BFDA262" w14:textId="77777777" w:rsidR="00D30A88" w:rsidRPr="00B238E1" w:rsidRDefault="00D30A88" w:rsidP="00D30A88">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ОНЕ КОЈИ СУ СЕ ЗАПОСЛИЛИ У КОМПАНИЈИ (А13=2), АЛИ ВИШЕ НЕ РАДЕ У ТОЈ КОМПАНИЈИ.</w:t>
            </w:r>
          </w:p>
          <w:p w14:paraId="5C4B61B7" w14:textId="77777777" w:rsidR="00D30A88" w:rsidRPr="00B238E1" w:rsidRDefault="00D30A88" w:rsidP="00D30A88">
            <w:pPr>
              <w:rPr>
                <w:rFonts w:asciiTheme="minorHAnsi" w:hAnsiTheme="minorHAnsi" w:cstheme="minorHAnsi"/>
                <w:b/>
                <w:color w:val="7F7F7F"/>
                <w:sz w:val="18"/>
                <w:szCs w:val="18"/>
              </w:rPr>
            </w:pPr>
          </w:p>
          <w:p w14:paraId="52F09AB2" w14:textId="77777777" w:rsidR="00D30A88" w:rsidRPr="00B238E1" w:rsidRDefault="00D30A88" w:rsidP="00D30A88">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Зашто нисте и даље запослени у фирми у којој сте радили Стручну праксу?</w:t>
            </w:r>
          </w:p>
          <w:p w14:paraId="736B8A1C" w14:textId="77777777" w:rsidR="00D30A88" w:rsidRPr="00B238E1" w:rsidRDefault="00D30A88" w:rsidP="00D30A88">
            <w:pPr>
              <w:rPr>
                <w:rFonts w:asciiTheme="minorHAnsi" w:hAnsiTheme="minorHAnsi" w:cstheme="minorHAnsi"/>
                <w:b/>
                <w:color w:val="7F7F7F"/>
                <w:sz w:val="18"/>
                <w:szCs w:val="18"/>
              </w:rPr>
            </w:pPr>
          </w:p>
          <w:p w14:paraId="7F9E4024" w14:textId="77777777" w:rsidR="006E76DE" w:rsidRPr="00B238E1" w:rsidRDefault="00D30A88" w:rsidP="00D30A88">
            <w:pPr>
              <w:rPr>
                <w:rFonts w:asciiTheme="minorHAnsi" w:hAnsiTheme="minorHAnsi" w:cstheme="minorHAnsi"/>
                <w:b/>
                <w:sz w:val="18"/>
                <w:szCs w:val="18"/>
              </w:rPr>
            </w:pPr>
            <w:r w:rsidRPr="00B238E1">
              <w:rPr>
                <w:rFonts w:asciiTheme="minorHAnsi" w:hAnsiTheme="minorHAnsi" w:cstheme="minorHAnsi"/>
                <w:b/>
                <w:color w:val="7F7F7F"/>
                <w:sz w:val="18"/>
                <w:szCs w:val="18"/>
              </w:rPr>
              <w:t>АНК: НЕ ЧИТАТИ ОДГОВОРЕ.</w:t>
            </w:r>
          </w:p>
        </w:tc>
        <w:tc>
          <w:tcPr>
            <w:tcW w:w="2231" w:type="dxa"/>
            <w:tcBorders>
              <w:top w:val="single" w:sz="4" w:space="0" w:color="auto"/>
              <w:left w:val="single" w:sz="4" w:space="0" w:color="auto"/>
              <w:bottom w:val="single" w:sz="4" w:space="0" w:color="auto"/>
              <w:right w:val="single" w:sz="4" w:space="0" w:color="auto"/>
            </w:tcBorders>
          </w:tcPr>
          <w:p w14:paraId="750F9B89" w14:textId="77777777" w:rsidR="00810387" w:rsidRPr="00B238E1" w:rsidRDefault="00810387" w:rsidP="0081038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lang w:val="sr-Latn-RS"/>
              </w:rPr>
              <w:tab/>
              <w:t>Нашао/ла сам бољи посао</w:t>
            </w:r>
          </w:p>
          <w:p w14:paraId="72CEDDB6" w14:textId="77777777" w:rsidR="00810387" w:rsidRPr="00B238E1" w:rsidRDefault="00810387" w:rsidP="0081038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2.</w:t>
            </w:r>
            <w:r w:rsidRPr="00B238E1">
              <w:rPr>
                <w:rFonts w:asciiTheme="minorHAnsi" w:hAnsiTheme="minorHAnsi" w:cstheme="minorHAnsi"/>
                <w:sz w:val="18"/>
                <w:szCs w:val="18"/>
                <w:lang w:val="sr-Latn-RS"/>
              </w:rPr>
              <w:tab/>
              <w:t>Отпуштен/а сам</w:t>
            </w:r>
          </w:p>
          <w:p w14:paraId="051C9492" w14:textId="77777777" w:rsidR="00810387" w:rsidRPr="00B238E1" w:rsidRDefault="00810387" w:rsidP="0081038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3.</w:t>
            </w:r>
            <w:r w:rsidRPr="00B238E1">
              <w:rPr>
                <w:rFonts w:asciiTheme="minorHAnsi" w:hAnsiTheme="minorHAnsi" w:cstheme="minorHAnsi"/>
                <w:sz w:val="18"/>
                <w:szCs w:val="18"/>
                <w:lang w:val="sr-Latn-RS"/>
              </w:rPr>
              <w:tab/>
              <w:t>Незадовољан/на сам био радним местом</w:t>
            </w:r>
          </w:p>
          <w:p w14:paraId="347C457C" w14:textId="77777777" w:rsidR="00810387" w:rsidRPr="00B238E1" w:rsidRDefault="00810387" w:rsidP="0081038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4.</w:t>
            </w:r>
            <w:r w:rsidRPr="00B238E1">
              <w:rPr>
                <w:rFonts w:asciiTheme="minorHAnsi" w:hAnsiTheme="minorHAnsi" w:cstheme="minorHAnsi"/>
                <w:sz w:val="18"/>
                <w:szCs w:val="18"/>
                <w:lang w:val="sr-Latn-RS"/>
              </w:rPr>
              <w:tab/>
              <w:t>Уговор је истекао</w:t>
            </w:r>
          </w:p>
          <w:p w14:paraId="1E82727A" w14:textId="77777777" w:rsidR="00810387" w:rsidRPr="00B238E1" w:rsidRDefault="00810387" w:rsidP="0081038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5.</w:t>
            </w:r>
            <w:r w:rsidRPr="00B238E1">
              <w:rPr>
                <w:rFonts w:asciiTheme="minorHAnsi" w:hAnsiTheme="minorHAnsi" w:cstheme="minorHAnsi"/>
                <w:sz w:val="18"/>
                <w:szCs w:val="18"/>
                <w:lang w:val="sr-Latn-RS"/>
              </w:rPr>
              <w:tab/>
              <w:t>Из здравствених разлога</w:t>
            </w:r>
          </w:p>
          <w:p w14:paraId="0D6E704A" w14:textId="77777777" w:rsidR="00810387" w:rsidRPr="00B238E1" w:rsidRDefault="00810387" w:rsidP="00810387">
            <w:p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Latn-RS"/>
              </w:rPr>
              <w:t>6.</w:t>
            </w:r>
            <w:r w:rsidRPr="00B238E1">
              <w:rPr>
                <w:rFonts w:asciiTheme="minorHAnsi" w:hAnsiTheme="minorHAnsi" w:cstheme="minorHAnsi"/>
                <w:sz w:val="18"/>
                <w:szCs w:val="18"/>
                <w:lang w:val="sr-Latn-RS"/>
              </w:rPr>
              <w:tab/>
              <w:t>Наставио сам са школовањем</w:t>
            </w:r>
          </w:p>
          <w:p w14:paraId="60D682AD" w14:textId="77777777" w:rsidR="00810387" w:rsidRPr="00B238E1" w:rsidRDefault="00810387" w:rsidP="00E00E5F">
            <w:pPr>
              <w:pStyle w:val="ListParagraph"/>
              <w:numPr>
                <w:ilvl w:val="0"/>
                <w:numId w:val="5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Друго молим наведите______</w:t>
            </w:r>
          </w:p>
          <w:p w14:paraId="205FFEBE" w14:textId="77777777" w:rsidR="00810387" w:rsidRPr="00B238E1" w:rsidRDefault="00810387" w:rsidP="00E00E5F">
            <w:pPr>
              <w:pStyle w:val="ListParagraph"/>
              <w:numPr>
                <w:ilvl w:val="0"/>
                <w:numId w:val="5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1DBC74F9" w14:textId="77777777" w:rsidR="006E76DE" w:rsidRPr="00B238E1" w:rsidRDefault="00810387" w:rsidP="00E00E5F">
            <w:pPr>
              <w:pStyle w:val="ListParagraph"/>
              <w:numPr>
                <w:ilvl w:val="0"/>
                <w:numId w:val="5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61E045E7" w14:textId="77777777" w:rsidR="006E76DE" w:rsidRPr="00B238E1" w:rsidRDefault="006E76DE" w:rsidP="00D30A88">
            <w:pPr>
              <w:tabs>
                <w:tab w:val="left" w:pos="2835"/>
              </w:tabs>
              <w:jc w:val="center"/>
              <w:rPr>
                <w:rFonts w:asciiTheme="minorHAnsi" w:hAnsiTheme="minorHAnsi" w:cstheme="minorHAnsi"/>
                <w:sz w:val="18"/>
                <w:szCs w:val="18"/>
                <w:lang w:val="sr-Latn-RS"/>
              </w:rPr>
            </w:pPr>
            <w:r w:rsidRPr="00B238E1">
              <w:rPr>
                <w:rFonts w:asciiTheme="minorHAnsi" w:hAnsiTheme="minorHAnsi" w:cstheme="minorHAnsi"/>
                <w:sz w:val="18"/>
                <w:szCs w:val="18"/>
                <w:lang w:val="sr-Latn-RS"/>
              </w:rPr>
              <w:t>B1</w:t>
            </w:r>
          </w:p>
        </w:tc>
      </w:tr>
      <w:tr w:rsidR="006E76DE" w:rsidRPr="00B238E1" w14:paraId="1AEABAAB" w14:textId="77777777" w:rsidTr="00810387">
        <w:trPr>
          <w:trHeight w:val="996"/>
          <w:jc w:val="center"/>
        </w:trPr>
        <w:tc>
          <w:tcPr>
            <w:tcW w:w="2003" w:type="dxa"/>
            <w:tcBorders>
              <w:top w:val="single" w:sz="4" w:space="0" w:color="auto"/>
              <w:bottom w:val="single" w:sz="4" w:space="0" w:color="auto"/>
              <w:right w:val="single" w:sz="4" w:space="0" w:color="auto"/>
            </w:tcBorders>
            <w:vAlign w:val="center"/>
          </w:tcPr>
          <w:p w14:paraId="70A5CECA" w14:textId="77777777" w:rsidR="006E76DE" w:rsidRPr="00B238E1" w:rsidRDefault="006E76DE" w:rsidP="00D30A88">
            <w:pPr>
              <w:tabs>
                <w:tab w:val="left" w:pos="2835"/>
              </w:tabs>
              <w:spacing w:before="60"/>
              <w:jc w:val="center"/>
              <w:rPr>
                <w:rFonts w:asciiTheme="minorHAnsi" w:hAnsiTheme="minorHAnsi" w:cstheme="minorHAnsi"/>
                <w:sz w:val="18"/>
                <w:szCs w:val="18"/>
                <w:lang w:val="sr-Latn-RS"/>
              </w:rPr>
            </w:pPr>
            <w:r w:rsidRPr="00B238E1">
              <w:rPr>
                <w:rFonts w:asciiTheme="minorHAnsi" w:hAnsiTheme="minorHAnsi" w:cstheme="minorHAnsi"/>
                <w:sz w:val="18"/>
                <w:szCs w:val="18"/>
                <w:lang w:val="sr-Latn-RS"/>
              </w:rPr>
              <w:t>A22</w:t>
            </w:r>
          </w:p>
        </w:tc>
        <w:tc>
          <w:tcPr>
            <w:tcW w:w="2697" w:type="dxa"/>
            <w:tcBorders>
              <w:top w:val="single" w:sz="4" w:space="0" w:color="auto"/>
              <w:left w:val="single" w:sz="4" w:space="0" w:color="auto"/>
              <w:bottom w:val="single" w:sz="4" w:space="0" w:color="auto"/>
              <w:right w:val="single" w:sz="4" w:space="0" w:color="auto"/>
            </w:tcBorders>
            <w:vAlign w:val="center"/>
          </w:tcPr>
          <w:p w14:paraId="23FB0C74" w14:textId="77777777" w:rsidR="00D30A88" w:rsidRPr="00B238E1" w:rsidRDefault="00D30A88" w:rsidP="00D30A88">
            <w:pPr>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ОНЕ КОЈИ СЕ НИСУ ЗАПОСЛИЛИ У КОМПАНИЈИ (А13=2).</w:t>
            </w:r>
          </w:p>
          <w:p w14:paraId="7119755C" w14:textId="77777777" w:rsidR="00D30A88" w:rsidRPr="00B238E1" w:rsidRDefault="00D30A88" w:rsidP="00D30A88">
            <w:pPr>
              <w:rPr>
                <w:rFonts w:asciiTheme="minorHAnsi" w:hAnsiTheme="minorHAnsi" w:cstheme="minorHAnsi"/>
                <w:b/>
                <w:color w:val="7F7F7F"/>
                <w:sz w:val="18"/>
                <w:szCs w:val="18"/>
              </w:rPr>
            </w:pPr>
          </w:p>
          <w:p w14:paraId="78B8459A" w14:textId="77777777" w:rsidR="00D30A88" w:rsidRPr="00B238E1" w:rsidRDefault="00D30A88" w:rsidP="00D30A88">
            <w:pPr>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Зашто се нисте запослили у фирми у којој сте радили Стручну праксу?</w:t>
            </w:r>
          </w:p>
          <w:p w14:paraId="50531676" w14:textId="77777777" w:rsidR="00D30A88" w:rsidRPr="00B238E1" w:rsidRDefault="00D30A88" w:rsidP="00D30A88">
            <w:pPr>
              <w:rPr>
                <w:rFonts w:asciiTheme="minorHAnsi" w:hAnsiTheme="minorHAnsi" w:cstheme="minorHAnsi"/>
                <w:b/>
                <w:color w:val="7F7F7F"/>
                <w:sz w:val="18"/>
                <w:szCs w:val="18"/>
              </w:rPr>
            </w:pPr>
          </w:p>
          <w:p w14:paraId="1E918DE7" w14:textId="77777777" w:rsidR="006E76DE" w:rsidRPr="00B238E1" w:rsidRDefault="00D30A88" w:rsidP="00D30A88">
            <w:pPr>
              <w:rPr>
                <w:rFonts w:asciiTheme="minorHAnsi" w:hAnsiTheme="minorHAnsi" w:cstheme="minorHAnsi"/>
                <w:b/>
                <w:sz w:val="18"/>
                <w:szCs w:val="18"/>
              </w:rPr>
            </w:pPr>
            <w:r w:rsidRPr="00B238E1">
              <w:rPr>
                <w:rFonts w:asciiTheme="minorHAnsi" w:hAnsiTheme="minorHAnsi" w:cstheme="minorHAnsi"/>
                <w:b/>
                <w:color w:val="7F7F7F"/>
                <w:sz w:val="18"/>
                <w:szCs w:val="18"/>
              </w:rPr>
              <w:t>АНК: НЕ ЧИТАТИ ОДГОВОРЕ.</w:t>
            </w:r>
          </w:p>
        </w:tc>
        <w:tc>
          <w:tcPr>
            <w:tcW w:w="2231" w:type="dxa"/>
            <w:tcBorders>
              <w:top w:val="single" w:sz="4" w:space="0" w:color="auto"/>
              <w:left w:val="single" w:sz="4" w:space="0" w:color="auto"/>
              <w:bottom w:val="single" w:sz="4" w:space="0" w:color="auto"/>
              <w:right w:val="single" w:sz="4" w:space="0" w:color="auto"/>
            </w:tcBorders>
          </w:tcPr>
          <w:p w14:paraId="50FD9302" w14:textId="77777777" w:rsidR="00810387" w:rsidRPr="00B238E1" w:rsidRDefault="00810387" w:rsidP="0081038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lang w:val="sr-Latn-RS"/>
              </w:rPr>
              <w:tab/>
              <w:t>Није било слободних радних места  у компанији</w:t>
            </w:r>
          </w:p>
          <w:p w14:paraId="2AFDA77E" w14:textId="77777777" w:rsidR="00810387" w:rsidRPr="00B238E1" w:rsidRDefault="00810387" w:rsidP="0081038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2.</w:t>
            </w:r>
            <w:r w:rsidRPr="00B238E1">
              <w:rPr>
                <w:rFonts w:asciiTheme="minorHAnsi" w:hAnsiTheme="minorHAnsi" w:cstheme="minorHAnsi"/>
                <w:sz w:val="18"/>
                <w:szCs w:val="18"/>
                <w:lang w:val="sr-Latn-RS"/>
              </w:rPr>
              <w:tab/>
              <w:t>Није му/јој био понуђен посао у компанији</w:t>
            </w:r>
          </w:p>
          <w:p w14:paraId="600F5899" w14:textId="77777777" w:rsidR="00810387" w:rsidRPr="00B238E1" w:rsidRDefault="00810387" w:rsidP="0081038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3.</w:t>
            </w:r>
            <w:r w:rsidRPr="00B238E1">
              <w:rPr>
                <w:rFonts w:asciiTheme="minorHAnsi" w:hAnsiTheme="minorHAnsi" w:cstheme="minorHAnsi"/>
                <w:sz w:val="18"/>
                <w:szCs w:val="18"/>
                <w:lang w:val="sr-Latn-RS"/>
              </w:rPr>
              <w:tab/>
              <w:t>Понуђено запослење и одбио</w:t>
            </w:r>
          </w:p>
          <w:p w14:paraId="47C6DEE4" w14:textId="77777777" w:rsidR="00810387" w:rsidRPr="00B238E1" w:rsidRDefault="00810387" w:rsidP="00810387">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4.</w:t>
            </w:r>
            <w:r w:rsidRPr="00B238E1">
              <w:rPr>
                <w:rFonts w:asciiTheme="minorHAnsi" w:hAnsiTheme="minorHAnsi" w:cstheme="minorHAnsi"/>
                <w:sz w:val="18"/>
                <w:szCs w:val="18"/>
                <w:lang w:val="sr-Latn-RS"/>
              </w:rPr>
              <w:tab/>
              <w:t>Наставио сам са школовањем</w:t>
            </w:r>
          </w:p>
          <w:p w14:paraId="3361AD97" w14:textId="77777777" w:rsidR="00810387" w:rsidRPr="00B238E1" w:rsidRDefault="00810387" w:rsidP="00810387">
            <w:p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Latn-RS"/>
              </w:rPr>
              <w:t>5.</w:t>
            </w:r>
            <w:r w:rsidRPr="00B238E1">
              <w:rPr>
                <w:rFonts w:asciiTheme="minorHAnsi" w:hAnsiTheme="minorHAnsi" w:cstheme="minorHAnsi"/>
                <w:sz w:val="18"/>
                <w:szCs w:val="18"/>
                <w:lang w:val="sr-Latn-RS"/>
              </w:rPr>
              <w:tab/>
              <w:t>И даље је на пракси/обуци у истој фирми</w:t>
            </w:r>
          </w:p>
          <w:p w14:paraId="454D4EC0" w14:textId="77777777" w:rsidR="00810387" w:rsidRPr="00B238E1" w:rsidRDefault="00810387" w:rsidP="00E00E5F">
            <w:pPr>
              <w:pStyle w:val="ListParagraph"/>
              <w:numPr>
                <w:ilvl w:val="0"/>
                <w:numId w:val="52"/>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Друго молим наведите______</w:t>
            </w:r>
          </w:p>
          <w:p w14:paraId="41D2EDDF" w14:textId="77777777" w:rsidR="006E76DE" w:rsidRPr="00B238E1" w:rsidRDefault="00951330" w:rsidP="00E00E5F">
            <w:pPr>
              <w:pStyle w:val="ListParagraph"/>
              <w:numPr>
                <w:ilvl w:val="0"/>
                <w:numId w:val="52"/>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53FC60D9" w14:textId="77777777" w:rsidR="006E76DE" w:rsidRPr="00B238E1" w:rsidRDefault="00810387" w:rsidP="00E00E5F">
            <w:pPr>
              <w:pStyle w:val="ListParagraph"/>
              <w:numPr>
                <w:ilvl w:val="0"/>
                <w:numId w:val="52"/>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566" w:type="dxa"/>
            <w:tcBorders>
              <w:top w:val="single" w:sz="4" w:space="0" w:color="auto"/>
              <w:left w:val="single" w:sz="4" w:space="0" w:color="auto"/>
              <w:bottom w:val="single" w:sz="4" w:space="0" w:color="auto"/>
            </w:tcBorders>
            <w:vAlign w:val="center"/>
          </w:tcPr>
          <w:p w14:paraId="141C40B2" w14:textId="77777777" w:rsidR="006E76DE" w:rsidRPr="00B238E1" w:rsidRDefault="006E76DE" w:rsidP="00D30A88">
            <w:pPr>
              <w:tabs>
                <w:tab w:val="left" w:pos="2835"/>
              </w:tabs>
              <w:jc w:val="center"/>
              <w:rPr>
                <w:rFonts w:asciiTheme="minorHAnsi" w:hAnsiTheme="minorHAnsi" w:cstheme="minorHAnsi"/>
                <w:sz w:val="18"/>
                <w:szCs w:val="18"/>
                <w:lang w:val="sr-Latn-RS"/>
              </w:rPr>
            </w:pPr>
            <w:r w:rsidRPr="00B238E1">
              <w:rPr>
                <w:rFonts w:asciiTheme="minorHAnsi" w:hAnsiTheme="minorHAnsi" w:cstheme="minorHAnsi"/>
                <w:sz w:val="18"/>
                <w:szCs w:val="18"/>
                <w:lang w:val="sr-Latn-RS"/>
              </w:rPr>
              <w:t>B1</w:t>
            </w:r>
          </w:p>
        </w:tc>
      </w:tr>
    </w:tbl>
    <w:p w14:paraId="3A07E8F8" w14:textId="77777777" w:rsidR="006E76DE" w:rsidRPr="00B238E1" w:rsidRDefault="006E76DE" w:rsidP="006E76DE">
      <w:pPr>
        <w:rPr>
          <w:rFonts w:asciiTheme="minorHAnsi" w:hAnsiTheme="minorHAnsi" w:cstheme="minorHAnsi"/>
          <w:sz w:val="18"/>
          <w:szCs w:val="18"/>
        </w:rPr>
      </w:pPr>
    </w:p>
    <w:p w14:paraId="5C814A6F" w14:textId="77777777" w:rsidR="006E76DE" w:rsidRPr="00B238E1" w:rsidRDefault="006E76DE" w:rsidP="006E76DE">
      <w:pPr>
        <w:rPr>
          <w:rFonts w:asciiTheme="minorHAnsi" w:hAnsiTheme="minorHAnsi" w:cstheme="minorHAnsi"/>
          <w:sz w:val="18"/>
          <w:szCs w:val="18"/>
        </w:rPr>
      </w:pPr>
    </w:p>
    <w:p w14:paraId="67116415" w14:textId="77777777" w:rsidR="00810387" w:rsidRPr="00B238E1" w:rsidRDefault="00810387" w:rsidP="006E76DE">
      <w:pPr>
        <w:rPr>
          <w:rFonts w:asciiTheme="minorHAnsi" w:hAnsiTheme="minorHAnsi" w:cstheme="minorHAnsi"/>
          <w:sz w:val="18"/>
          <w:szCs w:val="18"/>
        </w:rPr>
      </w:pPr>
    </w:p>
    <w:tbl>
      <w:tblPr>
        <w:tblW w:w="9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034"/>
        <w:gridCol w:w="2729"/>
        <w:gridCol w:w="2729"/>
        <w:gridCol w:w="2005"/>
      </w:tblGrid>
      <w:tr w:rsidR="006E76DE" w:rsidRPr="00B238E1" w14:paraId="300D2B37" w14:textId="77777777" w:rsidTr="006E76DE">
        <w:trPr>
          <w:trHeight w:val="366"/>
          <w:jc w:val="center"/>
        </w:trPr>
        <w:tc>
          <w:tcPr>
            <w:tcW w:w="9497" w:type="dxa"/>
            <w:gridSpan w:val="4"/>
            <w:tcBorders>
              <w:top w:val="double" w:sz="4" w:space="0" w:color="auto"/>
              <w:left w:val="double" w:sz="4" w:space="0" w:color="auto"/>
              <w:bottom w:val="double" w:sz="4" w:space="0" w:color="auto"/>
              <w:right w:val="double" w:sz="4" w:space="0" w:color="auto"/>
            </w:tcBorders>
            <w:vAlign w:val="center"/>
          </w:tcPr>
          <w:p w14:paraId="213958B7" w14:textId="77777777" w:rsidR="006E76DE" w:rsidRPr="00B238E1" w:rsidRDefault="00D30A88" w:rsidP="00D30A88">
            <w:pPr>
              <w:tabs>
                <w:tab w:val="left" w:pos="2835"/>
              </w:tabs>
              <w:spacing w:line="180" w:lineRule="atLeast"/>
              <w:rPr>
                <w:rFonts w:asciiTheme="minorHAnsi" w:hAnsiTheme="minorHAnsi" w:cstheme="minorHAnsi"/>
                <w:bCs/>
                <w:sz w:val="18"/>
                <w:szCs w:val="18"/>
                <w:lang w:val="sr-Cyrl-RS"/>
              </w:rPr>
            </w:pPr>
            <w:r w:rsidRPr="00B238E1">
              <w:rPr>
                <w:rFonts w:asciiTheme="minorHAnsi" w:hAnsiTheme="minorHAnsi" w:cstheme="minorHAnsi"/>
                <w:bCs/>
                <w:sz w:val="18"/>
                <w:szCs w:val="18"/>
                <w:lang w:val="sr-Cyrl-RS"/>
              </w:rPr>
              <w:lastRenderedPageBreak/>
              <w:t>ДЕО 3: ТРЕНУТНИ РАДНИ СТАТУС</w:t>
            </w:r>
          </w:p>
        </w:tc>
      </w:tr>
      <w:tr w:rsidR="006E76DE" w:rsidRPr="00B238E1" w14:paraId="19700B74" w14:textId="77777777" w:rsidTr="006E76DE">
        <w:trPr>
          <w:trHeight w:val="1317"/>
          <w:jc w:val="center"/>
        </w:trPr>
        <w:tc>
          <w:tcPr>
            <w:tcW w:w="2034" w:type="dxa"/>
            <w:tcBorders>
              <w:top w:val="double" w:sz="4" w:space="0" w:color="auto"/>
              <w:bottom w:val="single" w:sz="4" w:space="0" w:color="auto"/>
              <w:right w:val="single" w:sz="4" w:space="0" w:color="auto"/>
            </w:tcBorders>
            <w:vAlign w:val="center"/>
          </w:tcPr>
          <w:p w14:paraId="043FA271"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C1</w:t>
            </w:r>
          </w:p>
        </w:tc>
        <w:tc>
          <w:tcPr>
            <w:tcW w:w="2729" w:type="dxa"/>
            <w:tcBorders>
              <w:top w:val="double" w:sz="4" w:space="0" w:color="auto"/>
              <w:left w:val="single" w:sz="4" w:space="0" w:color="auto"/>
              <w:bottom w:val="single" w:sz="4" w:space="0" w:color="auto"/>
              <w:right w:val="single" w:sz="4" w:space="0" w:color="auto"/>
            </w:tcBorders>
          </w:tcPr>
          <w:p w14:paraId="18478B24" w14:textId="77777777" w:rsidR="00D30A88" w:rsidRPr="00B238E1" w:rsidRDefault="00D30A88" w:rsidP="00D30A88">
            <w:pPr>
              <w:spacing w:before="120" w:after="160" w:line="259" w:lineRule="auto"/>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0BB19F80" w14:textId="77777777" w:rsidR="00D30A88" w:rsidRPr="00B238E1" w:rsidRDefault="00D30A88" w:rsidP="00D30A88">
            <w:pPr>
              <w:spacing w:before="120" w:after="160" w:line="259" w:lineRule="auto"/>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Да ли тренутно примате плату, било као запослени, самозапослени, на привременим/повременим пословима, преко уговора о делу или кроз рад на црно?</w:t>
            </w:r>
          </w:p>
          <w:p w14:paraId="3840A68D" w14:textId="77777777" w:rsidR="006E76DE" w:rsidRPr="00B238E1" w:rsidRDefault="00D30A88" w:rsidP="00D30A88">
            <w:pPr>
              <w:spacing w:before="120" w:line="259" w:lineRule="auto"/>
              <w:rPr>
                <w:rFonts w:asciiTheme="minorHAnsi" w:hAnsiTheme="minorHAnsi" w:cstheme="minorHAnsi"/>
                <w:b/>
                <w:sz w:val="18"/>
                <w:szCs w:val="18"/>
              </w:rPr>
            </w:pPr>
            <w:r w:rsidRPr="00B238E1">
              <w:rPr>
                <w:rFonts w:asciiTheme="minorHAnsi" w:hAnsiTheme="minorHAnsi" w:cstheme="minorHAnsi"/>
                <w:b/>
                <w:color w:val="7F7F7F"/>
                <w:sz w:val="18"/>
                <w:szCs w:val="18"/>
              </w:rPr>
              <w:t>АНК:  НЕ ЧИТАТИ. НАПОМЕНИТЕ ИСПИТАНИКУ ДА ОВО УКЉУЧУЈЕ И РАД НА ЦРНО</w:t>
            </w:r>
          </w:p>
        </w:tc>
        <w:tc>
          <w:tcPr>
            <w:tcW w:w="2729" w:type="dxa"/>
            <w:tcBorders>
              <w:top w:val="double" w:sz="4" w:space="0" w:color="auto"/>
              <w:left w:val="single" w:sz="4" w:space="0" w:color="auto"/>
              <w:bottom w:val="single" w:sz="4" w:space="0" w:color="auto"/>
              <w:right w:val="single" w:sz="4" w:space="0" w:color="auto"/>
            </w:tcBorders>
          </w:tcPr>
          <w:p w14:paraId="234239C7" w14:textId="77777777" w:rsidR="006E76DE" w:rsidRPr="00B238E1" w:rsidRDefault="00810387" w:rsidP="00E00E5F">
            <w:pPr>
              <w:pStyle w:val="ListParagraph"/>
              <w:numPr>
                <w:ilvl w:val="0"/>
                <w:numId w:val="12"/>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да</w:t>
            </w:r>
            <w:r w:rsidR="006E76DE" w:rsidRPr="00B238E1">
              <w:rPr>
                <w:rFonts w:asciiTheme="minorHAnsi" w:hAnsiTheme="minorHAnsi" w:cstheme="minorHAnsi"/>
                <w:sz w:val="18"/>
                <w:szCs w:val="18"/>
              </w:rPr>
              <w:t>→ C2</w:t>
            </w:r>
          </w:p>
          <w:p w14:paraId="3EAF56DE" w14:textId="77777777" w:rsidR="006E76DE" w:rsidRPr="00B238E1" w:rsidRDefault="00810387" w:rsidP="00E00E5F">
            <w:pPr>
              <w:pStyle w:val="ListParagraph"/>
              <w:numPr>
                <w:ilvl w:val="0"/>
                <w:numId w:val="12"/>
              </w:num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sr-Cyrl-RS"/>
              </w:rPr>
              <w:t>не</w:t>
            </w:r>
            <w:r w:rsidR="006E76DE" w:rsidRPr="00B238E1">
              <w:rPr>
                <w:rFonts w:asciiTheme="minorHAnsi" w:hAnsiTheme="minorHAnsi" w:cstheme="minorHAnsi"/>
                <w:sz w:val="18"/>
                <w:szCs w:val="18"/>
                <w:lang w:val="de-DE"/>
              </w:rPr>
              <w:t>→ D1</w:t>
            </w:r>
          </w:p>
          <w:p w14:paraId="67A458BD" w14:textId="77777777" w:rsidR="006E76DE" w:rsidRPr="00B238E1" w:rsidRDefault="00951330" w:rsidP="00E00E5F">
            <w:pPr>
              <w:pStyle w:val="ListParagraph"/>
              <w:numPr>
                <w:ilvl w:val="0"/>
                <w:numId w:val="19"/>
              </w:numPr>
              <w:spacing w:after="0" w:line="240" w:lineRule="auto"/>
              <w:rPr>
                <w:rFonts w:asciiTheme="minorHAnsi" w:hAnsiTheme="minorHAnsi" w:cstheme="minorHAnsi"/>
                <w:sz w:val="18"/>
                <w:szCs w:val="18"/>
                <w:lang w:val="fr-FR"/>
              </w:rPr>
            </w:pPr>
            <w:r w:rsidRPr="00B238E1">
              <w:rPr>
                <w:rFonts w:asciiTheme="minorHAnsi" w:hAnsiTheme="minorHAnsi" w:cstheme="minorHAnsi"/>
                <w:sz w:val="18"/>
                <w:szCs w:val="18"/>
                <w:lang w:val="fr-FR"/>
              </w:rPr>
              <w:t>Не жели да одговори</w:t>
            </w:r>
            <w:r w:rsidR="006E76DE" w:rsidRPr="00B238E1">
              <w:rPr>
                <w:rFonts w:asciiTheme="minorHAnsi" w:hAnsiTheme="minorHAnsi" w:cstheme="minorHAnsi"/>
                <w:sz w:val="18"/>
                <w:szCs w:val="18"/>
                <w:lang w:val="fr-FR"/>
              </w:rPr>
              <w:t>→ D1</w:t>
            </w:r>
          </w:p>
          <w:p w14:paraId="26ED3F8D" w14:textId="77777777" w:rsidR="006E76DE" w:rsidRPr="00B238E1" w:rsidRDefault="00810387" w:rsidP="00E00E5F">
            <w:pPr>
              <w:pStyle w:val="ListParagraph"/>
              <w:numPr>
                <w:ilvl w:val="0"/>
                <w:numId w:val="19"/>
              </w:num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sr-Cyrl-RS"/>
              </w:rPr>
              <w:t>Не зна</w:t>
            </w:r>
            <w:r w:rsidR="006E76DE" w:rsidRPr="00B238E1">
              <w:rPr>
                <w:rFonts w:asciiTheme="minorHAnsi" w:hAnsiTheme="minorHAnsi" w:cstheme="minorHAnsi"/>
                <w:sz w:val="18"/>
                <w:szCs w:val="18"/>
              </w:rPr>
              <w:t>→ D1</w:t>
            </w:r>
          </w:p>
          <w:p w14:paraId="76ABC57B" w14:textId="77777777" w:rsidR="006E76DE" w:rsidRPr="00B238E1" w:rsidRDefault="006E76DE" w:rsidP="00D30A88">
            <w:pPr>
              <w:rPr>
                <w:rFonts w:asciiTheme="minorHAnsi" w:hAnsiTheme="minorHAnsi" w:cstheme="minorHAnsi"/>
                <w:sz w:val="18"/>
                <w:szCs w:val="18"/>
              </w:rPr>
            </w:pPr>
          </w:p>
        </w:tc>
        <w:tc>
          <w:tcPr>
            <w:tcW w:w="2005" w:type="dxa"/>
            <w:tcBorders>
              <w:top w:val="double" w:sz="4" w:space="0" w:color="auto"/>
              <w:left w:val="single" w:sz="4" w:space="0" w:color="auto"/>
              <w:bottom w:val="single" w:sz="4" w:space="0" w:color="auto"/>
            </w:tcBorders>
            <w:vAlign w:val="center"/>
          </w:tcPr>
          <w:p w14:paraId="36C407E7" w14:textId="77777777" w:rsidR="006E76DE" w:rsidRPr="00B238E1" w:rsidRDefault="006E76DE" w:rsidP="00D30A88">
            <w:pPr>
              <w:tabs>
                <w:tab w:val="left" w:pos="2835"/>
              </w:tabs>
              <w:jc w:val="center"/>
              <w:rPr>
                <w:rFonts w:asciiTheme="minorHAnsi" w:hAnsiTheme="minorHAnsi" w:cstheme="minorHAnsi"/>
                <w:sz w:val="18"/>
                <w:szCs w:val="18"/>
              </w:rPr>
            </w:pPr>
            <w:r w:rsidRPr="00B238E1">
              <w:rPr>
                <w:rFonts w:asciiTheme="minorHAnsi" w:hAnsiTheme="minorHAnsi" w:cstheme="minorHAnsi"/>
                <w:sz w:val="18"/>
                <w:szCs w:val="18"/>
                <w:lang w:val="it-IT"/>
              </w:rPr>
              <w:t>C2</w:t>
            </w:r>
            <w:r w:rsidRPr="00B238E1">
              <w:rPr>
                <w:rFonts w:asciiTheme="minorHAnsi" w:hAnsiTheme="minorHAnsi" w:cstheme="minorHAnsi"/>
                <w:sz w:val="18"/>
                <w:szCs w:val="18"/>
              </w:rPr>
              <w:t>/D1</w:t>
            </w:r>
          </w:p>
        </w:tc>
      </w:tr>
      <w:tr w:rsidR="006E76DE" w:rsidRPr="00B238E1" w14:paraId="363BF147"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7A740F25"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C2</w:t>
            </w:r>
          </w:p>
        </w:tc>
        <w:tc>
          <w:tcPr>
            <w:tcW w:w="2729" w:type="dxa"/>
            <w:tcBorders>
              <w:top w:val="single" w:sz="4" w:space="0" w:color="auto"/>
              <w:left w:val="single" w:sz="4" w:space="0" w:color="auto"/>
              <w:bottom w:val="single" w:sz="4" w:space="0" w:color="auto"/>
              <w:right w:val="single" w:sz="4" w:space="0" w:color="auto"/>
            </w:tcBorders>
          </w:tcPr>
          <w:p w14:paraId="5175EC83" w14:textId="77777777" w:rsidR="00D30A88" w:rsidRPr="00B238E1" w:rsidRDefault="00D30A88" w:rsidP="00D30A88">
            <w:pPr>
              <w:spacing w:before="120" w:after="160" w:line="259" w:lineRule="auto"/>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 xml:space="preserve">ПРОГ: ПИТАТИ СВЕ КОЈИ СУ Ц1=1. </w:t>
            </w:r>
          </w:p>
          <w:p w14:paraId="33FF30FC" w14:textId="77777777" w:rsidR="00D30A88" w:rsidRPr="00B238E1" w:rsidRDefault="00D30A88" w:rsidP="00D30A88">
            <w:pPr>
              <w:spacing w:before="120" w:after="160" w:line="259" w:lineRule="auto"/>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Који је тип запослења на основу кога тренутно зарађујете?</w:t>
            </w:r>
          </w:p>
          <w:p w14:paraId="600713C1" w14:textId="77777777" w:rsidR="006E76DE" w:rsidRPr="00B238E1" w:rsidRDefault="00D30A88" w:rsidP="00D30A88">
            <w:pPr>
              <w:rPr>
                <w:rFonts w:asciiTheme="minorHAnsi" w:hAnsiTheme="minorHAnsi" w:cstheme="minorHAnsi"/>
                <w:i/>
                <w:sz w:val="18"/>
                <w:szCs w:val="18"/>
                <w:lang w:val="sr-Latn-RS"/>
              </w:rPr>
            </w:pPr>
            <w:r w:rsidRPr="00B238E1">
              <w:rPr>
                <w:rFonts w:asciiTheme="minorHAnsi" w:hAnsiTheme="minorHAnsi" w:cstheme="minorHAnsi"/>
                <w:b/>
                <w:color w:val="7F7F7F"/>
                <w:sz w:val="18"/>
                <w:szCs w:val="18"/>
              </w:rPr>
              <w:t>АНК: ПРОЧИТАТИ ОДГОВОРЕ. ЈЕДАН ОДГОВОР. УКОЛИКО ИСПИТАНИК ОБАВЉА ВИШЕ ПОСЛОВА, УНЕТИ ГЛАВНИ ПОСАО. НАПОМЕНИТЕ ИСПИТАНИКУ ДА ОВО УКЉУЧУЈЕ И РАД НА ЦРНО. Главни посао је посао који представља главнни извор прихода тј. на којем испитаника проводи највише времена.</w:t>
            </w:r>
          </w:p>
        </w:tc>
        <w:tc>
          <w:tcPr>
            <w:tcW w:w="2729" w:type="dxa"/>
            <w:tcBorders>
              <w:top w:val="single" w:sz="4" w:space="0" w:color="auto"/>
              <w:left w:val="single" w:sz="4" w:space="0" w:color="auto"/>
              <w:bottom w:val="single" w:sz="4" w:space="0" w:color="auto"/>
              <w:right w:val="single" w:sz="4" w:space="0" w:color="auto"/>
            </w:tcBorders>
          </w:tcPr>
          <w:p w14:paraId="0A8DB5A6" w14:textId="77777777" w:rsidR="006E76DE" w:rsidRPr="00B238E1" w:rsidRDefault="006E76DE" w:rsidP="00E00E5F">
            <w:pPr>
              <w:pStyle w:val="ListParagraph"/>
              <w:numPr>
                <w:ilvl w:val="0"/>
                <w:numId w:val="13"/>
              </w:numPr>
              <w:shd w:val="clear" w:color="auto" w:fill="FFFFFF"/>
              <w:spacing w:after="0" w:line="240" w:lineRule="auto"/>
              <w:rPr>
                <w:rFonts w:asciiTheme="minorHAnsi" w:hAnsiTheme="minorHAnsi" w:cstheme="minorHAnsi"/>
                <w:sz w:val="18"/>
                <w:szCs w:val="18"/>
              </w:rPr>
            </w:pPr>
            <w:r w:rsidRPr="00B238E1">
              <w:rPr>
                <w:rFonts w:asciiTheme="minorHAnsi" w:hAnsiTheme="minorHAnsi" w:cstheme="minorHAnsi"/>
                <w:sz w:val="18"/>
                <w:szCs w:val="18"/>
              </w:rPr>
              <w:t>Zapo</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 xml:space="preserve">len </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a p</w:t>
            </w:r>
            <w:r w:rsidR="00BC7284" w:rsidRPr="00B238E1">
              <w:rPr>
                <w:rFonts w:asciiTheme="minorHAnsi" w:hAnsiTheme="minorHAnsi" w:cstheme="minorHAnsi"/>
                <w:sz w:val="18"/>
                <w:szCs w:val="18"/>
              </w:rPr>
              <w:t>у</w:t>
            </w:r>
            <w:r w:rsidRPr="00B238E1">
              <w:rPr>
                <w:rFonts w:asciiTheme="minorHAnsi" w:hAnsiTheme="minorHAnsi" w:cstheme="minorHAnsi"/>
                <w:sz w:val="18"/>
                <w:szCs w:val="18"/>
              </w:rPr>
              <w:t xml:space="preserve">nim </w:t>
            </w:r>
            <w:r w:rsidR="00BC7284" w:rsidRPr="00B238E1">
              <w:rPr>
                <w:rFonts w:asciiTheme="minorHAnsi" w:hAnsiTheme="minorHAnsi" w:cstheme="minorHAnsi"/>
                <w:sz w:val="18"/>
                <w:szCs w:val="18"/>
              </w:rPr>
              <w:t>р</w:t>
            </w:r>
            <w:r w:rsidRPr="00B238E1">
              <w:rPr>
                <w:rFonts w:asciiTheme="minorHAnsi" w:hAnsiTheme="minorHAnsi" w:cstheme="minorHAnsi"/>
                <w:sz w:val="18"/>
                <w:szCs w:val="18"/>
              </w:rPr>
              <w:t>adnim v</w:t>
            </w:r>
            <w:r w:rsidR="00BC7284" w:rsidRPr="00B238E1">
              <w:rPr>
                <w:rFonts w:asciiTheme="minorHAnsi" w:hAnsiTheme="minorHAnsi" w:cstheme="minorHAnsi"/>
                <w:sz w:val="18"/>
                <w:szCs w:val="18"/>
              </w:rPr>
              <w:t>р</w:t>
            </w:r>
            <w:r w:rsidRPr="00B238E1">
              <w:rPr>
                <w:rFonts w:asciiTheme="minorHAnsi" w:hAnsiTheme="minorHAnsi" w:cstheme="minorHAnsi"/>
                <w:sz w:val="18"/>
                <w:szCs w:val="18"/>
              </w:rPr>
              <w:t>emenom</w:t>
            </w:r>
            <w:r w:rsidRPr="00B238E1">
              <w:rPr>
                <w:rFonts w:asciiTheme="minorHAnsi" w:hAnsiTheme="minorHAnsi" w:cstheme="minorHAnsi"/>
                <w:sz w:val="18"/>
                <w:szCs w:val="18"/>
                <w:lang w:val="sr-Latn-RS"/>
              </w:rPr>
              <w:t xml:space="preserve"> (</w:t>
            </w:r>
            <w:r w:rsidR="00BC7284" w:rsidRPr="00B238E1">
              <w:rPr>
                <w:rFonts w:asciiTheme="minorHAnsi" w:hAnsiTheme="minorHAnsi" w:cstheme="minorHAnsi"/>
                <w:sz w:val="18"/>
                <w:szCs w:val="18"/>
                <w:lang w:val="sr-Latn-RS"/>
              </w:rPr>
              <w:t>ф</w:t>
            </w:r>
            <w:r w:rsidRPr="00B238E1">
              <w:rPr>
                <w:rFonts w:asciiTheme="minorHAnsi" w:hAnsiTheme="minorHAnsi" w:cstheme="minorHAnsi"/>
                <w:sz w:val="18"/>
                <w:szCs w:val="18"/>
                <w:lang w:val="sr-Latn-RS"/>
              </w:rPr>
              <w:t>o</w:t>
            </w:r>
            <w:r w:rsidR="00BC7284" w:rsidRPr="00B238E1">
              <w:rPr>
                <w:rFonts w:asciiTheme="minorHAnsi" w:hAnsiTheme="minorHAnsi" w:cstheme="minorHAnsi"/>
                <w:sz w:val="18"/>
                <w:szCs w:val="18"/>
                <w:lang w:val="sr-Latn-RS"/>
              </w:rPr>
              <w:t>р</w:t>
            </w:r>
            <w:r w:rsidRPr="00B238E1">
              <w:rPr>
                <w:rFonts w:asciiTheme="minorHAnsi" w:hAnsiTheme="minorHAnsi" w:cstheme="minorHAnsi"/>
                <w:sz w:val="18"/>
                <w:szCs w:val="18"/>
                <w:lang w:val="sr-Latn-RS"/>
              </w:rPr>
              <w:t>malno ili ne</w:t>
            </w:r>
            <w:r w:rsidR="00BC7284" w:rsidRPr="00B238E1">
              <w:rPr>
                <w:rFonts w:asciiTheme="minorHAnsi" w:hAnsiTheme="minorHAnsi" w:cstheme="minorHAnsi"/>
                <w:sz w:val="18"/>
                <w:szCs w:val="18"/>
                <w:lang w:val="sr-Latn-RS"/>
              </w:rPr>
              <w:t>ф</w:t>
            </w:r>
            <w:r w:rsidRPr="00B238E1">
              <w:rPr>
                <w:rFonts w:asciiTheme="minorHAnsi" w:hAnsiTheme="minorHAnsi" w:cstheme="minorHAnsi"/>
                <w:sz w:val="18"/>
                <w:szCs w:val="18"/>
                <w:lang w:val="sr-Latn-RS"/>
              </w:rPr>
              <w:t>o</w:t>
            </w:r>
            <w:r w:rsidR="00BC7284" w:rsidRPr="00B238E1">
              <w:rPr>
                <w:rFonts w:asciiTheme="minorHAnsi" w:hAnsiTheme="minorHAnsi" w:cstheme="minorHAnsi"/>
                <w:sz w:val="18"/>
                <w:szCs w:val="18"/>
                <w:lang w:val="sr-Latn-RS"/>
              </w:rPr>
              <w:t>р</w:t>
            </w:r>
            <w:r w:rsidRPr="00B238E1">
              <w:rPr>
                <w:rFonts w:asciiTheme="minorHAnsi" w:hAnsiTheme="minorHAnsi" w:cstheme="minorHAnsi"/>
                <w:sz w:val="18"/>
                <w:szCs w:val="18"/>
                <w:lang w:val="sr-Latn-RS"/>
              </w:rPr>
              <w:t>malno)</w:t>
            </w:r>
          </w:p>
          <w:p w14:paraId="797E4F4F" w14:textId="77777777" w:rsidR="006E76DE" w:rsidRPr="00B238E1" w:rsidRDefault="006E76DE" w:rsidP="00E00E5F">
            <w:pPr>
              <w:pStyle w:val="ListParagraph"/>
              <w:numPr>
                <w:ilvl w:val="0"/>
                <w:numId w:val="13"/>
              </w:numPr>
              <w:shd w:val="clear" w:color="auto" w:fill="FFFFFF"/>
              <w:spacing w:after="0" w:line="240" w:lineRule="auto"/>
              <w:rPr>
                <w:rFonts w:asciiTheme="minorHAnsi" w:hAnsiTheme="minorHAnsi" w:cstheme="minorHAnsi"/>
                <w:sz w:val="18"/>
                <w:szCs w:val="18"/>
              </w:rPr>
            </w:pPr>
            <w:r w:rsidRPr="00B238E1">
              <w:rPr>
                <w:rFonts w:asciiTheme="minorHAnsi" w:hAnsiTheme="minorHAnsi" w:cstheme="minorHAnsi"/>
                <w:sz w:val="18"/>
                <w:szCs w:val="18"/>
              </w:rPr>
              <w:t>Zapo</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 xml:space="preserve">len </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a nep</w:t>
            </w:r>
            <w:r w:rsidR="00BC7284" w:rsidRPr="00B238E1">
              <w:rPr>
                <w:rFonts w:asciiTheme="minorHAnsi" w:hAnsiTheme="minorHAnsi" w:cstheme="minorHAnsi"/>
                <w:sz w:val="18"/>
                <w:szCs w:val="18"/>
              </w:rPr>
              <w:t>у</w:t>
            </w:r>
            <w:r w:rsidRPr="00B238E1">
              <w:rPr>
                <w:rFonts w:asciiTheme="minorHAnsi" w:hAnsiTheme="minorHAnsi" w:cstheme="minorHAnsi"/>
                <w:sz w:val="18"/>
                <w:szCs w:val="18"/>
              </w:rPr>
              <w:t xml:space="preserve">nim </w:t>
            </w:r>
            <w:r w:rsidR="00BC7284" w:rsidRPr="00B238E1">
              <w:rPr>
                <w:rFonts w:asciiTheme="minorHAnsi" w:hAnsiTheme="minorHAnsi" w:cstheme="minorHAnsi"/>
                <w:sz w:val="18"/>
                <w:szCs w:val="18"/>
              </w:rPr>
              <w:t>р</w:t>
            </w:r>
            <w:r w:rsidRPr="00B238E1">
              <w:rPr>
                <w:rFonts w:asciiTheme="minorHAnsi" w:hAnsiTheme="minorHAnsi" w:cstheme="minorHAnsi"/>
                <w:sz w:val="18"/>
                <w:szCs w:val="18"/>
              </w:rPr>
              <w:t>adnim v</w:t>
            </w:r>
            <w:r w:rsidR="00BC7284" w:rsidRPr="00B238E1">
              <w:rPr>
                <w:rFonts w:asciiTheme="minorHAnsi" w:hAnsiTheme="minorHAnsi" w:cstheme="minorHAnsi"/>
                <w:sz w:val="18"/>
                <w:szCs w:val="18"/>
              </w:rPr>
              <w:t>р</w:t>
            </w:r>
            <w:r w:rsidRPr="00B238E1">
              <w:rPr>
                <w:rFonts w:asciiTheme="minorHAnsi" w:hAnsiTheme="minorHAnsi" w:cstheme="minorHAnsi"/>
                <w:sz w:val="18"/>
                <w:szCs w:val="18"/>
              </w:rPr>
              <w:t xml:space="preserve">emenom </w:t>
            </w:r>
            <w:r w:rsidRPr="00B238E1">
              <w:rPr>
                <w:rFonts w:asciiTheme="minorHAnsi" w:hAnsiTheme="minorHAnsi" w:cstheme="minorHAnsi"/>
                <w:sz w:val="18"/>
                <w:szCs w:val="18"/>
                <w:lang w:val="sr-Latn-RS"/>
              </w:rPr>
              <w:t>(</w:t>
            </w:r>
            <w:r w:rsidR="00BC7284" w:rsidRPr="00B238E1">
              <w:rPr>
                <w:rFonts w:asciiTheme="minorHAnsi" w:hAnsiTheme="minorHAnsi" w:cstheme="minorHAnsi"/>
                <w:sz w:val="18"/>
                <w:szCs w:val="18"/>
                <w:lang w:val="sr-Latn-RS"/>
              </w:rPr>
              <w:t>ф</w:t>
            </w:r>
            <w:r w:rsidRPr="00B238E1">
              <w:rPr>
                <w:rFonts w:asciiTheme="minorHAnsi" w:hAnsiTheme="minorHAnsi" w:cstheme="minorHAnsi"/>
                <w:sz w:val="18"/>
                <w:szCs w:val="18"/>
                <w:lang w:val="sr-Latn-RS"/>
              </w:rPr>
              <w:t>o</w:t>
            </w:r>
            <w:r w:rsidR="00BC7284" w:rsidRPr="00B238E1">
              <w:rPr>
                <w:rFonts w:asciiTheme="minorHAnsi" w:hAnsiTheme="minorHAnsi" w:cstheme="minorHAnsi"/>
                <w:sz w:val="18"/>
                <w:szCs w:val="18"/>
                <w:lang w:val="sr-Latn-RS"/>
              </w:rPr>
              <w:t>р</w:t>
            </w:r>
            <w:r w:rsidRPr="00B238E1">
              <w:rPr>
                <w:rFonts w:asciiTheme="minorHAnsi" w:hAnsiTheme="minorHAnsi" w:cstheme="minorHAnsi"/>
                <w:sz w:val="18"/>
                <w:szCs w:val="18"/>
                <w:lang w:val="sr-Latn-RS"/>
              </w:rPr>
              <w:t>malno ili ne</w:t>
            </w:r>
            <w:r w:rsidR="00BC7284" w:rsidRPr="00B238E1">
              <w:rPr>
                <w:rFonts w:asciiTheme="minorHAnsi" w:hAnsiTheme="minorHAnsi" w:cstheme="minorHAnsi"/>
                <w:sz w:val="18"/>
                <w:szCs w:val="18"/>
                <w:lang w:val="sr-Latn-RS"/>
              </w:rPr>
              <w:t>ф</w:t>
            </w:r>
            <w:r w:rsidRPr="00B238E1">
              <w:rPr>
                <w:rFonts w:asciiTheme="minorHAnsi" w:hAnsiTheme="minorHAnsi" w:cstheme="minorHAnsi"/>
                <w:sz w:val="18"/>
                <w:szCs w:val="18"/>
                <w:lang w:val="sr-Latn-RS"/>
              </w:rPr>
              <w:t>o</w:t>
            </w:r>
            <w:r w:rsidR="00BC7284" w:rsidRPr="00B238E1">
              <w:rPr>
                <w:rFonts w:asciiTheme="minorHAnsi" w:hAnsiTheme="minorHAnsi" w:cstheme="minorHAnsi"/>
                <w:sz w:val="18"/>
                <w:szCs w:val="18"/>
                <w:lang w:val="sr-Latn-RS"/>
              </w:rPr>
              <w:t>р</w:t>
            </w:r>
            <w:r w:rsidRPr="00B238E1">
              <w:rPr>
                <w:rFonts w:asciiTheme="minorHAnsi" w:hAnsiTheme="minorHAnsi" w:cstheme="minorHAnsi"/>
                <w:sz w:val="18"/>
                <w:szCs w:val="18"/>
                <w:lang w:val="sr-Latn-RS"/>
              </w:rPr>
              <w:t>malno)</w:t>
            </w:r>
          </w:p>
          <w:p w14:paraId="7DB577C4" w14:textId="77777777" w:rsidR="006E76DE" w:rsidRPr="00B238E1" w:rsidRDefault="006E76DE" w:rsidP="00E00E5F">
            <w:pPr>
              <w:pStyle w:val="ListParagraph"/>
              <w:numPr>
                <w:ilvl w:val="0"/>
                <w:numId w:val="13"/>
              </w:numPr>
              <w:shd w:val="clear" w:color="auto" w:fill="FFFFFF"/>
              <w:spacing w:after="0" w:line="240" w:lineRule="auto"/>
              <w:rPr>
                <w:rFonts w:asciiTheme="minorHAnsi" w:hAnsiTheme="minorHAnsi" w:cstheme="minorHAnsi"/>
                <w:sz w:val="18"/>
                <w:szCs w:val="18"/>
              </w:rPr>
            </w:pPr>
            <w:r w:rsidRPr="00B238E1">
              <w:rPr>
                <w:rFonts w:asciiTheme="minorHAnsi" w:hAnsiTheme="minorHAnsi" w:cstheme="minorHAnsi"/>
                <w:sz w:val="18"/>
                <w:szCs w:val="18"/>
              </w:rPr>
              <w:t>Samozapo</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leni (bez d</w:t>
            </w:r>
            <w:r w:rsidR="00BC7284" w:rsidRPr="00B238E1">
              <w:rPr>
                <w:rFonts w:asciiTheme="minorHAnsi" w:hAnsiTheme="minorHAnsi" w:cstheme="minorHAnsi"/>
                <w:sz w:val="18"/>
                <w:szCs w:val="18"/>
              </w:rPr>
              <w:t>ру</w:t>
            </w:r>
            <w:r w:rsidRPr="00B238E1">
              <w:rPr>
                <w:rFonts w:asciiTheme="minorHAnsi" w:hAnsiTheme="minorHAnsi" w:cstheme="minorHAnsi"/>
                <w:sz w:val="18"/>
                <w:szCs w:val="18"/>
              </w:rPr>
              <w:t>gi</w:t>
            </w:r>
            <w:r w:rsidR="00BC7284" w:rsidRPr="00B238E1">
              <w:rPr>
                <w:rFonts w:asciiTheme="minorHAnsi" w:hAnsiTheme="minorHAnsi" w:cstheme="minorHAnsi"/>
                <w:sz w:val="18"/>
                <w:szCs w:val="18"/>
              </w:rPr>
              <w:t>х</w:t>
            </w:r>
            <w:r w:rsidRPr="00B238E1">
              <w:rPr>
                <w:rFonts w:asciiTheme="minorHAnsi" w:hAnsiTheme="minorHAnsi" w:cstheme="minorHAnsi"/>
                <w:sz w:val="18"/>
                <w:szCs w:val="18"/>
              </w:rPr>
              <w:t xml:space="preserve"> zapo</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leni</w:t>
            </w:r>
            <w:r w:rsidR="00BC7284" w:rsidRPr="00B238E1">
              <w:rPr>
                <w:rFonts w:asciiTheme="minorHAnsi" w:hAnsiTheme="minorHAnsi" w:cstheme="minorHAnsi"/>
                <w:sz w:val="18"/>
                <w:szCs w:val="18"/>
              </w:rPr>
              <w:t>х</w:t>
            </w:r>
            <w:r w:rsidRPr="00B238E1">
              <w:rPr>
                <w:rFonts w:asciiTheme="minorHAnsi" w:hAnsiTheme="minorHAnsi" w:cstheme="minorHAnsi"/>
                <w:sz w:val="18"/>
                <w:szCs w:val="18"/>
              </w:rPr>
              <w:t xml:space="preserve">) </w:t>
            </w:r>
          </w:p>
          <w:p w14:paraId="35C093F6" w14:textId="77777777" w:rsidR="006E76DE" w:rsidRPr="00B238E1" w:rsidRDefault="006E76DE" w:rsidP="00E00E5F">
            <w:pPr>
              <w:pStyle w:val="ListParagraph"/>
              <w:numPr>
                <w:ilvl w:val="0"/>
                <w:numId w:val="13"/>
              </w:numPr>
              <w:shd w:val="clear" w:color="auto" w:fill="FFFFFF"/>
              <w:spacing w:after="0" w:line="240" w:lineRule="auto"/>
              <w:rPr>
                <w:rFonts w:asciiTheme="minorHAnsi" w:hAnsiTheme="minorHAnsi" w:cstheme="minorHAnsi"/>
                <w:sz w:val="18"/>
                <w:szCs w:val="18"/>
              </w:rPr>
            </w:pPr>
            <w:r w:rsidRPr="00B238E1">
              <w:rPr>
                <w:rFonts w:asciiTheme="minorHAnsi" w:hAnsiTheme="minorHAnsi" w:cstheme="minorHAnsi"/>
                <w:sz w:val="18"/>
                <w:szCs w:val="18"/>
              </w:rPr>
              <w:t>Vla</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 xml:space="preserve">nik kompanije </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a ___________ zapo</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leni</w:t>
            </w:r>
            <w:r w:rsidR="00BC7284" w:rsidRPr="00B238E1">
              <w:rPr>
                <w:rFonts w:asciiTheme="minorHAnsi" w:hAnsiTheme="minorHAnsi" w:cstheme="minorHAnsi"/>
                <w:sz w:val="18"/>
                <w:szCs w:val="18"/>
              </w:rPr>
              <w:t>х</w:t>
            </w:r>
          </w:p>
          <w:p w14:paraId="37F924A7" w14:textId="77777777" w:rsidR="006E76DE" w:rsidRPr="00B238E1" w:rsidRDefault="006E76DE" w:rsidP="00E00E5F">
            <w:pPr>
              <w:pStyle w:val="ListParagraph"/>
              <w:numPr>
                <w:ilvl w:val="0"/>
                <w:numId w:val="13"/>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Rad na pov</w:t>
            </w:r>
            <w:r w:rsidR="00BC7284" w:rsidRPr="00B238E1">
              <w:rPr>
                <w:rFonts w:asciiTheme="minorHAnsi" w:hAnsiTheme="minorHAnsi" w:cstheme="minorHAnsi"/>
                <w:sz w:val="18"/>
                <w:szCs w:val="18"/>
              </w:rPr>
              <w:t>р</w:t>
            </w:r>
            <w:r w:rsidRPr="00B238E1">
              <w:rPr>
                <w:rFonts w:asciiTheme="minorHAnsi" w:hAnsiTheme="minorHAnsi" w:cstheme="minorHAnsi"/>
                <w:sz w:val="18"/>
                <w:szCs w:val="18"/>
              </w:rPr>
              <w:t>emenim po</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 xml:space="preserve">lovima - </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ezon</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ki po</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ao</w:t>
            </w:r>
          </w:p>
          <w:p w14:paraId="6BFFDDCD" w14:textId="77777777" w:rsidR="006E76DE" w:rsidRPr="00B238E1" w:rsidRDefault="006E76DE" w:rsidP="00E00E5F">
            <w:pPr>
              <w:pStyle w:val="ListParagraph"/>
              <w:numPr>
                <w:ilvl w:val="0"/>
                <w:numId w:val="13"/>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Rad na pov</w:t>
            </w:r>
            <w:r w:rsidR="00BC7284" w:rsidRPr="00B238E1">
              <w:rPr>
                <w:rFonts w:asciiTheme="minorHAnsi" w:hAnsiTheme="minorHAnsi" w:cstheme="minorHAnsi"/>
                <w:sz w:val="18"/>
                <w:szCs w:val="18"/>
              </w:rPr>
              <w:t>р</w:t>
            </w:r>
            <w:r w:rsidRPr="00B238E1">
              <w:rPr>
                <w:rFonts w:asciiTheme="minorHAnsi" w:hAnsiTheme="minorHAnsi" w:cstheme="minorHAnsi"/>
                <w:sz w:val="18"/>
                <w:szCs w:val="18"/>
              </w:rPr>
              <w:t>emenim po</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 xml:space="preserve">lovima - </w:t>
            </w:r>
            <w:r w:rsidR="00BC7284" w:rsidRPr="00B238E1">
              <w:rPr>
                <w:rFonts w:asciiTheme="minorHAnsi" w:hAnsiTheme="minorHAnsi" w:cstheme="minorHAnsi"/>
                <w:sz w:val="18"/>
                <w:szCs w:val="18"/>
              </w:rPr>
              <w:t>фр</w:t>
            </w:r>
            <w:r w:rsidRPr="00B238E1">
              <w:rPr>
                <w:rFonts w:asciiTheme="minorHAnsi" w:hAnsiTheme="minorHAnsi" w:cstheme="minorHAnsi"/>
                <w:sz w:val="18"/>
                <w:szCs w:val="18"/>
              </w:rPr>
              <w:t>ilen</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e</w:t>
            </w:r>
            <w:r w:rsidR="00BC7284" w:rsidRPr="00B238E1">
              <w:rPr>
                <w:rFonts w:asciiTheme="minorHAnsi" w:hAnsiTheme="minorHAnsi" w:cstheme="minorHAnsi"/>
                <w:sz w:val="18"/>
                <w:szCs w:val="18"/>
              </w:rPr>
              <w:t>р</w:t>
            </w:r>
            <w:r w:rsidRPr="00B238E1">
              <w:rPr>
                <w:rFonts w:asciiTheme="minorHAnsi" w:hAnsiTheme="minorHAnsi" w:cstheme="minorHAnsi"/>
                <w:sz w:val="18"/>
                <w:szCs w:val="18"/>
              </w:rPr>
              <w:t xml:space="preserve"> </w:t>
            </w:r>
          </w:p>
          <w:p w14:paraId="51ECF815" w14:textId="77777777" w:rsidR="006E76DE" w:rsidRPr="00B238E1" w:rsidRDefault="006E76DE" w:rsidP="00E00E5F">
            <w:pPr>
              <w:pStyle w:val="ListParagraph"/>
              <w:numPr>
                <w:ilvl w:val="0"/>
                <w:numId w:val="13"/>
              </w:numPr>
              <w:shd w:val="clear" w:color="auto" w:fill="FFFFFF"/>
              <w:spacing w:after="0" w:line="240" w:lineRule="auto"/>
              <w:rPr>
                <w:rFonts w:asciiTheme="minorHAnsi" w:hAnsiTheme="minorHAnsi" w:cstheme="minorHAnsi"/>
                <w:sz w:val="18"/>
                <w:szCs w:val="18"/>
              </w:rPr>
            </w:pPr>
            <w:r w:rsidRPr="00B238E1">
              <w:rPr>
                <w:rFonts w:asciiTheme="minorHAnsi" w:hAnsiTheme="minorHAnsi" w:cstheme="minorHAnsi"/>
                <w:sz w:val="18"/>
                <w:szCs w:val="18"/>
              </w:rPr>
              <w:t>Pla</w:t>
            </w:r>
            <w:r w:rsidR="00BC7284" w:rsidRPr="00B238E1">
              <w:rPr>
                <w:rFonts w:asciiTheme="minorHAnsi" w:hAnsiTheme="minorHAnsi" w:cstheme="minorHAnsi"/>
                <w:sz w:val="18"/>
                <w:szCs w:val="18"/>
              </w:rPr>
              <w:t>ћ</w:t>
            </w:r>
            <w:r w:rsidRPr="00B238E1">
              <w:rPr>
                <w:rFonts w:asciiTheme="minorHAnsi" w:hAnsiTheme="minorHAnsi" w:cstheme="minorHAnsi"/>
                <w:sz w:val="18"/>
                <w:szCs w:val="18"/>
              </w:rPr>
              <w:t>ena p</w:t>
            </w:r>
            <w:r w:rsidR="00BC7284" w:rsidRPr="00B238E1">
              <w:rPr>
                <w:rFonts w:asciiTheme="minorHAnsi" w:hAnsiTheme="minorHAnsi" w:cstheme="minorHAnsi"/>
                <w:sz w:val="18"/>
                <w:szCs w:val="18"/>
              </w:rPr>
              <w:t>р</w:t>
            </w:r>
            <w:r w:rsidRPr="00B238E1">
              <w:rPr>
                <w:rFonts w:asciiTheme="minorHAnsi" w:hAnsiTheme="minorHAnsi" w:cstheme="minorHAnsi"/>
                <w:sz w:val="18"/>
                <w:szCs w:val="18"/>
              </w:rPr>
              <w:t>ak</w:t>
            </w:r>
            <w:r w:rsidR="00BC7284" w:rsidRPr="00B238E1">
              <w:rPr>
                <w:rFonts w:asciiTheme="minorHAnsi" w:hAnsiTheme="minorHAnsi" w:cstheme="minorHAnsi"/>
                <w:sz w:val="18"/>
                <w:szCs w:val="18"/>
              </w:rPr>
              <w:t>с</w:t>
            </w:r>
            <w:r w:rsidRPr="00B238E1">
              <w:rPr>
                <w:rFonts w:asciiTheme="minorHAnsi" w:hAnsiTheme="minorHAnsi" w:cstheme="minorHAnsi"/>
                <w:sz w:val="18"/>
                <w:szCs w:val="18"/>
              </w:rPr>
              <w:t>a</w:t>
            </w:r>
          </w:p>
          <w:p w14:paraId="0AF62C27" w14:textId="77777777" w:rsidR="006E76DE" w:rsidRPr="00B238E1" w:rsidRDefault="006E76DE" w:rsidP="00E00E5F">
            <w:pPr>
              <w:pStyle w:val="ListParagraph"/>
              <w:numPr>
                <w:ilvl w:val="0"/>
                <w:numId w:val="13"/>
              </w:numPr>
              <w:shd w:val="clear" w:color="auto" w:fill="FFFFFF"/>
              <w:spacing w:after="0" w:line="240" w:lineRule="auto"/>
              <w:rPr>
                <w:rFonts w:asciiTheme="minorHAnsi" w:hAnsiTheme="minorHAnsi" w:cstheme="minorHAnsi"/>
                <w:sz w:val="18"/>
                <w:szCs w:val="18"/>
              </w:rPr>
            </w:pPr>
            <w:r w:rsidRPr="00B238E1">
              <w:rPr>
                <w:rFonts w:asciiTheme="minorHAnsi" w:hAnsiTheme="minorHAnsi" w:cstheme="minorHAnsi"/>
                <w:sz w:val="18"/>
                <w:szCs w:val="18"/>
              </w:rPr>
              <w:t xml:space="preserve">Radim </w:t>
            </w:r>
            <w:r w:rsidR="00BC7284" w:rsidRPr="00B238E1">
              <w:rPr>
                <w:rFonts w:asciiTheme="minorHAnsi" w:hAnsiTheme="minorHAnsi" w:cstheme="minorHAnsi"/>
                <w:sz w:val="18"/>
                <w:szCs w:val="18"/>
              </w:rPr>
              <w:t>у</w:t>
            </w:r>
            <w:r w:rsidRPr="00B238E1">
              <w:rPr>
                <w:rFonts w:asciiTheme="minorHAnsi" w:hAnsiTheme="minorHAnsi" w:cstheme="minorHAnsi"/>
                <w:sz w:val="18"/>
                <w:szCs w:val="18"/>
              </w:rPr>
              <w:t xml:space="preserve"> </w:t>
            </w:r>
            <w:r w:rsidRPr="00B238E1">
              <w:rPr>
                <w:rFonts w:asciiTheme="minorHAnsi" w:hAnsiTheme="minorHAnsi" w:cstheme="minorHAnsi"/>
                <w:sz w:val="18"/>
                <w:szCs w:val="18"/>
                <w:lang w:val="sr-Latn-RS"/>
              </w:rPr>
              <w:t>po</w:t>
            </w:r>
            <w:r w:rsidR="00BC7284" w:rsidRPr="00B238E1">
              <w:rPr>
                <w:rFonts w:asciiTheme="minorHAnsi" w:hAnsiTheme="minorHAnsi" w:cstheme="minorHAnsi"/>
                <w:sz w:val="18"/>
                <w:szCs w:val="18"/>
                <w:lang w:val="sr-Latn-RS"/>
              </w:rPr>
              <w:t>р</w:t>
            </w:r>
            <w:r w:rsidRPr="00B238E1">
              <w:rPr>
                <w:rFonts w:asciiTheme="minorHAnsi" w:hAnsiTheme="minorHAnsi" w:cstheme="minorHAnsi"/>
                <w:sz w:val="18"/>
                <w:szCs w:val="18"/>
                <w:lang w:val="sr-Latn-RS"/>
              </w:rPr>
              <w:t>odi</w:t>
            </w:r>
            <w:r w:rsidR="00BC7284" w:rsidRPr="00B238E1">
              <w:rPr>
                <w:rFonts w:asciiTheme="minorHAnsi" w:hAnsiTheme="minorHAnsi" w:cstheme="minorHAnsi"/>
                <w:sz w:val="18"/>
                <w:szCs w:val="18"/>
                <w:lang w:val="sr-Latn-RS"/>
              </w:rPr>
              <w:t>ч</w:t>
            </w:r>
            <w:r w:rsidRPr="00B238E1">
              <w:rPr>
                <w:rFonts w:asciiTheme="minorHAnsi" w:hAnsiTheme="minorHAnsi" w:cstheme="minorHAnsi"/>
                <w:sz w:val="18"/>
                <w:szCs w:val="18"/>
                <w:lang w:val="sr-Latn-RS"/>
              </w:rPr>
              <w:t xml:space="preserve">noj </w:t>
            </w:r>
            <w:r w:rsidR="00BC7284" w:rsidRPr="00B238E1">
              <w:rPr>
                <w:rFonts w:asciiTheme="minorHAnsi" w:hAnsiTheme="minorHAnsi" w:cstheme="minorHAnsi"/>
                <w:sz w:val="18"/>
                <w:szCs w:val="18"/>
                <w:lang w:val="sr-Latn-RS"/>
              </w:rPr>
              <w:t>ф</w:t>
            </w:r>
            <w:r w:rsidRPr="00B238E1">
              <w:rPr>
                <w:rFonts w:asciiTheme="minorHAnsi" w:hAnsiTheme="minorHAnsi" w:cstheme="minorHAnsi"/>
                <w:sz w:val="18"/>
                <w:szCs w:val="18"/>
                <w:lang w:val="sr-Latn-RS"/>
              </w:rPr>
              <w:t>i</w:t>
            </w:r>
            <w:r w:rsidR="00BC7284" w:rsidRPr="00B238E1">
              <w:rPr>
                <w:rFonts w:asciiTheme="minorHAnsi" w:hAnsiTheme="minorHAnsi" w:cstheme="minorHAnsi"/>
                <w:sz w:val="18"/>
                <w:szCs w:val="18"/>
                <w:lang w:val="sr-Latn-RS"/>
              </w:rPr>
              <w:t>р</w:t>
            </w:r>
            <w:r w:rsidRPr="00B238E1">
              <w:rPr>
                <w:rFonts w:asciiTheme="minorHAnsi" w:hAnsiTheme="minorHAnsi" w:cstheme="minorHAnsi"/>
                <w:sz w:val="18"/>
                <w:szCs w:val="18"/>
                <w:lang w:val="sr-Latn-RS"/>
              </w:rPr>
              <w:t>mi</w:t>
            </w:r>
            <w:r w:rsidRPr="00B238E1">
              <w:rPr>
                <w:rFonts w:asciiTheme="minorHAnsi" w:hAnsiTheme="minorHAnsi" w:cstheme="minorHAnsi"/>
                <w:sz w:val="18"/>
                <w:szCs w:val="18"/>
              </w:rPr>
              <w:t xml:space="preserve"> </w:t>
            </w:r>
          </w:p>
          <w:p w14:paraId="21088493" w14:textId="77777777" w:rsidR="006E76DE" w:rsidRPr="00B238E1" w:rsidRDefault="00810387" w:rsidP="00E00E5F">
            <w:pPr>
              <w:pStyle w:val="ListParagraph"/>
              <w:numPr>
                <w:ilvl w:val="0"/>
                <w:numId w:val="3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Друго, молим вас наведите</w:t>
            </w:r>
            <w:r w:rsidR="006E76DE" w:rsidRPr="00B238E1">
              <w:rPr>
                <w:rFonts w:asciiTheme="minorHAnsi" w:hAnsiTheme="minorHAnsi" w:cstheme="minorHAnsi"/>
                <w:sz w:val="18"/>
                <w:szCs w:val="18"/>
              </w:rPr>
              <w:t>____________________________________</w:t>
            </w:r>
          </w:p>
          <w:p w14:paraId="5ED2BBEA" w14:textId="77777777" w:rsidR="006E76DE" w:rsidRPr="00B238E1" w:rsidRDefault="00951330" w:rsidP="00E00E5F">
            <w:pPr>
              <w:pStyle w:val="ListParagraph"/>
              <w:numPr>
                <w:ilvl w:val="0"/>
                <w:numId w:val="3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557FE8E8" w14:textId="77777777" w:rsidR="006E76DE" w:rsidRPr="00B238E1" w:rsidRDefault="00810387" w:rsidP="00E00E5F">
            <w:pPr>
              <w:pStyle w:val="ListParagraph"/>
              <w:numPr>
                <w:ilvl w:val="0"/>
                <w:numId w:val="3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tc>
        <w:tc>
          <w:tcPr>
            <w:tcW w:w="2005" w:type="dxa"/>
            <w:tcBorders>
              <w:top w:val="single" w:sz="4" w:space="0" w:color="auto"/>
              <w:left w:val="single" w:sz="4" w:space="0" w:color="auto"/>
              <w:bottom w:val="single" w:sz="4" w:space="0" w:color="auto"/>
            </w:tcBorders>
            <w:vAlign w:val="center"/>
          </w:tcPr>
          <w:p w14:paraId="2716F183"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C3</w:t>
            </w:r>
          </w:p>
        </w:tc>
      </w:tr>
      <w:tr w:rsidR="006E76DE" w:rsidRPr="00B238E1" w14:paraId="1D397484"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34A3FD98"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C3</w:t>
            </w:r>
          </w:p>
        </w:tc>
        <w:tc>
          <w:tcPr>
            <w:tcW w:w="2729" w:type="dxa"/>
            <w:tcBorders>
              <w:top w:val="single" w:sz="4" w:space="0" w:color="auto"/>
              <w:left w:val="single" w:sz="4" w:space="0" w:color="auto"/>
              <w:bottom w:val="single" w:sz="4" w:space="0" w:color="auto"/>
              <w:right w:val="single" w:sz="4" w:space="0" w:color="auto"/>
            </w:tcBorders>
          </w:tcPr>
          <w:p w14:paraId="12449107" w14:textId="77777777" w:rsidR="00D30A88" w:rsidRPr="00B238E1" w:rsidRDefault="00D30A88" w:rsidP="00D30A88">
            <w:pPr>
              <w:spacing w:before="12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 КОЈИ СУ ТРЕНУТНО ЗАПОСЛЕНИ (Ц1=1).</w:t>
            </w:r>
          </w:p>
          <w:p w14:paraId="6B7C8717" w14:textId="77777777" w:rsidR="00D30A88" w:rsidRPr="00B238E1" w:rsidRDefault="00D30A88" w:rsidP="00D30A88">
            <w:pPr>
              <w:spacing w:before="12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 xml:space="preserve">Која од наведених опција најбоље описује институцију у којој сте тренутно запослени? </w:t>
            </w:r>
          </w:p>
          <w:p w14:paraId="23577D7C" w14:textId="77777777" w:rsidR="00D30A88" w:rsidRPr="00B238E1" w:rsidRDefault="00D30A88" w:rsidP="00D30A88">
            <w:pPr>
              <w:spacing w:before="120" w:line="259" w:lineRule="auto"/>
              <w:jc w:val="both"/>
              <w:rPr>
                <w:rFonts w:asciiTheme="minorHAnsi" w:hAnsiTheme="minorHAnsi" w:cstheme="minorHAnsi"/>
                <w:b/>
                <w:color w:val="7F7F7F"/>
                <w:sz w:val="18"/>
                <w:szCs w:val="18"/>
              </w:rPr>
            </w:pPr>
          </w:p>
          <w:p w14:paraId="6E75C8E6" w14:textId="77777777" w:rsidR="006E76DE" w:rsidRPr="00B238E1" w:rsidRDefault="00D30A88" w:rsidP="00D30A88">
            <w:pPr>
              <w:rPr>
                <w:rFonts w:asciiTheme="minorHAnsi" w:hAnsiTheme="minorHAnsi" w:cstheme="minorHAnsi"/>
                <w:b/>
                <w:i/>
                <w:color w:val="7F7F7F"/>
                <w:sz w:val="18"/>
                <w:szCs w:val="18"/>
              </w:rPr>
            </w:pPr>
            <w:r w:rsidRPr="00B238E1">
              <w:rPr>
                <w:rFonts w:asciiTheme="minorHAnsi" w:hAnsiTheme="minorHAnsi" w:cstheme="minorHAnsi"/>
                <w:b/>
                <w:color w:val="7F7F7F"/>
                <w:sz w:val="18"/>
                <w:szCs w:val="18"/>
              </w:rPr>
              <w:t>АНК: ПРОЧИТАТИ ОДГОВОРЕ. ЈЕДАН ОДГОВОР.</w:t>
            </w:r>
          </w:p>
        </w:tc>
        <w:tc>
          <w:tcPr>
            <w:tcW w:w="2729" w:type="dxa"/>
            <w:tcBorders>
              <w:top w:val="single" w:sz="4" w:space="0" w:color="auto"/>
              <w:left w:val="single" w:sz="4" w:space="0" w:color="auto"/>
              <w:bottom w:val="single" w:sz="4" w:space="0" w:color="auto"/>
              <w:right w:val="single" w:sz="4" w:space="0" w:color="auto"/>
            </w:tcBorders>
          </w:tcPr>
          <w:p w14:paraId="37A90B01" w14:textId="77777777" w:rsidR="006E76DE" w:rsidRPr="00B238E1" w:rsidRDefault="00810387" w:rsidP="00E00E5F">
            <w:pPr>
              <w:pStyle w:val="ListParagraph"/>
              <w:numPr>
                <w:ilvl w:val="0"/>
                <w:numId w:val="14"/>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Државна институција</w:t>
            </w:r>
          </w:p>
          <w:p w14:paraId="6B17EB1F" w14:textId="77777777" w:rsidR="006E76DE" w:rsidRPr="00B238E1" w:rsidRDefault="00810387" w:rsidP="00E00E5F">
            <w:pPr>
              <w:pStyle w:val="ListParagraph"/>
              <w:numPr>
                <w:ilvl w:val="0"/>
                <w:numId w:val="14"/>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Јавно предузеће</w:t>
            </w:r>
          </w:p>
          <w:p w14:paraId="0FA3E23A" w14:textId="77777777" w:rsidR="006E76DE" w:rsidRPr="00B238E1" w:rsidRDefault="006E76DE" w:rsidP="00E00E5F">
            <w:pPr>
              <w:pStyle w:val="ListParagraph"/>
              <w:numPr>
                <w:ilvl w:val="0"/>
                <w:numId w:val="14"/>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w:t>
            </w:r>
            <w:r w:rsidR="00810387" w:rsidRPr="00B238E1">
              <w:rPr>
                <w:rFonts w:asciiTheme="minorHAnsi" w:hAnsiTheme="minorHAnsi" w:cstheme="minorHAnsi"/>
                <w:sz w:val="18"/>
                <w:szCs w:val="18"/>
              </w:rPr>
              <w:t>Међународна) невладина/непрофитна организација</w:t>
            </w:r>
          </w:p>
          <w:p w14:paraId="1D2A7628" w14:textId="77777777" w:rsidR="006E76DE" w:rsidRPr="00B238E1" w:rsidRDefault="00810387" w:rsidP="00E00E5F">
            <w:pPr>
              <w:pStyle w:val="ListParagraph"/>
              <w:numPr>
                <w:ilvl w:val="0"/>
                <w:numId w:val="14"/>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Приватно предузеће или фирма</w:t>
            </w:r>
          </w:p>
          <w:p w14:paraId="0103A105" w14:textId="77777777" w:rsidR="006E76DE" w:rsidRPr="00B238E1" w:rsidRDefault="00810387" w:rsidP="00E00E5F">
            <w:pPr>
              <w:pStyle w:val="ListParagraph"/>
              <w:numPr>
                <w:ilvl w:val="0"/>
                <w:numId w:val="39"/>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Друго молим вас наведите</w:t>
            </w:r>
            <w:r w:rsidR="006E76DE" w:rsidRPr="00B238E1">
              <w:rPr>
                <w:rFonts w:asciiTheme="minorHAnsi" w:hAnsiTheme="minorHAnsi" w:cstheme="minorHAnsi"/>
                <w:sz w:val="18"/>
                <w:szCs w:val="18"/>
              </w:rPr>
              <w:t>____________________________________</w:t>
            </w:r>
          </w:p>
          <w:p w14:paraId="0344F10C" w14:textId="77777777" w:rsidR="006E76DE" w:rsidRPr="00B238E1" w:rsidRDefault="00951330" w:rsidP="00E00E5F">
            <w:pPr>
              <w:pStyle w:val="ListParagraph"/>
              <w:numPr>
                <w:ilvl w:val="0"/>
                <w:numId w:val="39"/>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06DFFDA1" w14:textId="77777777" w:rsidR="006E76DE" w:rsidRPr="00B238E1" w:rsidRDefault="00810387" w:rsidP="00E00E5F">
            <w:pPr>
              <w:pStyle w:val="ListParagraph"/>
              <w:numPr>
                <w:ilvl w:val="0"/>
                <w:numId w:val="39"/>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p w14:paraId="5A11C52A" w14:textId="77777777" w:rsidR="006E76DE" w:rsidRPr="00B238E1" w:rsidRDefault="006E76DE" w:rsidP="00D30A88">
            <w:pPr>
              <w:rPr>
                <w:rFonts w:asciiTheme="minorHAnsi" w:hAnsiTheme="minorHAnsi" w:cstheme="minorHAnsi"/>
                <w:sz w:val="18"/>
                <w:szCs w:val="18"/>
              </w:rPr>
            </w:pPr>
          </w:p>
        </w:tc>
        <w:tc>
          <w:tcPr>
            <w:tcW w:w="2005" w:type="dxa"/>
            <w:tcBorders>
              <w:top w:val="single" w:sz="4" w:space="0" w:color="auto"/>
              <w:left w:val="single" w:sz="4" w:space="0" w:color="auto"/>
              <w:bottom w:val="single" w:sz="4" w:space="0" w:color="auto"/>
            </w:tcBorders>
            <w:vAlign w:val="center"/>
          </w:tcPr>
          <w:p w14:paraId="76C5CC3F"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C4</w:t>
            </w:r>
          </w:p>
        </w:tc>
      </w:tr>
      <w:tr w:rsidR="00810387" w:rsidRPr="00B238E1" w14:paraId="3696912A"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4037A785" w14:textId="77777777" w:rsidR="00810387" w:rsidRPr="00B238E1" w:rsidRDefault="00810387" w:rsidP="00810387">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C4</w:t>
            </w:r>
          </w:p>
        </w:tc>
        <w:tc>
          <w:tcPr>
            <w:tcW w:w="2729" w:type="dxa"/>
            <w:tcBorders>
              <w:top w:val="single" w:sz="4" w:space="0" w:color="auto"/>
              <w:left w:val="single" w:sz="4" w:space="0" w:color="auto"/>
              <w:bottom w:val="single" w:sz="4" w:space="0" w:color="auto"/>
              <w:right w:val="single" w:sz="4" w:space="0" w:color="auto"/>
            </w:tcBorders>
          </w:tcPr>
          <w:p w14:paraId="322282AB" w14:textId="77777777" w:rsidR="00810387" w:rsidRPr="00B238E1" w:rsidRDefault="00810387" w:rsidP="00810387">
            <w:pPr>
              <w:spacing w:before="120" w:after="160" w:line="259" w:lineRule="auto"/>
              <w:jc w:val="both"/>
              <w:rPr>
                <w:rFonts w:asciiTheme="minorHAnsi" w:hAnsiTheme="minorHAnsi" w:cstheme="minorHAnsi"/>
                <w:b/>
                <w:sz w:val="18"/>
                <w:szCs w:val="18"/>
              </w:rPr>
            </w:pPr>
            <w:r w:rsidRPr="00B238E1">
              <w:t>ПРОГ: ПИТАТИ СВЕ КОЈИ СУ ТРЕНУТНО ЗАПОСЛЕНИ (Ц1=1).</w:t>
            </w:r>
          </w:p>
        </w:tc>
        <w:tc>
          <w:tcPr>
            <w:tcW w:w="2729" w:type="dxa"/>
            <w:tcBorders>
              <w:top w:val="single" w:sz="4" w:space="0" w:color="auto"/>
              <w:left w:val="single" w:sz="4" w:space="0" w:color="auto"/>
              <w:bottom w:val="single" w:sz="4" w:space="0" w:color="auto"/>
              <w:right w:val="single" w:sz="4" w:space="0" w:color="auto"/>
            </w:tcBorders>
          </w:tcPr>
          <w:p w14:paraId="70FB9C6E" w14:textId="77777777" w:rsidR="00810387" w:rsidRPr="00B238E1" w:rsidRDefault="00810387" w:rsidP="00E00E5F">
            <w:pPr>
              <w:pStyle w:val="ListParagraph"/>
              <w:numPr>
                <w:ilvl w:val="0"/>
                <w:numId w:val="15"/>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да</w:t>
            </w:r>
          </w:p>
          <w:p w14:paraId="7FAD1EA5" w14:textId="77777777" w:rsidR="00810387" w:rsidRPr="00B238E1" w:rsidRDefault="00810387" w:rsidP="00E00E5F">
            <w:pPr>
              <w:pStyle w:val="ListParagraph"/>
              <w:numPr>
                <w:ilvl w:val="0"/>
                <w:numId w:val="15"/>
              </w:num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sr-Cyrl-RS"/>
              </w:rPr>
              <w:t>не</w:t>
            </w:r>
          </w:p>
          <w:p w14:paraId="2F7D955B" w14:textId="77777777" w:rsidR="00810387" w:rsidRPr="00B238E1" w:rsidRDefault="00810387" w:rsidP="00E00E5F">
            <w:pPr>
              <w:pStyle w:val="ListParagraph"/>
              <w:numPr>
                <w:ilvl w:val="0"/>
                <w:numId w:val="20"/>
              </w:numPr>
              <w:spacing w:after="0" w:line="240" w:lineRule="auto"/>
              <w:rPr>
                <w:rFonts w:asciiTheme="minorHAnsi" w:hAnsiTheme="minorHAnsi" w:cstheme="minorHAnsi"/>
                <w:sz w:val="18"/>
                <w:szCs w:val="18"/>
                <w:lang w:val="fr-FR"/>
              </w:rPr>
            </w:pPr>
            <w:r w:rsidRPr="00B238E1">
              <w:rPr>
                <w:rFonts w:asciiTheme="minorHAnsi" w:hAnsiTheme="minorHAnsi" w:cstheme="minorHAnsi"/>
                <w:sz w:val="18"/>
                <w:szCs w:val="18"/>
                <w:lang w:val="fr-FR"/>
              </w:rPr>
              <w:t xml:space="preserve">Не жели да одговори </w:t>
            </w:r>
          </w:p>
          <w:p w14:paraId="7FD78FCF" w14:textId="77777777" w:rsidR="00810387" w:rsidRPr="00B238E1" w:rsidRDefault="00810387" w:rsidP="00E00E5F">
            <w:pPr>
              <w:pStyle w:val="ListParagraph"/>
              <w:numPr>
                <w:ilvl w:val="0"/>
                <w:numId w:val="20"/>
              </w:numPr>
              <w:spacing w:after="0" w:line="240" w:lineRule="auto"/>
              <w:rPr>
                <w:rFonts w:asciiTheme="minorHAnsi" w:hAnsiTheme="minorHAnsi" w:cstheme="minorHAnsi"/>
                <w:sz w:val="18"/>
                <w:szCs w:val="18"/>
                <w:lang w:val="fr-FR"/>
              </w:rPr>
            </w:pPr>
            <w:r w:rsidRPr="00B238E1">
              <w:rPr>
                <w:rFonts w:asciiTheme="minorHAnsi" w:hAnsiTheme="minorHAnsi" w:cstheme="minorHAnsi"/>
                <w:sz w:val="18"/>
                <w:szCs w:val="18"/>
                <w:lang w:val="sr-Cyrl-RS"/>
              </w:rPr>
              <w:t>Не зна</w:t>
            </w:r>
          </w:p>
        </w:tc>
        <w:tc>
          <w:tcPr>
            <w:tcW w:w="2005" w:type="dxa"/>
            <w:tcBorders>
              <w:top w:val="single" w:sz="4" w:space="0" w:color="auto"/>
              <w:left w:val="single" w:sz="4" w:space="0" w:color="auto"/>
              <w:bottom w:val="single" w:sz="4" w:space="0" w:color="auto"/>
            </w:tcBorders>
            <w:vAlign w:val="center"/>
          </w:tcPr>
          <w:p w14:paraId="0BB4EA8B" w14:textId="77777777" w:rsidR="00810387" w:rsidRPr="00B238E1" w:rsidRDefault="00810387" w:rsidP="00810387">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C5</w:t>
            </w:r>
          </w:p>
        </w:tc>
      </w:tr>
      <w:tr w:rsidR="00810387" w:rsidRPr="00B238E1" w14:paraId="0888CE9E"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494BDAB7" w14:textId="77777777" w:rsidR="00810387" w:rsidRPr="00B238E1" w:rsidRDefault="00810387" w:rsidP="00810387">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C5</w:t>
            </w:r>
          </w:p>
        </w:tc>
        <w:tc>
          <w:tcPr>
            <w:tcW w:w="2729" w:type="dxa"/>
            <w:tcBorders>
              <w:top w:val="single" w:sz="4" w:space="0" w:color="auto"/>
              <w:left w:val="single" w:sz="4" w:space="0" w:color="auto"/>
              <w:bottom w:val="single" w:sz="4" w:space="0" w:color="auto"/>
              <w:right w:val="single" w:sz="4" w:space="0" w:color="auto"/>
            </w:tcBorders>
          </w:tcPr>
          <w:p w14:paraId="7E126BE1" w14:textId="77777777" w:rsidR="00810387" w:rsidRPr="00B238E1" w:rsidRDefault="00810387" w:rsidP="00810387">
            <w:pPr>
              <w:spacing w:before="120" w:line="259" w:lineRule="auto"/>
              <w:jc w:val="both"/>
              <w:rPr>
                <w:rFonts w:asciiTheme="minorHAnsi" w:hAnsiTheme="minorHAnsi" w:cstheme="minorHAnsi"/>
                <w:b/>
                <w:color w:val="7F7F7F"/>
                <w:sz w:val="18"/>
                <w:szCs w:val="18"/>
              </w:rPr>
            </w:pPr>
            <w:r w:rsidRPr="00B238E1">
              <w:t>Да ли је овај посао из области за коју сте се оспособили кроз програм стручне праксе?</w:t>
            </w:r>
          </w:p>
        </w:tc>
        <w:tc>
          <w:tcPr>
            <w:tcW w:w="2729" w:type="dxa"/>
            <w:tcBorders>
              <w:top w:val="single" w:sz="4" w:space="0" w:color="auto"/>
              <w:left w:val="single" w:sz="4" w:space="0" w:color="auto"/>
              <w:bottom w:val="single" w:sz="4" w:space="0" w:color="auto"/>
              <w:right w:val="single" w:sz="4" w:space="0" w:color="auto"/>
            </w:tcBorders>
          </w:tcPr>
          <w:p w14:paraId="23C188EE" w14:textId="77777777" w:rsidR="00810387" w:rsidRPr="00B238E1" w:rsidRDefault="00810387" w:rsidP="00E00E5F">
            <w:pPr>
              <w:pStyle w:val="ListParagraph"/>
              <w:numPr>
                <w:ilvl w:val="0"/>
                <w:numId w:val="49"/>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да</w:t>
            </w:r>
          </w:p>
          <w:p w14:paraId="52AEE568" w14:textId="77777777" w:rsidR="00810387" w:rsidRPr="00B238E1" w:rsidRDefault="00810387" w:rsidP="00E00E5F">
            <w:pPr>
              <w:pStyle w:val="ListParagraph"/>
              <w:numPr>
                <w:ilvl w:val="0"/>
                <w:numId w:val="49"/>
              </w:num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sr-Cyrl-RS"/>
              </w:rPr>
              <w:t>не</w:t>
            </w:r>
          </w:p>
          <w:p w14:paraId="1AA3A38C" w14:textId="77777777" w:rsidR="00810387" w:rsidRPr="00B238E1" w:rsidRDefault="00810387" w:rsidP="00E00E5F">
            <w:pPr>
              <w:pStyle w:val="ListParagraph"/>
              <w:numPr>
                <w:ilvl w:val="0"/>
                <w:numId w:val="50"/>
              </w:numPr>
              <w:spacing w:after="0" w:line="240" w:lineRule="auto"/>
              <w:rPr>
                <w:rFonts w:asciiTheme="minorHAnsi" w:hAnsiTheme="minorHAnsi" w:cstheme="minorHAnsi"/>
                <w:sz w:val="18"/>
                <w:szCs w:val="18"/>
                <w:lang w:val="fr-FR"/>
              </w:rPr>
            </w:pPr>
            <w:r w:rsidRPr="00B238E1">
              <w:rPr>
                <w:rFonts w:asciiTheme="minorHAnsi" w:hAnsiTheme="minorHAnsi" w:cstheme="minorHAnsi"/>
                <w:sz w:val="18"/>
                <w:szCs w:val="18"/>
                <w:lang w:val="fr-FR"/>
              </w:rPr>
              <w:t xml:space="preserve">Не жели да одговори </w:t>
            </w:r>
          </w:p>
          <w:p w14:paraId="12C5E065" w14:textId="77777777" w:rsidR="00810387" w:rsidRPr="00B238E1" w:rsidRDefault="00810387" w:rsidP="00E00E5F">
            <w:pPr>
              <w:pStyle w:val="ListParagraph"/>
              <w:numPr>
                <w:ilvl w:val="0"/>
                <w:numId w:val="50"/>
              </w:numPr>
              <w:spacing w:after="0" w:line="240" w:lineRule="auto"/>
              <w:rPr>
                <w:rFonts w:asciiTheme="minorHAnsi" w:hAnsiTheme="minorHAnsi" w:cstheme="minorHAnsi"/>
                <w:sz w:val="18"/>
                <w:szCs w:val="18"/>
                <w:lang w:val="fr-FR"/>
              </w:rPr>
            </w:pPr>
            <w:r w:rsidRPr="00B238E1">
              <w:rPr>
                <w:rFonts w:asciiTheme="minorHAnsi" w:hAnsiTheme="minorHAnsi" w:cstheme="minorHAnsi"/>
                <w:sz w:val="18"/>
                <w:szCs w:val="18"/>
                <w:lang w:val="sr-Cyrl-RS"/>
              </w:rPr>
              <w:t>Не зна</w:t>
            </w:r>
          </w:p>
        </w:tc>
        <w:tc>
          <w:tcPr>
            <w:tcW w:w="2005" w:type="dxa"/>
            <w:tcBorders>
              <w:top w:val="single" w:sz="4" w:space="0" w:color="auto"/>
              <w:left w:val="single" w:sz="4" w:space="0" w:color="auto"/>
              <w:bottom w:val="single" w:sz="4" w:space="0" w:color="auto"/>
            </w:tcBorders>
            <w:vAlign w:val="center"/>
          </w:tcPr>
          <w:p w14:paraId="4C3E2E73" w14:textId="77777777" w:rsidR="00810387" w:rsidRPr="00B238E1" w:rsidRDefault="00810387" w:rsidP="00810387">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C6</w:t>
            </w:r>
          </w:p>
        </w:tc>
      </w:tr>
      <w:tr w:rsidR="006E76DE" w:rsidRPr="00B238E1" w14:paraId="60238F9E"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036B38E7"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C6</w:t>
            </w:r>
          </w:p>
        </w:tc>
        <w:tc>
          <w:tcPr>
            <w:tcW w:w="2729" w:type="dxa"/>
            <w:tcBorders>
              <w:top w:val="single" w:sz="4" w:space="0" w:color="auto"/>
              <w:left w:val="single" w:sz="4" w:space="0" w:color="auto"/>
              <w:bottom w:val="single" w:sz="4" w:space="0" w:color="auto"/>
              <w:right w:val="single" w:sz="4" w:space="0" w:color="auto"/>
            </w:tcBorders>
          </w:tcPr>
          <w:p w14:paraId="43729D8E" w14:textId="77777777" w:rsidR="00810387" w:rsidRPr="00B238E1" w:rsidRDefault="00810387" w:rsidP="00810387">
            <w:pPr>
              <w:spacing w:before="12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 КОЈИ СУ ТРЕНУТНО ЗАПОСЛЕНИ (Ц1=1).</w:t>
            </w:r>
          </w:p>
          <w:p w14:paraId="1F132DCD" w14:textId="77777777" w:rsidR="00810387" w:rsidRPr="00B238E1" w:rsidRDefault="00810387" w:rsidP="00810387">
            <w:pPr>
              <w:spacing w:before="12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Да ли на Вашем послу редовно користите знање и вештине које сте стекли током програма Стручне праксе?</w:t>
            </w:r>
          </w:p>
          <w:p w14:paraId="3DD0C373" w14:textId="77777777" w:rsidR="006E76DE" w:rsidRPr="00B238E1" w:rsidRDefault="00810387" w:rsidP="00810387">
            <w:pPr>
              <w:spacing w:before="120" w:line="360" w:lineRule="auto"/>
              <w:jc w:val="both"/>
              <w:rPr>
                <w:rFonts w:asciiTheme="minorHAnsi" w:hAnsiTheme="minorHAnsi" w:cstheme="minorHAnsi"/>
                <w:i/>
                <w:sz w:val="18"/>
                <w:szCs w:val="18"/>
              </w:rPr>
            </w:pPr>
            <w:r w:rsidRPr="00B238E1">
              <w:rPr>
                <w:rFonts w:asciiTheme="minorHAnsi" w:hAnsiTheme="minorHAnsi" w:cstheme="minorHAnsi"/>
                <w:b/>
                <w:color w:val="7F7F7F"/>
                <w:sz w:val="18"/>
                <w:szCs w:val="18"/>
              </w:rPr>
              <w:t>АНК: НЕ ЧИТАТИ.</w:t>
            </w:r>
          </w:p>
        </w:tc>
        <w:tc>
          <w:tcPr>
            <w:tcW w:w="2729" w:type="dxa"/>
            <w:tcBorders>
              <w:top w:val="single" w:sz="4" w:space="0" w:color="auto"/>
              <w:left w:val="single" w:sz="4" w:space="0" w:color="auto"/>
              <w:bottom w:val="single" w:sz="4" w:space="0" w:color="auto"/>
              <w:right w:val="single" w:sz="4" w:space="0" w:color="auto"/>
            </w:tcBorders>
          </w:tcPr>
          <w:p w14:paraId="0CE6F28A" w14:textId="77777777" w:rsidR="006E76DE" w:rsidRPr="00B238E1" w:rsidRDefault="00810387" w:rsidP="00E00E5F">
            <w:pPr>
              <w:pStyle w:val="ListParagraph"/>
              <w:numPr>
                <w:ilvl w:val="0"/>
                <w:numId w:val="40"/>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да</w:t>
            </w:r>
          </w:p>
          <w:p w14:paraId="12F350DB" w14:textId="77777777" w:rsidR="006E76DE" w:rsidRPr="00B238E1" w:rsidRDefault="00810387" w:rsidP="00E00E5F">
            <w:pPr>
              <w:pStyle w:val="ListParagraph"/>
              <w:numPr>
                <w:ilvl w:val="0"/>
                <w:numId w:val="40"/>
              </w:num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sr-Cyrl-RS"/>
              </w:rPr>
              <w:t>не</w:t>
            </w:r>
          </w:p>
          <w:p w14:paraId="1B71A84B" w14:textId="77777777" w:rsidR="006E76DE" w:rsidRPr="00B238E1" w:rsidRDefault="00951330" w:rsidP="00E00E5F">
            <w:pPr>
              <w:pStyle w:val="ListParagraph"/>
              <w:numPr>
                <w:ilvl w:val="0"/>
                <w:numId w:val="36"/>
              </w:numPr>
              <w:spacing w:after="0" w:line="240" w:lineRule="auto"/>
              <w:rPr>
                <w:rFonts w:asciiTheme="minorHAnsi" w:hAnsiTheme="minorHAnsi" w:cstheme="minorHAnsi"/>
                <w:sz w:val="18"/>
                <w:szCs w:val="18"/>
                <w:lang w:val="fr-FR"/>
              </w:rPr>
            </w:pPr>
            <w:r w:rsidRPr="00B238E1">
              <w:rPr>
                <w:rFonts w:asciiTheme="minorHAnsi" w:hAnsiTheme="minorHAnsi" w:cstheme="minorHAnsi"/>
                <w:sz w:val="18"/>
                <w:szCs w:val="18"/>
                <w:lang w:val="fr-FR"/>
              </w:rPr>
              <w:t>Не жели да одговори</w:t>
            </w:r>
          </w:p>
          <w:p w14:paraId="72520AB4" w14:textId="77777777" w:rsidR="006E76DE" w:rsidRPr="00B238E1" w:rsidRDefault="00810387" w:rsidP="00E00E5F">
            <w:pPr>
              <w:pStyle w:val="ListParagraph"/>
              <w:numPr>
                <w:ilvl w:val="0"/>
                <w:numId w:val="36"/>
              </w:numPr>
              <w:spacing w:after="0" w:line="240" w:lineRule="auto"/>
              <w:rPr>
                <w:rFonts w:asciiTheme="minorHAnsi" w:hAnsiTheme="minorHAnsi" w:cstheme="minorHAnsi"/>
                <w:sz w:val="18"/>
                <w:szCs w:val="18"/>
                <w:lang w:val="fr-FR"/>
              </w:rPr>
            </w:pPr>
            <w:r w:rsidRPr="00B238E1">
              <w:rPr>
                <w:rFonts w:asciiTheme="minorHAnsi" w:hAnsiTheme="minorHAnsi" w:cstheme="minorHAnsi"/>
                <w:sz w:val="18"/>
                <w:szCs w:val="18"/>
                <w:lang w:val="sr-Cyrl-RS"/>
              </w:rPr>
              <w:t>Не зна</w:t>
            </w:r>
          </w:p>
          <w:p w14:paraId="507183D7" w14:textId="77777777" w:rsidR="006E76DE" w:rsidRPr="00B238E1" w:rsidRDefault="006E76DE" w:rsidP="00D30A88">
            <w:pPr>
              <w:rPr>
                <w:rFonts w:asciiTheme="minorHAnsi" w:hAnsiTheme="minorHAnsi" w:cstheme="minorHAnsi"/>
                <w:sz w:val="18"/>
                <w:szCs w:val="18"/>
              </w:rPr>
            </w:pPr>
          </w:p>
        </w:tc>
        <w:tc>
          <w:tcPr>
            <w:tcW w:w="2005" w:type="dxa"/>
            <w:tcBorders>
              <w:top w:val="single" w:sz="4" w:space="0" w:color="auto"/>
              <w:left w:val="single" w:sz="4" w:space="0" w:color="auto"/>
              <w:bottom w:val="single" w:sz="4" w:space="0" w:color="auto"/>
            </w:tcBorders>
            <w:vAlign w:val="center"/>
          </w:tcPr>
          <w:p w14:paraId="2DDBB10A" w14:textId="77777777" w:rsidR="006E76DE" w:rsidRPr="00B238E1" w:rsidRDefault="006E76DE" w:rsidP="00D30A88">
            <w:pPr>
              <w:tabs>
                <w:tab w:val="left" w:pos="2835"/>
              </w:tabs>
              <w:jc w:val="center"/>
              <w:rPr>
                <w:rFonts w:asciiTheme="minorHAnsi" w:hAnsiTheme="minorHAnsi" w:cstheme="minorHAnsi"/>
                <w:sz w:val="18"/>
                <w:szCs w:val="18"/>
              </w:rPr>
            </w:pPr>
            <w:r w:rsidRPr="00B238E1">
              <w:rPr>
                <w:rFonts w:asciiTheme="minorHAnsi" w:hAnsiTheme="minorHAnsi" w:cstheme="minorHAnsi"/>
                <w:sz w:val="18"/>
                <w:szCs w:val="18"/>
                <w:lang w:val="it-IT"/>
              </w:rPr>
              <w:t>C7</w:t>
            </w:r>
          </w:p>
        </w:tc>
      </w:tr>
      <w:tr w:rsidR="006E76DE" w:rsidRPr="00B238E1" w14:paraId="3CE45E9E"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4F498913"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C7</w:t>
            </w:r>
          </w:p>
        </w:tc>
        <w:tc>
          <w:tcPr>
            <w:tcW w:w="2729" w:type="dxa"/>
            <w:tcBorders>
              <w:top w:val="single" w:sz="4" w:space="0" w:color="auto"/>
              <w:left w:val="single" w:sz="4" w:space="0" w:color="auto"/>
              <w:bottom w:val="single" w:sz="4" w:space="0" w:color="auto"/>
              <w:right w:val="single" w:sz="4" w:space="0" w:color="auto"/>
            </w:tcBorders>
          </w:tcPr>
          <w:p w14:paraId="531C6E3A" w14:textId="77777777" w:rsidR="006E2428" w:rsidRPr="00B238E1" w:rsidRDefault="006E2428" w:rsidP="006E2428">
            <w:pPr>
              <w:spacing w:before="12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 КОЈИ СУ ТРЕНУТНО ЗАПОСЛЕНИ (Ц1=1).</w:t>
            </w:r>
          </w:p>
          <w:p w14:paraId="04BD7620" w14:textId="77777777" w:rsidR="006E2428" w:rsidRPr="00B238E1" w:rsidRDefault="006E2428" w:rsidP="006E2428">
            <w:pPr>
              <w:spacing w:before="12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Како сте нашли Ваш тренутни главни посао?</w:t>
            </w:r>
          </w:p>
          <w:p w14:paraId="73694EF0" w14:textId="77777777" w:rsidR="006E2428" w:rsidRPr="00B238E1" w:rsidRDefault="006E2428" w:rsidP="006E2428">
            <w:pPr>
              <w:spacing w:before="120" w:line="259" w:lineRule="auto"/>
              <w:jc w:val="both"/>
              <w:rPr>
                <w:rFonts w:asciiTheme="minorHAnsi" w:hAnsiTheme="minorHAnsi" w:cstheme="minorHAnsi"/>
                <w:b/>
                <w:color w:val="7F7F7F"/>
                <w:sz w:val="18"/>
                <w:szCs w:val="18"/>
              </w:rPr>
            </w:pPr>
          </w:p>
          <w:p w14:paraId="2A063890" w14:textId="77777777" w:rsidR="006E76DE" w:rsidRPr="00B238E1" w:rsidRDefault="006E2428" w:rsidP="006E2428">
            <w:pPr>
              <w:spacing w:before="120" w:line="259" w:lineRule="auto"/>
              <w:jc w:val="both"/>
              <w:rPr>
                <w:rFonts w:asciiTheme="minorHAnsi" w:hAnsiTheme="minorHAnsi" w:cstheme="minorHAnsi"/>
                <w:b/>
                <w:sz w:val="18"/>
                <w:szCs w:val="18"/>
              </w:rPr>
            </w:pPr>
            <w:r w:rsidRPr="00B238E1">
              <w:rPr>
                <w:rFonts w:asciiTheme="minorHAnsi" w:hAnsiTheme="minorHAnsi" w:cstheme="minorHAnsi"/>
                <w:b/>
                <w:color w:val="7F7F7F"/>
                <w:sz w:val="18"/>
                <w:szCs w:val="18"/>
              </w:rPr>
              <w:t>АНК: НЕ ЧИТАТИ Молимо пустите испитаника/цу да пружи отворен одговор и обележите одговарајућу категорију. Ако испитаник није сигуран прочитајте му понуђене категорије. Молимо обележите само један одговор.</w:t>
            </w:r>
          </w:p>
        </w:tc>
        <w:tc>
          <w:tcPr>
            <w:tcW w:w="2729" w:type="dxa"/>
            <w:tcBorders>
              <w:top w:val="single" w:sz="4" w:space="0" w:color="auto"/>
              <w:left w:val="single" w:sz="4" w:space="0" w:color="auto"/>
              <w:bottom w:val="single" w:sz="4" w:space="0" w:color="auto"/>
              <w:right w:val="single" w:sz="4" w:space="0" w:color="auto"/>
            </w:tcBorders>
          </w:tcPr>
          <w:p w14:paraId="4BB4AB07" w14:textId="77777777" w:rsidR="006E2428" w:rsidRPr="00B238E1" w:rsidRDefault="006E2428" w:rsidP="006E2428">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1.</w:t>
            </w:r>
            <w:r w:rsidRPr="00B238E1">
              <w:rPr>
                <w:rFonts w:asciiTheme="minorHAnsi" w:hAnsiTheme="minorHAnsi" w:cstheme="minorHAnsi"/>
                <w:sz w:val="18"/>
                <w:szCs w:val="18"/>
                <w:lang w:val="sr-Latn-RS"/>
              </w:rPr>
              <w:tab/>
              <w:t>То је фирма у којој сам обављао Стручну праксу</w:t>
            </w:r>
          </w:p>
          <w:p w14:paraId="6D1206A7" w14:textId="77777777" w:rsidR="006E2428" w:rsidRPr="00B238E1" w:rsidRDefault="006E2428" w:rsidP="006E2428">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2.</w:t>
            </w:r>
            <w:r w:rsidRPr="00B238E1">
              <w:rPr>
                <w:rFonts w:asciiTheme="minorHAnsi" w:hAnsiTheme="minorHAnsi" w:cstheme="minorHAnsi"/>
                <w:sz w:val="18"/>
                <w:szCs w:val="18"/>
                <w:lang w:val="sr-Latn-RS"/>
              </w:rPr>
              <w:tab/>
              <w:t>Преко претходног послодавца, института за обуку или школе</w:t>
            </w:r>
          </w:p>
          <w:p w14:paraId="67963013" w14:textId="77777777" w:rsidR="006E2428" w:rsidRPr="00B238E1" w:rsidRDefault="006E2428" w:rsidP="006E2428">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3.</w:t>
            </w:r>
            <w:r w:rsidRPr="00B238E1">
              <w:rPr>
                <w:rFonts w:asciiTheme="minorHAnsi" w:hAnsiTheme="minorHAnsi" w:cstheme="minorHAnsi"/>
                <w:sz w:val="18"/>
                <w:szCs w:val="18"/>
                <w:lang w:val="sr-Latn-RS"/>
              </w:rPr>
              <w:tab/>
              <w:t xml:space="preserve">Уз помоћ  личних контаката (породица, пријатељи) </w:t>
            </w:r>
          </w:p>
          <w:p w14:paraId="07BF290A" w14:textId="77777777" w:rsidR="006E2428" w:rsidRPr="00B238E1" w:rsidRDefault="006E2428" w:rsidP="006E2428">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4.</w:t>
            </w:r>
            <w:r w:rsidRPr="00B238E1">
              <w:rPr>
                <w:rFonts w:asciiTheme="minorHAnsi" w:hAnsiTheme="minorHAnsi" w:cstheme="minorHAnsi"/>
                <w:sz w:val="18"/>
                <w:szCs w:val="18"/>
                <w:lang w:val="sr-Latn-RS"/>
              </w:rPr>
              <w:tab/>
              <w:t xml:space="preserve">Пријавом на оглас за посао (интернет / новине / радио / ТВ) </w:t>
            </w:r>
          </w:p>
          <w:p w14:paraId="4B9619D5" w14:textId="77777777" w:rsidR="006E2428" w:rsidRPr="00B238E1" w:rsidRDefault="006E2428" w:rsidP="006E2428">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5.</w:t>
            </w:r>
            <w:r w:rsidRPr="00B238E1">
              <w:rPr>
                <w:rFonts w:asciiTheme="minorHAnsi" w:hAnsiTheme="minorHAnsi" w:cstheme="minorHAnsi"/>
                <w:sz w:val="18"/>
                <w:szCs w:val="18"/>
                <w:lang w:val="sr-Latn-RS"/>
              </w:rPr>
              <w:tab/>
              <w:t>Директном пријавом код послодавца</w:t>
            </w:r>
          </w:p>
          <w:p w14:paraId="5869D8DE" w14:textId="77777777" w:rsidR="006E2428" w:rsidRPr="00B238E1" w:rsidRDefault="006E2428" w:rsidP="006E2428">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6.</w:t>
            </w:r>
            <w:r w:rsidRPr="00B238E1">
              <w:rPr>
                <w:rFonts w:asciiTheme="minorHAnsi" w:hAnsiTheme="minorHAnsi" w:cstheme="minorHAnsi"/>
                <w:sz w:val="18"/>
                <w:szCs w:val="18"/>
                <w:lang w:val="sr-Latn-RS"/>
              </w:rPr>
              <w:tab/>
              <w:t>Преко Националне службе за запошљавање – саветника за запошљавање</w:t>
            </w:r>
          </w:p>
          <w:p w14:paraId="6FB1AA57" w14:textId="77777777" w:rsidR="006E2428" w:rsidRPr="00B238E1" w:rsidRDefault="006E2428" w:rsidP="006E2428">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7.</w:t>
            </w:r>
            <w:r w:rsidRPr="00B238E1">
              <w:rPr>
                <w:rFonts w:asciiTheme="minorHAnsi" w:hAnsiTheme="minorHAnsi" w:cstheme="minorHAnsi"/>
                <w:sz w:val="18"/>
                <w:szCs w:val="18"/>
                <w:lang w:val="sr-Latn-RS"/>
              </w:rPr>
              <w:tab/>
              <w:t>Преко Националне службе за запошљавање – сајам запошљавања</w:t>
            </w:r>
          </w:p>
          <w:p w14:paraId="0DE0C8D0" w14:textId="77777777" w:rsidR="006E2428" w:rsidRPr="00B238E1" w:rsidRDefault="006E2428" w:rsidP="006E2428">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8.</w:t>
            </w:r>
            <w:r w:rsidRPr="00B238E1">
              <w:rPr>
                <w:rFonts w:asciiTheme="minorHAnsi" w:hAnsiTheme="minorHAnsi" w:cstheme="minorHAnsi"/>
                <w:sz w:val="18"/>
                <w:szCs w:val="18"/>
                <w:lang w:val="sr-Latn-RS"/>
              </w:rPr>
              <w:tab/>
              <w:t>Сајам запошљавања у организацији другог организатора</w:t>
            </w:r>
          </w:p>
          <w:p w14:paraId="03849B1F" w14:textId="77777777" w:rsidR="006E2428" w:rsidRPr="00B238E1" w:rsidRDefault="006E2428" w:rsidP="006E2428">
            <w:pPr>
              <w:spacing w:after="0" w:line="240" w:lineRule="auto"/>
              <w:rPr>
                <w:rFonts w:asciiTheme="minorHAnsi" w:hAnsiTheme="minorHAnsi" w:cstheme="minorHAnsi"/>
                <w:sz w:val="18"/>
                <w:szCs w:val="18"/>
                <w:lang w:val="sr-Cyrl-RS"/>
              </w:rPr>
            </w:pPr>
            <w:r w:rsidRPr="00B238E1">
              <w:rPr>
                <w:rFonts w:asciiTheme="minorHAnsi" w:hAnsiTheme="minorHAnsi" w:cstheme="minorHAnsi"/>
                <w:sz w:val="18"/>
                <w:szCs w:val="18"/>
                <w:lang w:val="sr-Latn-RS"/>
              </w:rPr>
              <w:t>9.</w:t>
            </w:r>
            <w:r w:rsidRPr="00B238E1">
              <w:rPr>
                <w:rFonts w:asciiTheme="minorHAnsi" w:hAnsiTheme="minorHAnsi" w:cstheme="minorHAnsi"/>
                <w:sz w:val="18"/>
                <w:szCs w:val="18"/>
                <w:lang w:val="sr-Latn-RS"/>
              </w:rPr>
              <w:tab/>
              <w:t>Уз помоћ приватне фирме за подршку приликом запошљавањ</w:t>
            </w:r>
            <w:r w:rsidRPr="00B238E1">
              <w:rPr>
                <w:rFonts w:asciiTheme="minorHAnsi" w:hAnsiTheme="minorHAnsi" w:cstheme="minorHAnsi"/>
                <w:sz w:val="18"/>
                <w:szCs w:val="18"/>
                <w:lang w:val="sr-Cyrl-RS"/>
              </w:rPr>
              <w:t>а</w:t>
            </w:r>
          </w:p>
          <w:p w14:paraId="113FB9A6" w14:textId="77777777" w:rsidR="006E2428" w:rsidRPr="00B238E1" w:rsidRDefault="006E2428" w:rsidP="006E2428">
            <w:pPr>
              <w:pStyle w:val="ListParagraph"/>
              <w:spacing w:after="0" w:line="240" w:lineRule="auto"/>
              <w:ind w:left="360"/>
              <w:rPr>
                <w:rFonts w:asciiTheme="minorHAnsi" w:hAnsiTheme="minorHAnsi" w:cstheme="minorHAnsi"/>
                <w:sz w:val="18"/>
                <w:szCs w:val="18"/>
              </w:rPr>
            </w:pPr>
          </w:p>
          <w:p w14:paraId="54C1D06C" w14:textId="77777777" w:rsidR="006E2428" w:rsidRPr="00B238E1" w:rsidRDefault="006E2428" w:rsidP="00E00E5F">
            <w:pPr>
              <w:pStyle w:val="ListParagraph"/>
              <w:numPr>
                <w:ilvl w:val="0"/>
                <w:numId w:val="5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Друго молим наведите</w:t>
            </w:r>
            <w:r w:rsidR="006E76DE" w:rsidRPr="00B238E1">
              <w:rPr>
                <w:rFonts w:asciiTheme="minorHAnsi" w:hAnsiTheme="minorHAnsi" w:cstheme="minorHAnsi"/>
                <w:sz w:val="18"/>
                <w:szCs w:val="18"/>
              </w:rPr>
              <w:t>____________________________________</w:t>
            </w:r>
          </w:p>
          <w:p w14:paraId="2A65A523" w14:textId="77777777" w:rsidR="006E2428" w:rsidRPr="00B238E1" w:rsidRDefault="006E2428" w:rsidP="00E00E5F">
            <w:pPr>
              <w:pStyle w:val="ListParagraph"/>
              <w:numPr>
                <w:ilvl w:val="0"/>
                <w:numId w:val="5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жели да одговори</w:t>
            </w:r>
          </w:p>
          <w:p w14:paraId="187D0AC1" w14:textId="77777777" w:rsidR="006E76DE" w:rsidRPr="00B238E1" w:rsidRDefault="00810387" w:rsidP="00E00E5F">
            <w:pPr>
              <w:pStyle w:val="ListParagraph"/>
              <w:numPr>
                <w:ilvl w:val="0"/>
                <w:numId w:val="58"/>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p>
          <w:p w14:paraId="10125C31" w14:textId="77777777" w:rsidR="006E76DE" w:rsidRPr="00B238E1" w:rsidRDefault="006E76DE" w:rsidP="00D30A88">
            <w:pPr>
              <w:rPr>
                <w:rFonts w:asciiTheme="minorHAnsi" w:hAnsiTheme="minorHAnsi" w:cstheme="minorHAnsi"/>
                <w:sz w:val="18"/>
                <w:szCs w:val="18"/>
              </w:rPr>
            </w:pPr>
          </w:p>
        </w:tc>
        <w:tc>
          <w:tcPr>
            <w:tcW w:w="2005" w:type="dxa"/>
            <w:tcBorders>
              <w:top w:val="single" w:sz="4" w:space="0" w:color="auto"/>
              <w:left w:val="single" w:sz="4" w:space="0" w:color="auto"/>
              <w:bottom w:val="single" w:sz="4" w:space="0" w:color="auto"/>
            </w:tcBorders>
            <w:vAlign w:val="center"/>
          </w:tcPr>
          <w:p w14:paraId="2B67819E"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C8</w:t>
            </w:r>
          </w:p>
        </w:tc>
      </w:tr>
      <w:tr w:rsidR="006E76DE" w:rsidRPr="00B238E1" w14:paraId="6C2BD589"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200EB389"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p>
          <w:p w14:paraId="6F0A43F7"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C8</w:t>
            </w:r>
          </w:p>
        </w:tc>
        <w:tc>
          <w:tcPr>
            <w:tcW w:w="2729" w:type="dxa"/>
            <w:tcBorders>
              <w:top w:val="single" w:sz="4" w:space="0" w:color="auto"/>
              <w:left w:val="single" w:sz="4" w:space="0" w:color="auto"/>
              <w:bottom w:val="single" w:sz="4" w:space="0" w:color="auto"/>
              <w:right w:val="single" w:sz="4" w:space="0" w:color="auto"/>
            </w:tcBorders>
          </w:tcPr>
          <w:p w14:paraId="77DE5995" w14:textId="77777777" w:rsidR="006E2428" w:rsidRPr="00B238E1" w:rsidRDefault="006E2428" w:rsidP="006E2428">
            <w:pPr>
              <w:spacing w:before="12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 КОЈИ СУ ТРЕНУТНО ЗАПОСЛЕНИ (Ц1=1).</w:t>
            </w:r>
          </w:p>
          <w:p w14:paraId="281F96E7" w14:textId="77777777" w:rsidR="006E2428" w:rsidRPr="00B238E1" w:rsidRDefault="006E2428" w:rsidP="006E2428">
            <w:pPr>
              <w:spacing w:before="12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Колико дуго радите на овом послу?</w:t>
            </w:r>
          </w:p>
          <w:p w14:paraId="5EECD370" w14:textId="77777777" w:rsidR="006E76DE" w:rsidRPr="00B238E1" w:rsidRDefault="006E2428" w:rsidP="006E2428">
            <w:pPr>
              <w:spacing w:before="120" w:line="259" w:lineRule="auto"/>
              <w:jc w:val="both"/>
              <w:rPr>
                <w:rFonts w:asciiTheme="minorHAnsi" w:hAnsiTheme="minorHAnsi" w:cstheme="minorHAnsi"/>
                <w:b/>
                <w:sz w:val="18"/>
                <w:szCs w:val="18"/>
              </w:rPr>
            </w:pPr>
            <w:r w:rsidRPr="00B238E1">
              <w:rPr>
                <w:rFonts w:asciiTheme="minorHAnsi" w:hAnsiTheme="minorHAnsi" w:cstheme="minorHAnsi"/>
                <w:b/>
                <w:color w:val="7F7F7F"/>
                <w:sz w:val="18"/>
                <w:szCs w:val="18"/>
              </w:rPr>
              <w:t xml:space="preserve">АНК: НЕ ЧИТАТИ. Можда ће бити потребно нагласити да трајање не би требало да подразумева радно искуство у овој области већ трајање запослења код </w:t>
            </w:r>
            <w:r w:rsidRPr="00B238E1">
              <w:rPr>
                <w:rFonts w:asciiTheme="minorHAnsi" w:hAnsiTheme="minorHAnsi" w:cstheme="minorHAnsi"/>
                <w:b/>
                <w:color w:val="7F7F7F"/>
                <w:sz w:val="18"/>
                <w:szCs w:val="18"/>
              </w:rPr>
              <w:lastRenderedPageBreak/>
              <w:t>тренутног послодавца/у истој компанији. Можда ће бити потребно израчунати календарски месец из наведеног периода трајања (молимо проверити са испитаником).</w:t>
            </w:r>
          </w:p>
        </w:tc>
        <w:tc>
          <w:tcPr>
            <w:tcW w:w="2729" w:type="dxa"/>
            <w:tcBorders>
              <w:top w:val="single" w:sz="4" w:space="0" w:color="auto"/>
              <w:left w:val="single" w:sz="4" w:space="0" w:color="auto"/>
              <w:bottom w:val="single" w:sz="4" w:space="0" w:color="auto"/>
              <w:right w:val="single" w:sz="4" w:space="0" w:color="auto"/>
            </w:tcBorders>
          </w:tcPr>
          <w:p w14:paraId="3E786061" w14:textId="77777777" w:rsidR="006E76DE" w:rsidRPr="00B238E1" w:rsidRDefault="006E76DE" w:rsidP="00D30A88">
            <w:pPr>
              <w:rPr>
                <w:rFonts w:asciiTheme="minorHAnsi" w:hAnsiTheme="minorHAnsi" w:cstheme="minorHAnsi"/>
                <w:color w:val="000000"/>
                <w:sz w:val="18"/>
                <w:szCs w:val="18"/>
              </w:rPr>
            </w:pPr>
            <w:r w:rsidRPr="00B238E1">
              <w:rPr>
                <w:rFonts w:asciiTheme="minorHAnsi" w:hAnsiTheme="minorHAnsi" w:cstheme="minorHAnsi"/>
                <w:color w:val="000000"/>
                <w:sz w:val="18"/>
                <w:szCs w:val="18"/>
              </w:rPr>
              <w:lastRenderedPageBreak/>
              <w:t xml:space="preserve">_________ </w:t>
            </w:r>
            <w:r w:rsidRPr="00B238E1">
              <w:rPr>
                <w:rFonts w:asciiTheme="minorHAnsi" w:hAnsiTheme="minorHAnsi" w:cstheme="minorHAnsi"/>
                <w:i/>
                <w:color w:val="000000"/>
                <w:sz w:val="18"/>
                <w:szCs w:val="18"/>
              </w:rPr>
              <w:t>[</w:t>
            </w:r>
            <w:r w:rsidR="006E2428" w:rsidRPr="00B238E1">
              <w:rPr>
                <w:rFonts w:asciiTheme="minorHAnsi" w:hAnsiTheme="minorHAnsi" w:cstheme="minorHAnsi"/>
                <w:i/>
                <w:color w:val="000000"/>
                <w:sz w:val="18"/>
                <w:szCs w:val="18"/>
                <w:lang w:val="sr-Cyrl-RS"/>
              </w:rPr>
              <w:t>годин</w:t>
            </w:r>
            <w:r w:rsidRPr="00B238E1">
              <w:rPr>
                <w:rFonts w:asciiTheme="minorHAnsi" w:hAnsiTheme="minorHAnsi" w:cstheme="minorHAnsi"/>
                <w:i/>
                <w:color w:val="000000"/>
                <w:sz w:val="18"/>
                <w:szCs w:val="18"/>
              </w:rPr>
              <w:t>a]</w:t>
            </w:r>
          </w:p>
          <w:p w14:paraId="2B164A46" w14:textId="77777777" w:rsidR="006E76DE" w:rsidRPr="00B238E1" w:rsidRDefault="006E76DE" w:rsidP="00D30A88">
            <w:pPr>
              <w:rPr>
                <w:rFonts w:asciiTheme="minorHAnsi" w:hAnsiTheme="minorHAnsi" w:cstheme="minorHAnsi"/>
                <w:color w:val="000000"/>
                <w:sz w:val="18"/>
                <w:szCs w:val="18"/>
              </w:rPr>
            </w:pPr>
            <w:r w:rsidRPr="00B238E1">
              <w:rPr>
                <w:rFonts w:asciiTheme="minorHAnsi" w:hAnsiTheme="minorHAnsi" w:cstheme="minorHAnsi"/>
                <w:color w:val="000000"/>
                <w:sz w:val="18"/>
                <w:szCs w:val="18"/>
              </w:rPr>
              <w:t xml:space="preserve">_________ </w:t>
            </w:r>
            <w:r w:rsidRPr="00B238E1">
              <w:rPr>
                <w:rFonts w:asciiTheme="minorHAnsi" w:hAnsiTheme="minorHAnsi" w:cstheme="minorHAnsi"/>
                <w:i/>
                <w:color w:val="000000"/>
                <w:sz w:val="18"/>
                <w:szCs w:val="18"/>
              </w:rPr>
              <w:t>[</w:t>
            </w:r>
            <w:r w:rsidR="006E2428" w:rsidRPr="00B238E1">
              <w:rPr>
                <w:rFonts w:asciiTheme="minorHAnsi" w:hAnsiTheme="minorHAnsi" w:cstheme="minorHAnsi"/>
                <w:i/>
                <w:color w:val="000000"/>
                <w:sz w:val="18"/>
                <w:szCs w:val="18"/>
                <w:lang w:val="sr-Cyrl-RS"/>
              </w:rPr>
              <w:t>месеци</w:t>
            </w:r>
            <w:r w:rsidRPr="00B238E1">
              <w:rPr>
                <w:rFonts w:asciiTheme="minorHAnsi" w:hAnsiTheme="minorHAnsi" w:cstheme="minorHAnsi"/>
                <w:i/>
                <w:color w:val="000000"/>
                <w:sz w:val="18"/>
                <w:szCs w:val="18"/>
              </w:rPr>
              <w:t>]</w:t>
            </w:r>
          </w:p>
          <w:p w14:paraId="112C1B86" w14:textId="77777777" w:rsidR="006E76DE" w:rsidRPr="00B238E1" w:rsidRDefault="006E76DE" w:rsidP="00D30A88">
            <w:pPr>
              <w:rPr>
                <w:rFonts w:asciiTheme="minorHAnsi" w:hAnsiTheme="minorHAnsi" w:cstheme="minorHAnsi"/>
                <w:sz w:val="18"/>
                <w:szCs w:val="18"/>
                <w:lang w:val="fr-FR"/>
              </w:rPr>
            </w:pPr>
            <w:r w:rsidRPr="00B238E1">
              <w:rPr>
                <w:rFonts w:asciiTheme="minorHAnsi" w:hAnsiTheme="minorHAnsi" w:cstheme="minorHAnsi"/>
                <w:sz w:val="18"/>
                <w:szCs w:val="18"/>
                <w:lang w:val="fr-FR"/>
              </w:rPr>
              <w:t xml:space="preserve">98. </w:t>
            </w:r>
            <w:r w:rsidR="00951330" w:rsidRPr="00B238E1">
              <w:rPr>
                <w:rFonts w:asciiTheme="minorHAnsi" w:hAnsiTheme="minorHAnsi" w:cstheme="minorHAnsi"/>
                <w:sz w:val="18"/>
                <w:szCs w:val="18"/>
                <w:lang w:val="fr-FR"/>
              </w:rPr>
              <w:t>Не жели да одговори</w:t>
            </w:r>
          </w:p>
          <w:p w14:paraId="6428B114"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lang w:val="fr-FR"/>
              </w:rPr>
              <w:t xml:space="preserve">99. </w:t>
            </w:r>
            <w:r w:rsidR="006E2428" w:rsidRPr="00B238E1">
              <w:rPr>
                <w:rFonts w:asciiTheme="minorHAnsi" w:hAnsiTheme="minorHAnsi" w:cstheme="minorHAnsi"/>
                <w:sz w:val="18"/>
                <w:szCs w:val="18"/>
                <w:lang w:val="sr-Cyrl-RS"/>
              </w:rPr>
              <w:t>не зна</w:t>
            </w:r>
          </w:p>
          <w:p w14:paraId="081E3E76" w14:textId="77777777" w:rsidR="006E76DE" w:rsidRPr="00B238E1" w:rsidRDefault="006E76DE" w:rsidP="00D30A88">
            <w:pPr>
              <w:rPr>
                <w:rFonts w:asciiTheme="minorHAnsi" w:hAnsiTheme="minorHAnsi" w:cstheme="minorHAnsi"/>
                <w:sz w:val="18"/>
                <w:szCs w:val="18"/>
              </w:rPr>
            </w:pPr>
          </w:p>
        </w:tc>
        <w:tc>
          <w:tcPr>
            <w:tcW w:w="2005" w:type="dxa"/>
            <w:tcBorders>
              <w:top w:val="single" w:sz="4" w:space="0" w:color="auto"/>
              <w:left w:val="single" w:sz="4" w:space="0" w:color="auto"/>
              <w:bottom w:val="single" w:sz="4" w:space="0" w:color="auto"/>
            </w:tcBorders>
            <w:vAlign w:val="center"/>
          </w:tcPr>
          <w:p w14:paraId="0B4EE174"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C9</w:t>
            </w:r>
          </w:p>
        </w:tc>
      </w:tr>
      <w:tr w:rsidR="006E76DE" w:rsidRPr="00B238E1" w14:paraId="6175D326"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68ABE406"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C9</w:t>
            </w:r>
          </w:p>
        </w:tc>
        <w:tc>
          <w:tcPr>
            <w:tcW w:w="2729" w:type="dxa"/>
            <w:tcBorders>
              <w:top w:val="single" w:sz="4" w:space="0" w:color="auto"/>
              <w:left w:val="single" w:sz="4" w:space="0" w:color="auto"/>
              <w:bottom w:val="single" w:sz="4" w:space="0" w:color="auto"/>
              <w:right w:val="single" w:sz="4" w:space="0" w:color="auto"/>
            </w:tcBorders>
          </w:tcPr>
          <w:p w14:paraId="2557B2BE" w14:textId="77777777" w:rsidR="00FA604D" w:rsidRPr="00B238E1" w:rsidRDefault="00FA604D" w:rsidP="00FA604D">
            <w:pPr>
              <w:spacing w:before="12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 КОЈИ СУ ТРЕНУТНО ЗАПОСЛЕНИ (Ц1=1).БРОЈ САТИ НЕ МОЖЕ ДА БУДЕ ВЕЋИ ОД 84.</w:t>
            </w:r>
          </w:p>
          <w:p w14:paraId="3070E077" w14:textId="77777777" w:rsidR="00FA604D" w:rsidRPr="00B238E1" w:rsidRDefault="00FA604D" w:rsidP="00FA604D">
            <w:pPr>
              <w:spacing w:before="12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Колико сати радите недељно?</w:t>
            </w:r>
          </w:p>
          <w:p w14:paraId="75600CF8" w14:textId="77777777" w:rsidR="006E76DE" w:rsidRPr="00B238E1" w:rsidRDefault="00FA604D" w:rsidP="00FA604D">
            <w:pPr>
              <w:spacing w:before="120" w:line="259" w:lineRule="auto"/>
              <w:jc w:val="both"/>
              <w:rPr>
                <w:rFonts w:asciiTheme="minorHAnsi" w:hAnsiTheme="minorHAnsi" w:cstheme="minorHAnsi"/>
                <w:b/>
                <w:sz w:val="18"/>
                <w:szCs w:val="18"/>
              </w:rPr>
            </w:pPr>
            <w:r w:rsidRPr="00B238E1">
              <w:rPr>
                <w:rFonts w:asciiTheme="minorHAnsi" w:hAnsiTheme="minorHAnsi" w:cstheme="minorHAnsi"/>
                <w:b/>
                <w:color w:val="7F7F7F"/>
                <w:sz w:val="18"/>
                <w:szCs w:val="18"/>
              </w:rPr>
              <w:t>АНК: УНЕТИ БРОЈ САТИ.</w:t>
            </w:r>
          </w:p>
        </w:tc>
        <w:tc>
          <w:tcPr>
            <w:tcW w:w="2729" w:type="dxa"/>
            <w:tcBorders>
              <w:top w:val="single" w:sz="4" w:space="0" w:color="auto"/>
              <w:left w:val="single" w:sz="4" w:space="0" w:color="auto"/>
              <w:bottom w:val="single" w:sz="4" w:space="0" w:color="auto"/>
              <w:right w:val="single" w:sz="4" w:space="0" w:color="auto"/>
            </w:tcBorders>
          </w:tcPr>
          <w:p w14:paraId="00DE7AD6" w14:textId="77777777" w:rsidR="006E76DE" w:rsidRPr="00B238E1" w:rsidRDefault="006E76DE" w:rsidP="00D30A88">
            <w:pPr>
              <w:rPr>
                <w:rFonts w:asciiTheme="minorHAnsi" w:hAnsiTheme="minorHAnsi" w:cstheme="minorHAnsi"/>
                <w:sz w:val="18"/>
                <w:szCs w:val="18"/>
              </w:rPr>
            </w:pPr>
          </w:p>
          <w:p w14:paraId="721B1737"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lang w:val="de-DE"/>
              </w:rPr>
              <w:t>_______</w:t>
            </w:r>
            <w:r w:rsidRPr="00B238E1">
              <w:rPr>
                <w:rFonts w:asciiTheme="minorHAnsi" w:hAnsiTheme="minorHAnsi" w:cstheme="minorHAnsi"/>
                <w:sz w:val="18"/>
                <w:szCs w:val="18"/>
              </w:rPr>
              <w:t xml:space="preserve"> </w:t>
            </w:r>
            <w:r w:rsidR="00FA604D" w:rsidRPr="00B238E1">
              <w:rPr>
                <w:rFonts w:asciiTheme="minorHAnsi" w:hAnsiTheme="minorHAnsi" w:cstheme="minorHAnsi"/>
                <w:i/>
                <w:color w:val="000000"/>
                <w:sz w:val="18"/>
                <w:szCs w:val="18"/>
                <w:lang w:val="sr-Cyrl-RS"/>
              </w:rPr>
              <w:t>сати</w:t>
            </w:r>
          </w:p>
          <w:p w14:paraId="14569105" w14:textId="77777777" w:rsidR="006E76DE" w:rsidRPr="00B238E1" w:rsidRDefault="006E76DE" w:rsidP="00D30A88">
            <w:pPr>
              <w:rPr>
                <w:rFonts w:asciiTheme="minorHAnsi" w:hAnsiTheme="minorHAnsi" w:cstheme="minorHAnsi"/>
                <w:sz w:val="18"/>
                <w:szCs w:val="18"/>
                <w:lang w:val="fr-FR"/>
              </w:rPr>
            </w:pPr>
            <w:r w:rsidRPr="00B238E1">
              <w:rPr>
                <w:rFonts w:asciiTheme="minorHAnsi" w:hAnsiTheme="minorHAnsi" w:cstheme="minorHAnsi"/>
                <w:sz w:val="18"/>
                <w:szCs w:val="18"/>
                <w:lang w:val="fr-FR"/>
              </w:rPr>
              <w:t xml:space="preserve">98. </w:t>
            </w:r>
            <w:r w:rsidR="00951330" w:rsidRPr="00B238E1">
              <w:rPr>
                <w:rFonts w:asciiTheme="minorHAnsi" w:hAnsiTheme="minorHAnsi" w:cstheme="minorHAnsi"/>
                <w:sz w:val="18"/>
                <w:szCs w:val="18"/>
                <w:lang w:val="fr-FR"/>
              </w:rPr>
              <w:t>Не жели да одговори</w:t>
            </w:r>
          </w:p>
          <w:p w14:paraId="58062B61"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lang w:val="fr-FR"/>
              </w:rPr>
              <w:t>99</w:t>
            </w:r>
            <w:r w:rsidR="00FA604D" w:rsidRPr="00B238E1">
              <w:rPr>
                <w:rFonts w:asciiTheme="minorHAnsi" w:hAnsiTheme="minorHAnsi" w:cstheme="minorHAnsi"/>
                <w:sz w:val="18"/>
                <w:szCs w:val="18"/>
                <w:lang w:val="sr-Cyrl-RS"/>
              </w:rPr>
              <w:t xml:space="preserve"> . Не зна</w:t>
            </w:r>
          </w:p>
          <w:p w14:paraId="7FBB1BC6" w14:textId="77777777" w:rsidR="006E76DE" w:rsidRPr="00B238E1" w:rsidRDefault="006E76DE" w:rsidP="00D30A88">
            <w:pPr>
              <w:rPr>
                <w:rFonts w:asciiTheme="minorHAnsi" w:hAnsiTheme="minorHAnsi" w:cstheme="minorHAnsi"/>
                <w:sz w:val="18"/>
                <w:szCs w:val="18"/>
                <w:lang w:val="fr-FR"/>
              </w:rPr>
            </w:pPr>
          </w:p>
        </w:tc>
        <w:tc>
          <w:tcPr>
            <w:tcW w:w="2005" w:type="dxa"/>
            <w:tcBorders>
              <w:top w:val="single" w:sz="4" w:space="0" w:color="auto"/>
              <w:left w:val="single" w:sz="4" w:space="0" w:color="auto"/>
              <w:bottom w:val="single" w:sz="4" w:space="0" w:color="auto"/>
            </w:tcBorders>
            <w:vAlign w:val="center"/>
          </w:tcPr>
          <w:p w14:paraId="48257E94"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C10</w:t>
            </w:r>
          </w:p>
        </w:tc>
      </w:tr>
      <w:tr w:rsidR="006E76DE" w:rsidRPr="00B238E1" w14:paraId="63F61428"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00323B6A"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C10</w:t>
            </w:r>
          </w:p>
        </w:tc>
        <w:tc>
          <w:tcPr>
            <w:tcW w:w="2729" w:type="dxa"/>
            <w:tcBorders>
              <w:top w:val="single" w:sz="4" w:space="0" w:color="auto"/>
              <w:left w:val="single" w:sz="4" w:space="0" w:color="auto"/>
              <w:bottom w:val="single" w:sz="4" w:space="0" w:color="auto"/>
              <w:right w:val="single" w:sz="4" w:space="0" w:color="auto"/>
            </w:tcBorders>
          </w:tcPr>
          <w:p w14:paraId="221E067C" w14:textId="77777777" w:rsidR="00FA604D" w:rsidRPr="00B238E1" w:rsidRDefault="00FA604D" w:rsidP="00FA604D">
            <w:pPr>
              <w:spacing w:before="12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 xml:space="preserve">ПРОГ: ПИТАТИ СВЕ КОЈИ СУ ТРЕНУТНО ЗАПОСЛЕНИ (Ц1=1). </w:t>
            </w:r>
          </w:p>
          <w:p w14:paraId="74EB86A1" w14:textId="77777777" w:rsidR="00FA604D" w:rsidRPr="00B238E1" w:rsidRDefault="00FA604D" w:rsidP="00FA604D">
            <w:pPr>
              <w:spacing w:before="12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 xml:space="preserve">Молимо процените у динарима колико обично зарадите у једном месецу на вашем главном послу. Ако сте самозапослени или власник фирме, процените просечни доходак остварен Вашим самозапошљавањем. </w:t>
            </w:r>
          </w:p>
          <w:p w14:paraId="0A98D6F0" w14:textId="77777777" w:rsidR="006E76DE" w:rsidRPr="00B238E1" w:rsidRDefault="00FA604D" w:rsidP="00FA604D">
            <w:pPr>
              <w:jc w:val="both"/>
              <w:rPr>
                <w:rFonts w:asciiTheme="minorHAnsi" w:hAnsiTheme="minorHAnsi" w:cstheme="minorHAnsi"/>
                <w:i/>
                <w:sz w:val="18"/>
                <w:szCs w:val="18"/>
              </w:rPr>
            </w:pPr>
            <w:r w:rsidRPr="00B238E1">
              <w:rPr>
                <w:rFonts w:asciiTheme="minorHAnsi" w:hAnsiTheme="minorHAnsi" w:cstheme="minorHAnsi"/>
                <w:b/>
                <w:color w:val="7F7F7F"/>
                <w:sz w:val="18"/>
                <w:szCs w:val="18"/>
              </w:rPr>
              <w:t>АНК: Пре него што поставите питање, молимо Вас подсетите испитаника/цу да је упитник анониман. САМО АКО ИСПИТАНИК ОДБИЈЕ ДА КАЖЕ ТАЧАН ИЗНОС, ПОНУДИТИ КАТЕГОРИЈЕ. ЈЕДАН ОДГОВОР. ПРОЧИТАТИ ПО ПОТРЕБИ.</w:t>
            </w:r>
          </w:p>
        </w:tc>
        <w:tc>
          <w:tcPr>
            <w:tcW w:w="2729" w:type="dxa"/>
            <w:tcBorders>
              <w:top w:val="single" w:sz="4" w:space="0" w:color="auto"/>
              <w:left w:val="single" w:sz="4" w:space="0" w:color="auto"/>
              <w:bottom w:val="single" w:sz="4" w:space="0" w:color="auto"/>
              <w:right w:val="single" w:sz="4" w:space="0" w:color="auto"/>
            </w:tcBorders>
          </w:tcPr>
          <w:p w14:paraId="247A5FD3" w14:textId="77777777" w:rsidR="006E76DE" w:rsidRPr="00B238E1" w:rsidRDefault="00FA604D" w:rsidP="00D30A88">
            <w:pPr>
              <w:rPr>
                <w:rFonts w:asciiTheme="minorHAnsi" w:hAnsiTheme="minorHAnsi" w:cstheme="minorHAnsi"/>
                <w:sz w:val="18"/>
                <w:szCs w:val="18"/>
                <w:lang w:val="sr-Cyrl-RS"/>
              </w:rPr>
            </w:pPr>
            <w:r w:rsidRPr="00B238E1">
              <w:rPr>
                <w:rFonts w:asciiTheme="minorHAnsi" w:hAnsiTheme="minorHAnsi" w:cstheme="minorHAnsi"/>
                <w:sz w:val="18"/>
                <w:szCs w:val="18"/>
                <w:lang w:val="sr-Cyrl-RS"/>
              </w:rPr>
              <w:t>Тачно_____динара</w:t>
            </w:r>
          </w:p>
          <w:p w14:paraId="05BAE2B2" w14:textId="77777777" w:rsidR="006E76DE" w:rsidRPr="00B238E1" w:rsidRDefault="006E76DE" w:rsidP="00D30A88">
            <w:pPr>
              <w:rPr>
                <w:rFonts w:asciiTheme="minorHAnsi" w:hAnsiTheme="minorHAnsi" w:cstheme="minorHAnsi"/>
                <w:sz w:val="18"/>
                <w:szCs w:val="18"/>
              </w:rPr>
            </w:pPr>
          </w:p>
          <w:p w14:paraId="6D976D40" w14:textId="77777777" w:rsidR="00FA604D" w:rsidRPr="00B238E1" w:rsidRDefault="00FA604D" w:rsidP="00FA604D">
            <w:pPr>
              <w:spacing w:after="0" w:line="240" w:lineRule="auto"/>
              <w:rPr>
                <w:rFonts w:asciiTheme="minorHAnsi" w:hAnsiTheme="minorHAnsi" w:cstheme="minorHAnsi"/>
                <w:sz w:val="18"/>
                <w:szCs w:val="18"/>
                <w:lang w:eastAsia="uz-Cyrl-UZ"/>
              </w:rPr>
            </w:pPr>
            <w:r w:rsidRPr="00B238E1">
              <w:rPr>
                <w:rFonts w:asciiTheme="minorHAnsi" w:hAnsiTheme="minorHAnsi" w:cstheme="minorHAnsi"/>
                <w:sz w:val="18"/>
                <w:szCs w:val="18"/>
                <w:lang w:eastAsia="uz-Cyrl-UZ"/>
              </w:rPr>
              <w:t>1.</w:t>
            </w:r>
            <w:r w:rsidRPr="00B238E1">
              <w:rPr>
                <w:rFonts w:asciiTheme="minorHAnsi" w:hAnsiTheme="minorHAnsi" w:cstheme="minorHAnsi"/>
                <w:sz w:val="18"/>
                <w:szCs w:val="18"/>
                <w:lang w:eastAsia="uz-Cyrl-UZ"/>
              </w:rPr>
              <w:tab/>
              <w:t xml:space="preserve">Мање од 17.000 динара </w:t>
            </w:r>
          </w:p>
          <w:p w14:paraId="65471EFE" w14:textId="77777777" w:rsidR="00FA604D" w:rsidRPr="00B238E1" w:rsidRDefault="00FA604D" w:rsidP="00FA604D">
            <w:pPr>
              <w:spacing w:after="0" w:line="240" w:lineRule="auto"/>
              <w:rPr>
                <w:rFonts w:asciiTheme="minorHAnsi" w:hAnsiTheme="minorHAnsi" w:cstheme="minorHAnsi"/>
                <w:sz w:val="18"/>
                <w:szCs w:val="18"/>
                <w:lang w:eastAsia="uz-Cyrl-UZ"/>
              </w:rPr>
            </w:pPr>
            <w:r w:rsidRPr="00B238E1">
              <w:rPr>
                <w:rFonts w:asciiTheme="minorHAnsi" w:hAnsiTheme="minorHAnsi" w:cstheme="minorHAnsi"/>
                <w:sz w:val="18"/>
                <w:szCs w:val="18"/>
                <w:lang w:eastAsia="uz-Cyrl-UZ"/>
              </w:rPr>
              <w:t>2.</w:t>
            </w:r>
            <w:r w:rsidRPr="00B238E1">
              <w:rPr>
                <w:rFonts w:asciiTheme="minorHAnsi" w:hAnsiTheme="minorHAnsi" w:cstheme="minorHAnsi"/>
                <w:sz w:val="18"/>
                <w:szCs w:val="18"/>
                <w:lang w:eastAsia="uz-Cyrl-UZ"/>
              </w:rPr>
              <w:tab/>
              <w:t xml:space="preserve">Између 17.001 и 25.000 динара </w:t>
            </w:r>
          </w:p>
          <w:p w14:paraId="747CE218" w14:textId="77777777" w:rsidR="00FA604D" w:rsidRPr="00B238E1" w:rsidRDefault="00FA604D" w:rsidP="00FA604D">
            <w:pPr>
              <w:spacing w:after="0" w:line="240" w:lineRule="auto"/>
              <w:rPr>
                <w:rFonts w:asciiTheme="minorHAnsi" w:hAnsiTheme="minorHAnsi" w:cstheme="minorHAnsi"/>
                <w:sz w:val="18"/>
                <w:szCs w:val="18"/>
                <w:lang w:eastAsia="uz-Cyrl-UZ"/>
              </w:rPr>
            </w:pPr>
            <w:r w:rsidRPr="00B238E1">
              <w:rPr>
                <w:rFonts w:asciiTheme="minorHAnsi" w:hAnsiTheme="minorHAnsi" w:cstheme="minorHAnsi"/>
                <w:sz w:val="18"/>
                <w:szCs w:val="18"/>
                <w:lang w:eastAsia="uz-Cyrl-UZ"/>
              </w:rPr>
              <w:t>3.</w:t>
            </w:r>
            <w:r w:rsidRPr="00B238E1">
              <w:rPr>
                <w:rFonts w:asciiTheme="minorHAnsi" w:hAnsiTheme="minorHAnsi" w:cstheme="minorHAnsi"/>
                <w:sz w:val="18"/>
                <w:szCs w:val="18"/>
                <w:lang w:eastAsia="uz-Cyrl-UZ"/>
              </w:rPr>
              <w:tab/>
              <w:t xml:space="preserve">Између 25.001 и 35.000 динара </w:t>
            </w:r>
          </w:p>
          <w:p w14:paraId="75FA9B2A" w14:textId="77777777" w:rsidR="00FA604D" w:rsidRPr="00B238E1" w:rsidRDefault="00FA604D" w:rsidP="00FA604D">
            <w:pPr>
              <w:spacing w:after="0" w:line="240" w:lineRule="auto"/>
              <w:rPr>
                <w:rFonts w:asciiTheme="minorHAnsi" w:hAnsiTheme="minorHAnsi" w:cstheme="minorHAnsi"/>
                <w:sz w:val="18"/>
                <w:szCs w:val="18"/>
                <w:lang w:eastAsia="uz-Cyrl-UZ"/>
              </w:rPr>
            </w:pPr>
            <w:r w:rsidRPr="00B238E1">
              <w:rPr>
                <w:rFonts w:asciiTheme="minorHAnsi" w:hAnsiTheme="minorHAnsi" w:cstheme="minorHAnsi"/>
                <w:sz w:val="18"/>
                <w:szCs w:val="18"/>
                <w:lang w:eastAsia="uz-Cyrl-UZ"/>
              </w:rPr>
              <w:t>4.</w:t>
            </w:r>
            <w:r w:rsidRPr="00B238E1">
              <w:rPr>
                <w:rFonts w:asciiTheme="minorHAnsi" w:hAnsiTheme="minorHAnsi" w:cstheme="minorHAnsi"/>
                <w:sz w:val="18"/>
                <w:szCs w:val="18"/>
                <w:lang w:eastAsia="uz-Cyrl-UZ"/>
              </w:rPr>
              <w:tab/>
              <w:t xml:space="preserve">Између 35.001 и 45.000 динара </w:t>
            </w:r>
          </w:p>
          <w:p w14:paraId="2A1FA28E" w14:textId="77777777" w:rsidR="00FA604D" w:rsidRPr="00B238E1" w:rsidRDefault="00FA604D" w:rsidP="00FA604D">
            <w:pPr>
              <w:spacing w:after="0" w:line="240" w:lineRule="auto"/>
              <w:rPr>
                <w:rFonts w:asciiTheme="minorHAnsi" w:hAnsiTheme="minorHAnsi" w:cstheme="minorHAnsi"/>
                <w:sz w:val="18"/>
                <w:szCs w:val="18"/>
                <w:lang w:eastAsia="uz-Cyrl-UZ"/>
              </w:rPr>
            </w:pPr>
            <w:r w:rsidRPr="00B238E1">
              <w:rPr>
                <w:rFonts w:asciiTheme="minorHAnsi" w:hAnsiTheme="minorHAnsi" w:cstheme="minorHAnsi"/>
                <w:sz w:val="18"/>
                <w:szCs w:val="18"/>
                <w:lang w:eastAsia="uz-Cyrl-UZ"/>
              </w:rPr>
              <w:t>5.</w:t>
            </w:r>
            <w:r w:rsidRPr="00B238E1">
              <w:rPr>
                <w:rFonts w:asciiTheme="minorHAnsi" w:hAnsiTheme="minorHAnsi" w:cstheme="minorHAnsi"/>
                <w:sz w:val="18"/>
                <w:szCs w:val="18"/>
                <w:lang w:eastAsia="uz-Cyrl-UZ"/>
              </w:rPr>
              <w:tab/>
              <w:t xml:space="preserve">Између 45.001 и 60.000 динара </w:t>
            </w:r>
          </w:p>
          <w:p w14:paraId="1AABE4A6" w14:textId="77777777" w:rsidR="00FA604D" w:rsidRPr="00B238E1" w:rsidRDefault="00FA604D" w:rsidP="00FA604D">
            <w:pPr>
              <w:spacing w:after="0" w:line="240" w:lineRule="auto"/>
              <w:rPr>
                <w:rFonts w:asciiTheme="minorHAnsi" w:hAnsiTheme="minorHAnsi" w:cstheme="minorHAnsi"/>
                <w:sz w:val="18"/>
                <w:szCs w:val="18"/>
                <w:lang w:eastAsia="uz-Cyrl-UZ"/>
              </w:rPr>
            </w:pPr>
            <w:r w:rsidRPr="00B238E1">
              <w:rPr>
                <w:rFonts w:asciiTheme="minorHAnsi" w:hAnsiTheme="minorHAnsi" w:cstheme="minorHAnsi"/>
                <w:sz w:val="18"/>
                <w:szCs w:val="18"/>
                <w:lang w:eastAsia="uz-Cyrl-UZ"/>
              </w:rPr>
              <w:t>6.</w:t>
            </w:r>
            <w:r w:rsidRPr="00B238E1">
              <w:rPr>
                <w:rFonts w:asciiTheme="minorHAnsi" w:hAnsiTheme="minorHAnsi" w:cstheme="minorHAnsi"/>
                <w:sz w:val="18"/>
                <w:szCs w:val="18"/>
                <w:lang w:eastAsia="uz-Cyrl-UZ"/>
              </w:rPr>
              <w:tab/>
              <w:t xml:space="preserve">Између 60.001 и 80.000 динара </w:t>
            </w:r>
          </w:p>
          <w:p w14:paraId="4F6F7D95" w14:textId="77777777" w:rsidR="00FA604D" w:rsidRPr="00B238E1" w:rsidRDefault="00FA604D" w:rsidP="00FA604D">
            <w:pPr>
              <w:spacing w:after="0" w:line="240" w:lineRule="auto"/>
              <w:rPr>
                <w:rFonts w:asciiTheme="minorHAnsi" w:hAnsiTheme="minorHAnsi" w:cstheme="minorHAnsi"/>
                <w:sz w:val="18"/>
                <w:szCs w:val="18"/>
                <w:lang w:eastAsia="uz-Cyrl-UZ"/>
              </w:rPr>
            </w:pPr>
            <w:r w:rsidRPr="00B238E1">
              <w:rPr>
                <w:rFonts w:asciiTheme="minorHAnsi" w:hAnsiTheme="minorHAnsi" w:cstheme="minorHAnsi"/>
                <w:sz w:val="18"/>
                <w:szCs w:val="18"/>
                <w:lang w:eastAsia="uz-Cyrl-UZ"/>
              </w:rPr>
              <w:t>7.</w:t>
            </w:r>
            <w:r w:rsidRPr="00B238E1">
              <w:rPr>
                <w:rFonts w:asciiTheme="minorHAnsi" w:hAnsiTheme="minorHAnsi" w:cstheme="minorHAnsi"/>
                <w:sz w:val="18"/>
                <w:szCs w:val="18"/>
                <w:lang w:eastAsia="uz-Cyrl-UZ"/>
              </w:rPr>
              <w:tab/>
              <w:t xml:space="preserve">Између 80.001 и 100.000 динара </w:t>
            </w:r>
          </w:p>
          <w:p w14:paraId="0331AFB3" w14:textId="77777777" w:rsidR="00FA604D" w:rsidRPr="00B238E1" w:rsidRDefault="00FA604D" w:rsidP="00FA604D">
            <w:pPr>
              <w:spacing w:after="0" w:line="240" w:lineRule="auto"/>
              <w:rPr>
                <w:rFonts w:asciiTheme="minorHAnsi" w:hAnsiTheme="minorHAnsi" w:cstheme="minorHAnsi"/>
                <w:sz w:val="18"/>
                <w:szCs w:val="18"/>
                <w:lang w:eastAsia="uz-Cyrl-UZ"/>
              </w:rPr>
            </w:pPr>
            <w:r w:rsidRPr="00B238E1">
              <w:rPr>
                <w:rFonts w:asciiTheme="minorHAnsi" w:hAnsiTheme="minorHAnsi" w:cstheme="minorHAnsi"/>
                <w:sz w:val="18"/>
                <w:szCs w:val="18"/>
                <w:lang w:eastAsia="uz-Cyrl-UZ"/>
              </w:rPr>
              <w:t>8.</w:t>
            </w:r>
            <w:r w:rsidRPr="00B238E1">
              <w:rPr>
                <w:rFonts w:asciiTheme="minorHAnsi" w:hAnsiTheme="minorHAnsi" w:cstheme="minorHAnsi"/>
                <w:sz w:val="18"/>
                <w:szCs w:val="18"/>
                <w:lang w:eastAsia="uz-Cyrl-UZ"/>
              </w:rPr>
              <w:tab/>
              <w:t xml:space="preserve">Између 100.001 и 150.000 динара </w:t>
            </w:r>
          </w:p>
          <w:p w14:paraId="242E0F17" w14:textId="77777777" w:rsidR="00FA604D" w:rsidRPr="00B238E1" w:rsidRDefault="00FA604D" w:rsidP="00FA604D">
            <w:pPr>
              <w:spacing w:after="0" w:line="240" w:lineRule="auto"/>
              <w:rPr>
                <w:rFonts w:asciiTheme="minorHAnsi" w:hAnsiTheme="minorHAnsi" w:cstheme="minorHAnsi"/>
                <w:sz w:val="18"/>
                <w:szCs w:val="18"/>
                <w:lang w:eastAsia="uz-Cyrl-UZ"/>
              </w:rPr>
            </w:pPr>
            <w:r w:rsidRPr="00B238E1">
              <w:rPr>
                <w:rFonts w:asciiTheme="minorHAnsi" w:hAnsiTheme="minorHAnsi" w:cstheme="minorHAnsi"/>
                <w:sz w:val="18"/>
                <w:szCs w:val="18"/>
                <w:lang w:eastAsia="uz-Cyrl-UZ"/>
              </w:rPr>
              <w:t>9.</w:t>
            </w:r>
            <w:r w:rsidRPr="00B238E1">
              <w:rPr>
                <w:rFonts w:asciiTheme="minorHAnsi" w:hAnsiTheme="minorHAnsi" w:cstheme="minorHAnsi"/>
                <w:sz w:val="18"/>
                <w:szCs w:val="18"/>
                <w:lang w:eastAsia="uz-Cyrl-UZ"/>
              </w:rPr>
              <w:tab/>
              <w:t>Преко 150.000 динара</w:t>
            </w:r>
          </w:p>
          <w:p w14:paraId="1605AD84" w14:textId="77777777" w:rsidR="006E76DE" w:rsidRPr="00B238E1" w:rsidRDefault="00951330" w:rsidP="00E00E5F">
            <w:pPr>
              <w:pStyle w:val="ListParagraph"/>
              <w:numPr>
                <w:ilvl w:val="0"/>
                <w:numId w:val="21"/>
              </w:numPr>
              <w:spacing w:after="0" w:line="240" w:lineRule="auto"/>
              <w:rPr>
                <w:rFonts w:asciiTheme="minorHAnsi" w:hAnsiTheme="minorHAnsi" w:cstheme="minorHAnsi"/>
                <w:sz w:val="18"/>
                <w:szCs w:val="18"/>
                <w:lang w:eastAsia="uz-Cyrl-UZ"/>
              </w:rPr>
            </w:pPr>
            <w:r w:rsidRPr="00B238E1">
              <w:rPr>
                <w:rFonts w:asciiTheme="minorHAnsi" w:hAnsiTheme="minorHAnsi" w:cstheme="minorHAnsi"/>
                <w:sz w:val="18"/>
                <w:szCs w:val="18"/>
                <w:lang w:eastAsia="uz-Cyrl-UZ"/>
              </w:rPr>
              <w:t>Не жели да одговори</w:t>
            </w:r>
          </w:p>
          <w:p w14:paraId="72DE685B" w14:textId="77777777" w:rsidR="006E76DE" w:rsidRPr="00B238E1" w:rsidRDefault="00FA604D" w:rsidP="00E00E5F">
            <w:pPr>
              <w:pStyle w:val="ListParagraph"/>
              <w:numPr>
                <w:ilvl w:val="0"/>
                <w:numId w:val="21"/>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eastAsia="uz-Cyrl-UZ"/>
              </w:rPr>
              <w:t>Не зна</w:t>
            </w:r>
          </w:p>
        </w:tc>
        <w:tc>
          <w:tcPr>
            <w:tcW w:w="2005" w:type="dxa"/>
            <w:tcBorders>
              <w:top w:val="single" w:sz="4" w:space="0" w:color="auto"/>
              <w:left w:val="single" w:sz="4" w:space="0" w:color="auto"/>
              <w:bottom w:val="single" w:sz="4" w:space="0" w:color="auto"/>
            </w:tcBorders>
            <w:vAlign w:val="center"/>
          </w:tcPr>
          <w:p w14:paraId="59566F3B"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C11</w:t>
            </w:r>
          </w:p>
        </w:tc>
      </w:tr>
      <w:tr w:rsidR="006E76DE" w:rsidRPr="00B238E1" w14:paraId="3BC896E4"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727027AF"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p>
          <w:p w14:paraId="53AF46A8"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C11</w:t>
            </w:r>
          </w:p>
        </w:tc>
        <w:tc>
          <w:tcPr>
            <w:tcW w:w="2729" w:type="dxa"/>
            <w:tcBorders>
              <w:top w:val="single" w:sz="4" w:space="0" w:color="auto"/>
              <w:left w:val="single" w:sz="4" w:space="0" w:color="auto"/>
              <w:bottom w:val="single" w:sz="4" w:space="0" w:color="auto"/>
              <w:right w:val="single" w:sz="4" w:space="0" w:color="auto"/>
            </w:tcBorders>
          </w:tcPr>
          <w:p w14:paraId="06366C08" w14:textId="77777777" w:rsidR="00FA604D" w:rsidRPr="00B238E1" w:rsidRDefault="00FA604D" w:rsidP="00FA604D">
            <w:pPr>
              <w:spacing w:before="120" w:after="160" w:line="256" w:lineRule="auto"/>
              <w:jc w:val="both"/>
              <w:rPr>
                <w:rFonts w:asciiTheme="minorHAnsi" w:hAnsiTheme="minorHAnsi" w:cstheme="minorHAnsi"/>
                <w:b/>
                <w:color w:val="7F7F7F"/>
                <w:sz w:val="18"/>
                <w:szCs w:val="18"/>
                <w:lang w:eastAsia="uz-Cyrl-UZ"/>
              </w:rPr>
            </w:pPr>
            <w:r w:rsidRPr="00B238E1">
              <w:rPr>
                <w:rFonts w:asciiTheme="minorHAnsi" w:hAnsiTheme="minorHAnsi" w:cstheme="minorHAnsi"/>
                <w:b/>
                <w:color w:val="7F7F7F"/>
                <w:sz w:val="18"/>
                <w:szCs w:val="18"/>
                <w:lang w:eastAsia="uz-Cyrl-UZ"/>
              </w:rPr>
              <w:t xml:space="preserve">ПРОГ: ПИТАТИ СВЕ ОСИМ Ц2=3, </w:t>
            </w:r>
            <w:r w:rsidRPr="00B238E1">
              <w:rPr>
                <w:rFonts w:asciiTheme="minorHAnsi" w:hAnsiTheme="minorHAnsi" w:cstheme="minorHAnsi"/>
                <w:b/>
                <w:color w:val="7F7F7F"/>
                <w:sz w:val="18"/>
                <w:szCs w:val="18"/>
                <w:lang w:val="sr-Cyrl-RS" w:eastAsia="uz-Cyrl-UZ"/>
              </w:rPr>
              <w:t>провери са</w:t>
            </w:r>
            <w:r w:rsidRPr="00B238E1">
              <w:rPr>
                <w:rFonts w:asciiTheme="minorHAnsi" w:hAnsiTheme="minorHAnsi" w:cstheme="minorHAnsi"/>
                <w:b/>
                <w:color w:val="7F7F7F"/>
                <w:sz w:val="18"/>
                <w:szCs w:val="18"/>
                <w:lang w:eastAsia="uz-Cyrl-UZ"/>
              </w:rPr>
              <w:t xml:space="preserve"> Ц2</w:t>
            </w:r>
          </w:p>
          <w:p w14:paraId="70DB2FF1" w14:textId="77777777" w:rsidR="00FA604D" w:rsidRPr="00B238E1" w:rsidRDefault="00FA604D" w:rsidP="00FA604D">
            <w:pPr>
              <w:spacing w:before="120" w:after="160" w:line="256" w:lineRule="auto"/>
              <w:jc w:val="both"/>
              <w:rPr>
                <w:rFonts w:asciiTheme="minorHAnsi" w:hAnsiTheme="minorHAnsi" w:cstheme="minorHAnsi"/>
                <w:b/>
                <w:color w:val="000000" w:themeColor="text1"/>
                <w:sz w:val="18"/>
                <w:szCs w:val="18"/>
                <w:lang w:eastAsia="uz-Cyrl-UZ"/>
              </w:rPr>
            </w:pPr>
            <w:r w:rsidRPr="00B238E1">
              <w:rPr>
                <w:rFonts w:asciiTheme="minorHAnsi" w:hAnsiTheme="minorHAnsi" w:cstheme="minorHAnsi"/>
                <w:b/>
                <w:color w:val="000000" w:themeColor="text1"/>
                <w:sz w:val="18"/>
                <w:szCs w:val="18"/>
                <w:lang w:eastAsia="uz-Cyrl-UZ"/>
              </w:rPr>
              <w:t>На Вашем главном послу, да ли сте тренутно запослени на основу писаног или усменог уговора?</w:t>
            </w:r>
          </w:p>
          <w:p w14:paraId="23CB23DE" w14:textId="77777777" w:rsidR="006E76DE" w:rsidRPr="00B238E1" w:rsidRDefault="00FA604D" w:rsidP="00FA604D">
            <w:pPr>
              <w:spacing w:before="120" w:after="160" w:line="259" w:lineRule="auto"/>
              <w:jc w:val="both"/>
              <w:rPr>
                <w:rFonts w:asciiTheme="minorHAnsi" w:hAnsiTheme="minorHAnsi" w:cstheme="minorHAnsi"/>
                <w:i/>
                <w:sz w:val="18"/>
                <w:szCs w:val="18"/>
              </w:rPr>
            </w:pPr>
            <w:r w:rsidRPr="00B238E1">
              <w:rPr>
                <w:rFonts w:asciiTheme="minorHAnsi" w:hAnsiTheme="minorHAnsi" w:cstheme="minorHAnsi"/>
                <w:b/>
                <w:color w:val="7F7F7F"/>
                <w:sz w:val="18"/>
                <w:szCs w:val="18"/>
                <w:lang w:eastAsia="uz-Cyrl-UZ"/>
              </w:rPr>
              <w:t>АНК. НЕ ЧИТАТИ. ЈЕДАН ОДГОВОР</w:t>
            </w:r>
            <w:r w:rsidR="006E76DE" w:rsidRPr="00B238E1">
              <w:rPr>
                <w:rFonts w:asciiTheme="minorHAnsi" w:hAnsiTheme="minorHAnsi" w:cstheme="minorHAnsi"/>
                <w:i/>
                <w:sz w:val="18"/>
                <w:szCs w:val="18"/>
              </w:rPr>
              <w:t>.</w:t>
            </w:r>
          </w:p>
        </w:tc>
        <w:tc>
          <w:tcPr>
            <w:tcW w:w="2729" w:type="dxa"/>
            <w:tcBorders>
              <w:top w:val="single" w:sz="4" w:space="0" w:color="auto"/>
              <w:left w:val="single" w:sz="4" w:space="0" w:color="auto"/>
              <w:bottom w:val="single" w:sz="4" w:space="0" w:color="auto"/>
              <w:right w:val="single" w:sz="4" w:space="0" w:color="auto"/>
            </w:tcBorders>
          </w:tcPr>
          <w:p w14:paraId="432BC41B" w14:textId="77777777" w:rsidR="006E76DE" w:rsidRPr="00B238E1" w:rsidRDefault="00FA604D" w:rsidP="00E00E5F">
            <w:pPr>
              <w:pStyle w:val="ListParagraph"/>
              <w:numPr>
                <w:ilvl w:val="0"/>
                <w:numId w:val="16"/>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Писани</w:t>
            </w:r>
            <w:r w:rsidR="006E76DE" w:rsidRPr="00B238E1">
              <w:rPr>
                <w:rFonts w:asciiTheme="minorHAnsi" w:hAnsiTheme="minorHAnsi" w:cstheme="minorHAnsi"/>
                <w:sz w:val="18"/>
                <w:szCs w:val="18"/>
              </w:rPr>
              <w:t>→ C12</w:t>
            </w:r>
          </w:p>
          <w:p w14:paraId="010F0C17" w14:textId="77777777" w:rsidR="006E76DE" w:rsidRPr="00B238E1" w:rsidRDefault="00FA604D" w:rsidP="00E00E5F">
            <w:pPr>
              <w:pStyle w:val="ListParagraph"/>
              <w:numPr>
                <w:ilvl w:val="0"/>
                <w:numId w:val="16"/>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Усмени</w:t>
            </w:r>
            <w:r w:rsidR="006E76DE" w:rsidRPr="00B238E1">
              <w:rPr>
                <w:rFonts w:asciiTheme="minorHAnsi" w:hAnsiTheme="minorHAnsi" w:cstheme="minorHAnsi"/>
                <w:sz w:val="18"/>
                <w:szCs w:val="18"/>
              </w:rPr>
              <w:t xml:space="preserve"> → C13</w:t>
            </w:r>
          </w:p>
          <w:p w14:paraId="394F7E63" w14:textId="77777777" w:rsidR="006E76DE" w:rsidRPr="00B238E1" w:rsidRDefault="00951330" w:rsidP="00E00E5F">
            <w:pPr>
              <w:pStyle w:val="ListParagraph"/>
              <w:numPr>
                <w:ilvl w:val="0"/>
                <w:numId w:val="22"/>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r w:rsidR="006E76DE" w:rsidRPr="00B238E1">
              <w:rPr>
                <w:rFonts w:asciiTheme="minorHAnsi" w:hAnsiTheme="minorHAnsi" w:cstheme="minorHAnsi"/>
                <w:sz w:val="18"/>
                <w:szCs w:val="18"/>
              </w:rPr>
              <w:t xml:space="preserve"> → C1</w:t>
            </w:r>
            <w:r w:rsidR="006E76DE" w:rsidRPr="00B238E1">
              <w:rPr>
                <w:rFonts w:asciiTheme="minorHAnsi" w:hAnsiTheme="minorHAnsi" w:cstheme="minorHAnsi"/>
                <w:sz w:val="18"/>
                <w:szCs w:val="18"/>
                <w:lang w:val="sr-Latn-RS"/>
              </w:rPr>
              <w:t>3</w:t>
            </w:r>
          </w:p>
          <w:p w14:paraId="39B06000" w14:textId="77777777" w:rsidR="006E76DE" w:rsidRPr="00B238E1" w:rsidRDefault="00FA604D" w:rsidP="00E00E5F">
            <w:pPr>
              <w:pStyle w:val="ListParagraph"/>
              <w:numPr>
                <w:ilvl w:val="0"/>
                <w:numId w:val="22"/>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r w:rsidR="006E76DE" w:rsidRPr="00B238E1">
              <w:rPr>
                <w:rFonts w:asciiTheme="minorHAnsi" w:hAnsiTheme="minorHAnsi" w:cstheme="minorHAnsi"/>
                <w:sz w:val="18"/>
                <w:szCs w:val="18"/>
              </w:rPr>
              <w:t xml:space="preserve"> → C1</w:t>
            </w:r>
            <w:r w:rsidR="006E76DE" w:rsidRPr="00B238E1">
              <w:rPr>
                <w:rFonts w:asciiTheme="minorHAnsi" w:hAnsiTheme="minorHAnsi" w:cstheme="minorHAnsi"/>
                <w:sz w:val="18"/>
                <w:szCs w:val="18"/>
                <w:lang w:val="sr-Latn-RS"/>
              </w:rPr>
              <w:t>3</w:t>
            </w:r>
          </w:p>
          <w:p w14:paraId="3E5FC29B" w14:textId="77777777" w:rsidR="006E76DE" w:rsidRPr="00B238E1" w:rsidRDefault="006E76DE" w:rsidP="00D30A88">
            <w:pPr>
              <w:rPr>
                <w:rFonts w:asciiTheme="minorHAnsi" w:hAnsiTheme="minorHAnsi" w:cstheme="minorHAnsi"/>
                <w:sz w:val="18"/>
                <w:szCs w:val="18"/>
              </w:rPr>
            </w:pPr>
          </w:p>
        </w:tc>
        <w:tc>
          <w:tcPr>
            <w:tcW w:w="2005" w:type="dxa"/>
            <w:tcBorders>
              <w:top w:val="single" w:sz="4" w:space="0" w:color="auto"/>
              <w:left w:val="single" w:sz="4" w:space="0" w:color="auto"/>
              <w:bottom w:val="single" w:sz="4" w:space="0" w:color="auto"/>
            </w:tcBorders>
            <w:vAlign w:val="center"/>
          </w:tcPr>
          <w:p w14:paraId="7AB98FA5" w14:textId="77777777" w:rsidR="006E76DE" w:rsidRPr="00B238E1" w:rsidRDefault="006E76DE" w:rsidP="00D30A88">
            <w:pPr>
              <w:tabs>
                <w:tab w:val="left" w:pos="2835"/>
              </w:tabs>
              <w:jc w:val="center"/>
              <w:rPr>
                <w:rFonts w:asciiTheme="minorHAnsi" w:hAnsiTheme="minorHAnsi" w:cstheme="minorHAnsi"/>
                <w:sz w:val="18"/>
                <w:szCs w:val="18"/>
                <w:lang w:val="sr-Latn-RS"/>
              </w:rPr>
            </w:pPr>
            <w:r w:rsidRPr="00B238E1">
              <w:rPr>
                <w:rFonts w:asciiTheme="minorHAnsi" w:hAnsiTheme="minorHAnsi" w:cstheme="minorHAnsi"/>
                <w:sz w:val="18"/>
                <w:szCs w:val="18"/>
                <w:lang w:val="it-IT"/>
              </w:rPr>
              <w:t>C12</w:t>
            </w:r>
            <w:r w:rsidRPr="00B238E1">
              <w:rPr>
                <w:rFonts w:asciiTheme="minorHAnsi" w:hAnsiTheme="minorHAnsi" w:cstheme="minorHAnsi"/>
                <w:sz w:val="18"/>
                <w:szCs w:val="18"/>
                <w:lang w:val="sr-Latn-RS"/>
              </w:rPr>
              <w:t>/ C13</w:t>
            </w:r>
          </w:p>
        </w:tc>
      </w:tr>
      <w:tr w:rsidR="006E76DE" w:rsidRPr="00B238E1" w14:paraId="5573F24F" w14:textId="77777777" w:rsidTr="006E76DE">
        <w:trPr>
          <w:trHeight w:val="283"/>
          <w:jc w:val="center"/>
        </w:trPr>
        <w:tc>
          <w:tcPr>
            <w:tcW w:w="2034" w:type="dxa"/>
            <w:tcBorders>
              <w:top w:val="single" w:sz="4" w:space="0" w:color="auto"/>
              <w:bottom w:val="single" w:sz="4" w:space="0" w:color="auto"/>
              <w:right w:val="single" w:sz="4" w:space="0" w:color="auto"/>
            </w:tcBorders>
            <w:vAlign w:val="center"/>
          </w:tcPr>
          <w:p w14:paraId="19517CAD"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C12</w:t>
            </w:r>
          </w:p>
        </w:tc>
        <w:tc>
          <w:tcPr>
            <w:tcW w:w="2729" w:type="dxa"/>
            <w:tcBorders>
              <w:top w:val="single" w:sz="4" w:space="0" w:color="auto"/>
              <w:left w:val="single" w:sz="4" w:space="0" w:color="auto"/>
              <w:bottom w:val="single" w:sz="4" w:space="0" w:color="auto"/>
              <w:right w:val="single" w:sz="4" w:space="0" w:color="auto"/>
            </w:tcBorders>
          </w:tcPr>
          <w:p w14:paraId="6628B623" w14:textId="77777777" w:rsidR="00FA604D" w:rsidRPr="00B238E1" w:rsidRDefault="00FA604D" w:rsidP="00FA604D">
            <w:pPr>
              <w:spacing w:before="120" w:after="160" w:line="259" w:lineRule="auto"/>
              <w:jc w:val="both"/>
              <w:rPr>
                <w:rFonts w:asciiTheme="minorHAnsi" w:hAnsiTheme="minorHAnsi" w:cstheme="minorHAnsi"/>
                <w:sz w:val="18"/>
                <w:szCs w:val="18"/>
              </w:rPr>
            </w:pPr>
            <w:r w:rsidRPr="00B238E1">
              <w:rPr>
                <w:rFonts w:asciiTheme="minorHAnsi" w:hAnsiTheme="minorHAnsi" w:cstheme="minorHAnsi"/>
                <w:sz w:val="18"/>
                <w:szCs w:val="18"/>
              </w:rPr>
              <w:t>ПРОГ: ПИТАТИ СВЕ КОЈИ СУ ТРЕНУТНО ЗАПОСЛЕНИ (Ц1=1) И КОЈИ ИМАЈУ ПИСАНИ УГОВОР (Ц11=1).</w:t>
            </w:r>
          </w:p>
          <w:p w14:paraId="42E04CE2" w14:textId="77777777" w:rsidR="00FA604D" w:rsidRPr="00B238E1" w:rsidRDefault="00FA604D" w:rsidP="00FA604D">
            <w:pPr>
              <w:spacing w:before="120" w:after="160" w:line="259" w:lineRule="auto"/>
              <w:jc w:val="both"/>
              <w:rPr>
                <w:rFonts w:asciiTheme="minorHAnsi" w:hAnsiTheme="minorHAnsi" w:cstheme="minorHAnsi"/>
                <w:color w:val="000000" w:themeColor="text1"/>
                <w:sz w:val="18"/>
                <w:szCs w:val="18"/>
              </w:rPr>
            </w:pPr>
            <w:r w:rsidRPr="00B238E1">
              <w:rPr>
                <w:rFonts w:asciiTheme="minorHAnsi" w:hAnsiTheme="minorHAnsi" w:cstheme="minorHAnsi"/>
                <w:color w:val="000000" w:themeColor="text1"/>
                <w:sz w:val="18"/>
                <w:szCs w:val="18"/>
              </w:rPr>
              <w:t>На Вашем главном послу, који је тип писаног уговора на основу кога радите?</w:t>
            </w:r>
          </w:p>
          <w:p w14:paraId="31F250B8" w14:textId="77777777" w:rsidR="006E76DE" w:rsidRPr="00B238E1" w:rsidRDefault="00FA604D" w:rsidP="00FA604D">
            <w:pPr>
              <w:spacing w:before="120" w:after="160" w:line="259" w:lineRule="auto"/>
              <w:jc w:val="both"/>
              <w:rPr>
                <w:rFonts w:asciiTheme="minorHAnsi" w:hAnsiTheme="minorHAnsi" w:cstheme="minorHAnsi"/>
                <w:i/>
                <w:sz w:val="18"/>
                <w:szCs w:val="18"/>
              </w:rPr>
            </w:pPr>
            <w:r w:rsidRPr="00B238E1">
              <w:rPr>
                <w:rFonts w:asciiTheme="minorHAnsi" w:hAnsiTheme="minorHAnsi" w:cstheme="minorHAnsi"/>
                <w:sz w:val="18"/>
                <w:szCs w:val="18"/>
              </w:rPr>
              <w:t>АНК. НЕ ЧИТАТИ. ЈЕДАН ОДГОВОР.</w:t>
            </w:r>
          </w:p>
        </w:tc>
        <w:tc>
          <w:tcPr>
            <w:tcW w:w="2729" w:type="dxa"/>
            <w:tcBorders>
              <w:top w:val="single" w:sz="4" w:space="0" w:color="auto"/>
              <w:left w:val="single" w:sz="4" w:space="0" w:color="auto"/>
              <w:bottom w:val="single" w:sz="4" w:space="0" w:color="auto"/>
              <w:right w:val="single" w:sz="4" w:space="0" w:color="auto"/>
            </w:tcBorders>
          </w:tcPr>
          <w:p w14:paraId="380F7BC9" w14:textId="77777777" w:rsidR="00FA604D" w:rsidRPr="00B238E1" w:rsidRDefault="00FA604D" w:rsidP="00FA604D">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 xml:space="preserve">Уговор о раду - на неодређено време </w:t>
            </w:r>
          </w:p>
          <w:p w14:paraId="450C98CC" w14:textId="77777777" w:rsidR="00FA604D" w:rsidRPr="00B238E1" w:rsidRDefault="00FA604D" w:rsidP="00FA604D">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2.</w:t>
            </w:r>
            <w:r w:rsidRPr="00B238E1">
              <w:rPr>
                <w:rFonts w:asciiTheme="minorHAnsi" w:hAnsiTheme="minorHAnsi" w:cstheme="minorHAnsi"/>
                <w:sz w:val="18"/>
                <w:szCs w:val="18"/>
                <w:lang w:val="sr-Latn-RS"/>
              </w:rPr>
              <w:tab/>
              <w:t>Уговор о раду - на одређено време</w:t>
            </w:r>
          </w:p>
          <w:p w14:paraId="0F4EAE97" w14:textId="77777777" w:rsidR="00FA604D" w:rsidRPr="00B238E1" w:rsidRDefault="00FA604D" w:rsidP="00FA604D">
            <w:pPr>
              <w:spacing w:after="0" w:line="240" w:lineRule="auto"/>
              <w:rPr>
                <w:rFonts w:asciiTheme="minorHAnsi" w:hAnsiTheme="minorHAnsi" w:cstheme="minorHAnsi"/>
                <w:sz w:val="18"/>
                <w:szCs w:val="18"/>
                <w:lang w:val="sr-Latn-RS"/>
              </w:rPr>
            </w:pPr>
            <w:r w:rsidRPr="00B238E1">
              <w:rPr>
                <w:rFonts w:asciiTheme="minorHAnsi" w:hAnsiTheme="minorHAnsi" w:cstheme="minorHAnsi"/>
                <w:sz w:val="18"/>
                <w:szCs w:val="18"/>
                <w:lang w:val="sr-Latn-RS"/>
              </w:rPr>
              <w:t>3.</w:t>
            </w:r>
            <w:r w:rsidRPr="00B238E1">
              <w:rPr>
                <w:rFonts w:asciiTheme="minorHAnsi" w:hAnsiTheme="minorHAnsi" w:cstheme="minorHAnsi"/>
                <w:sz w:val="18"/>
                <w:szCs w:val="18"/>
                <w:lang w:val="sr-Latn-RS"/>
              </w:rPr>
              <w:tab/>
              <w:t>Уговор о делу</w:t>
            </w:r>
          </w:p>
          <w:p w14:paraId="588CA095" w14:textId="77777777" w:rsidR="00FA604D" w:rsidRPr="00B238E1" w:rsidRDefault="00FA604D" w:rsidP="00FA604D">
            <w:p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Latn-RS"/>
              </w:rPr>
              <w:t>4.</w:t>
            </w:r>
            <w:r w:rsidRPr="00B238E1">
              <w:rPr>
                <w:rFonts w:asciiTheme="minorHAnsi" w:hAnsiTheme="minorHAnsi" w:cstheme="minorHAnsi"/>
                <w:sz w:val="18"/>
                <w:szCs w:val="18"/>
                <w:lang w:val="sr-Latn-RS"/>
              </w:rPr>
              <w:tab/>
              <w:t>Уговор о привременим и повременим пословима</w:t>
            </w:r>
          </w:p>
          <w:p w14:paraId="25F96A25" w14:textId="77777777" w:rsidR="006E76DE" w:rsidRPr="00B238E1" w:rsidRDefault="00FA604D" w:rsidP="00E00E5F">
            <w:pPr>
              <w:pStyle w:val="ListParagraph"/>
              <w:numPr>
                <w:ilvl w:val="0"/>
                <w:numId w:val="59"/>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Друго молим вас наведите</w:t>
            </w:r>
            <w:r w:rsidR="006E76DE" w:rsidRPr="00B238E1">
              <w:rPr>
                <w:rFonts w:asciiTheme="minorHAnsi" w:hAnsiTheme="minorHAnsi" w:cstheme="minorHAnsi"/>
                <w:sz w:val="18"/>
                <w:szCs w:val="18"/>
              </w:rPr>
              <w:t>____________________________________</w:t>
            </w:r>
          </w:p>
          <w:p w14:paraId="6C69C423" w14:textId="77777777" w:rsidR="006E76DE" w:rsidRPr="00B238E1" w:rsidRDefault="00951330" w:rsidP="00E00E5F">
            <w:pPr>
              <w:pStyle w:val="ListParagraph"/>
              <w:numPr>
                <w:ilvl w:val="0"/>
                <w:numId w:val="41"/>
              </w:numPr>
              <w:spacing w:after="0" w:line="240" w:lineRule="auto"/>
              <w:rPr>
                <w:rFonts w:asciiTheme="minorHAnsi" w:hAnsiTheme="minorHAnsi" w:cstheme="minorHAnsi"/>
                <w:sz w:val="18"/>
                <w:szCs w:val="18"/>
              </w:rPr>
            </w:pPr>
            <w:r w:rsidRPr="00B238E1">
              <w:rPr>
                <w:rFonts w:asciiTheme="minorHAnsi" w:hAnsiTheme="minorHAnsi" w:cstheme="minorHAnsi"/>
                <w:sz w:val="18"/>
                <w:szCs w:val="18"/>
              </w:rPr>
              <w:t>Не жели да одговори</w:t>
            </w:r>
          </w:p>
          <w:p w14:paraId="3096637C" w14:textId="77777777" w:rsidR="006E76DE" w:rsidRPr="00B238E1" w:rsidRDefault="00FA604D" w:rsidP="00E00E5F">
            <w:pPr>
              <w:pStyle w:val="ListParagraph"/>
              <w:numPr>
                <w:ilvl w:val="0"/>
                <w:numId w:val="41"/>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lastRenderedPageBreak/>
              <w:t>Не зна</w:t>
            </w:r>
          </w:p>
          <w:p w14:paraId="14734DC3" w14:textId="77777777" w:rsidR="006E76DE" w:rsidRPr="00B238E1" w:rsidRDefault="006E76DE" w:rsidP="00D30A88">
            <w:pPr>
              <w:rPr>
                <w:rFonts w:asciiTheme="minorHAnsi" w:hAnsiTheme="minorHAnsi" w:cstheme="minorHAnsi"/>
                <w:sz w:val="18"/>
                <w:szCs w:val="18"/>
              </w:rPr>
            </w:pPr>
          </w:p>
        </w:tc>
        <w:tc>
          <w:tcPr>
            <w:tcW w:w="2005" w:type="dxa"/>
            <w:tcBorders>
              <w:top w:val="single" w:sz="4" w:space="0" w:color="auto"/>
              <w:left w:val="single" w:sz="4" w:space="0" w:color="auto"/>
              <w:bottom w:val="single" w:sz="4" w:space="0" w:color="auto"/>
            </w:tcBorders>
            <w:vAlign w:val="center"/>
          </w:tcPr>
          <w:p w14:paraId="267AF0C8"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C13</w:t>
            </w:r>
          </w:p>
        </w:tc>
      </w:tr>
      <w:tr w:rsidR="006E76DE" w:rsidRPr="00B238E1" w14:paraId="583D98C7"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5C23AFBE"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C13</w:t>
            </w:r>
          </w:p>
        </w:tc>
        <w:tc>
          <w:tcPr>
            <w:tcW w:w="2729" w:type="dxa"/>
            <w:tcBorders>
              <w:top w:val="single" w:sz="4" w:space="0" w:color="auto"/>
              <w:left w:val="single" w:sz="4" w:space="0" w:color="auto"/>
              <w:bottom w:val="single" w:sz="4" w:space="0" w:color="auto"/>
              <w:right w:val="single" w:sz="4" w:space="0" w:color="auto"/>
            </w:tcBorders>
          </w:tcPr>
          <w:p w14:paraId="6019ED34" w14:textId="77777777" w:rsidR="00FA604D" w:rsidRPr="00B238E1" w:rsidRDefault="00FA604D" w:rsidP="00FA604D">
            <w:pPr>
              <w:spacing w:before="120" w:after="16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 КОЈИ СУ ТРЕНУТНО ЗАПОСЛЕНИ (Ц1=1)</w:t>
            </w:r>
          </w:p>
          <w:p w14:paraId="5DADD448" w14:textId="77777777" w:rsidR="00FA604D" w:rsidRPr="00B238E1" w:rsidRDefault="00FA604D" w:rsidP="00FA604D">
            <w:pPr>
              <w:spacing w:before="120" w:after="16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Колико сте задовољни својим тренутним послом на скали од 1 до 6? Молимо Вас, изразите своје мишљење користећи скалу од 1 до 6, где 1 означава да Вам уопште нисте задовољни, а 6 да сте веома задовољни.</w:t>
            </w:r>
          </w:p>
          <w:p w14:paraId="70B5B9AD" w14:textId="77777777" w:rsidR="006E76DE" w:rsidRPr="00B238E1" w:rsidRDefault="00FA604D" w:rsidP="00FA604D">
            <w:pPr>
              <w:jc w:val="both"/>
              <w:rPr>
                <w:rFonts w:asciiTheme="minorHAnsi" w:hAnsiTheme="minorHAnsi" w:cstheme="minorHAnsi"/>
                <w:b/>
                <w:sz w:val="18"/>
                <w:szCs w:val="18"/>
              </w:rPr>
            </w:pPr>
            <w:r w:rsidRPr="00B238E1">
              <w:rPr>
                <w:rFonts w:asciiTheme="minorHAnsi" w:hAnsiTheme="minorHAnsi" w:cstheme="minorHAnsi"/>
                <w:b/>
                <w:color w:val="7F7F7F"/>
                <w:sz w:val="18"/>
                <w:szCs w:val="18"/>
              </w:rPr>
              <w:t>АНК. ПРОЧИТАТИ ОДГОВОРЕ. ЈЕДАН ОДГОВОР.</w:t>
            </w:r>
          </w:p>
        </w:tc>
        <w:tc>
          <w:tcPr>
            <w:tcW w:w="2729" w:type="dxa"/>
            <w:tcBorders>
              <w:top w:val="single" w:sz="4" w:space="0" w:color="auto"/>
              <w:left w:val="single" w:sz="4" w:space="0" w:color="auto"/>
              <w:bottom w:val="single" w:sz="4" w:space="0" w:color="auto"/>
              <w:right w:val="single" w:sz="4" w:space="0" w:color="auto"/>
            </w:tcBorders>
          </w:tcPr>
          <w:p w14:paraId="06A114CB"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 xml:space="preserve">1 - </w:t>
            </w:r>
            <w:r w:rsidR="00FA604D" w:rsidRPr="00B238E1">
              <w:rPr>
                <w:rFonts w:asciiTheme="minorHAnsi" w:hAnsiTheme="minorHAnsi" w:cstheme="minorHAnsi"/>
                <w:sz w:val="18"/>
                <w:szCs w:val="18"/>
              </w:rPr>
              <w:t xml:space="preserve">Нимало задовољан/на, молимо наведите зашто (НЕ ЧИТАТИ): </w:t>
            </w:r>
            <w:r w:rsidRPr="00B238E1">
              <w:rPr>
                <w:rFonts w:asciiTheme="minorHAnsi" w:hAnsiTheme="minorHAnsi" w:cstheme="minorHAnsi"/>
                <w:sz w:val="18"/>
                <w:szCs w:val="18"/>
              </w:rPr>
              <w:t>___________</w:t>
            </w:r>
          </w:p>
          <w:p w14:paraId="6CA7556F"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2 -</w:t>
            </w:r>
            <w:r w:rsidRPr="00B238E1">
              <w:rPr>
                <w:rFonts w:asciiTheme="minorHAnsi" w:hAnsiTheme="minorHAnsi" w:cstheme="minorHAnsi"/>
                <w:sz w:val="18"/>
                <w:szCs w:val="18"/>
              </w:rPr>
              <w:tab/>
            </w:r>
          </w:p>
          <w:p w14:paraId="6A856B2C"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3 -</w:t>
            </w:r>
            <w:r w:rsidRPr="00B238E1">
              <w:rPr>
                <w:rFonts w:asciiTheme="minorHAnsi" w:hAnsiTheme="minorHAnsi" w:cstheme="minorHAnsi"/>
                <w:sz w:val="18"/>
                <w:szCs w:val="18"/>
              </w:rPr>
              <w:tab/>
            </w:r>
          </w:p>
          <w:p w14:paraId="1B6D6DE6"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 xml:space="preserve">4 – </w:t>
            </w:r>
          </w:p>
          <w:p w14:paraId="501DCE25" w14:textId="77777777" w:rsidR="006E76DE" w:rsidRPr="00B238E1" w:rsidRDefault="006E76DE" w:rsidP="00D30A88">
            <w:pPr>
              <w:rPr>
                <w:rFonts w:asciiTheme="minorHAnsi" w:hAnsiTheme="minorHAnsi" w:cstheme="minorHAnsi"/>
                <w:sz w:val="18"/>
                <w:szCs w:val="18"/>
                <w:lang w:val="sr-Latn-RS"/>
              </w:rPr>
            </w:pPr>
            <w:r w:rsidRPr="00B238E1">
              <w:rPr>
                <w:rFonts w:asciiTheme="minorHAnsi" w:hAnsiTheme="minorHAnsi" w:cstheme="minorHAnsi"/>
                <w:sz w:val="18"/>
                <w:szCs w:val="18"/>
                <w:lang w:val="sr-Latn-RS"/>
              </w:rPr>
              <w:t xml:space="preserve">5 - </w:t>
            </w:r>
          </w:p>
          <w:p w14:paraId="227A471F"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lang w:val="sr-Latn-RS"/>
              </w:rPr>
              <w:t>6</w:t>
            </w:r>
            <w:r w:rsidRPr="00B238E1">
              <w:rPr>
                <w:rFonts w:asciiTheme="minorHAnsi" w:hAnsiTheme="minorHAnsi" w:cstheme="minorHAnsi"/>
                <w:sz w:val="18"/>
                <w:szCs w:val="18"/>
              </w:rPr>
              <w:t xml:space="preserve"> - </w:t>
            </w:r>
            <w:r w:rsidR="00FA604D" w:rsidRPr="00B238E1">
              <w:rPr>
                <w:rFonts w:asciiTheme="minorHAnsi" w:hAnsiTheme="minorHAnsi" w:cstheme="minorHAnsi"/>
                <w:sz w:val="18"/>
                <w:szCs w:val="18"/>
              </w:rPr>
              <w:t>Веома задовољан/на</w:t>
            </w:r>
          </w:p>
          <w:p w14:paraId="48073665" w14:textId="77777777" w:rsidR="006E76DE" w:rsidRPr="00B238E1" w:rsidRDefault="006E76DE" w:rsidP="00D30A88">
            <w:pPr>
              <w:rPr>
                <w:rFonts w:asciiTheme="minorHAnsi" w:hAnsiTheme="minorHAnsi" w:cstheme="minorHAnsi"/>
                <w:sz w:val="18"/>
                <w:szCs w:val="18"/>
                <w:lang w:val="sr-Cyrl-RS"/>
              </w:rPr>
            </w:pPr>
            <w:r w:rsidRPr="00B238E1">
              <w:rPr>
                <w:rFonts w:asciiTheme="minorHAnsi" w:hAnsiTheme="minorHAnsi" w:cstheme="minorHAnsi"/>
                <w:sz w:val="18"/>
                <w:szCs w:val="18"/>
              </w:rPr>
              <w:t xml:space="preserve">      </w:t>
            </w:r>
            <w:r w:rsidRPr="00B238E1">
              <w:rPr>
                <w:rFonts w:asciiTheme="minorHAnsi" w:hAnsiTheme="minorHAnsi" w:cstheme="minorHAnsi"/>
                <w:sz w:val="18"/>
                <w:szCs w:val="18"/>
                <w:lang w:val="fr-FR"/>
              </w:rPr>
              <w:t xml:space="preserve">98. </w:t>
            </w:r>
            <w:r w:rsidR="00DA4970" w:rsidRPr="00B238E1">
              <w:rPr>
                <w:rFonts w:asciiTheme="minorHAnsi" w:hAnsiTheme="minorHAnsi" w:cstheme="minorHAnsi"/>
                <w:sz w:val="18"/>
                <w:szCs w:val="18"/>
                <w:lang w:val="sr-Cyrl-RS"/>
              </w:rPr>
              <w:t>не жели да одговори</w:t>
            </w:r>
          </w:p>
          <w:p w14:paraId="57BE9B21" w14:textId="77777777" w:rsidR="006E76DE" w:rsidRPr="00B238E1" w:rsidRDefault="006E76DE" w:rsidP="00D30A88">
            <w:pPr>
              <w:rPr>
                <w:rFonts w:asciiTheme="minorHAnsi" w:hAnsiTheme="minorHAnsi" w:cstheme="minorHAnsi"/>
                <w:sz w:val="18"/>
                <w:szCs w:val="18"/>
              </w:rPr>
            </w:pPr>
            <w:r w:rsidRPr="00B238E1">
              <w:rPr>
                <w:rFonts w:asciiTheme="minorHAnsi" w:hAnsiTheme="minorHAnsi" w:cstheme="minorHAnsi"/>
                <w:sz w:val="18"/>
                <w:szCs w:val="18"/>
              </w:rPr>
              <w:t xml:space="preserve">      99. </w:t>
            </w:r>
            <w:r w:rsidR="00DA4970" w:rsidRPr="00B238E1">
              <w:rPr>
                <w:rFonts w:asciiTheme="minorHAnsi" w:hAnsiTheme="minorHAnsi" w:cstheme="minorHAnsi"/>
                <w:sz w:val="18"/>
                <w:szCs w:val="18"/>
                <w:lang w:val="sr-Cyrl-RS"/>
              </w:rPr>
              <w:t>не зна</w:t>
            </w:r>
            <w:r w:rsidRPr="00B238E1">
              <w:rPr>
                <w:rFonts w:asciiTheme="minorHAnsi" w:hAnsiTheme="minorHAnsi" w:cstheme="minorHAnsi"/>
                <w:sz w:val="18"/>
                <w:szCs w:val="18"/>
              </w:rPr>
              <w:t xml:space="preserve"> </w:t>
            </w:r>
          </w:p>
        </w:tc>
        <w:tc>
          <w:tcPr>
            <w:tcW w:w="2005" w:type="dxa"/>
            <w:tcBorders>
              <w:top w:val="single" w:sz="4" w:space="0" w:color="auto"/>
              <w:left w:val="single" w:sz="4" w:space="0" w:color="auto"/>
              <w:bottom w:val="single" w:sz="4" w:space="0" w:color="auto"/>
            </w:tcBorders>
            <w:vAlign w:val="center"/>
          </w:tcPr>
          <w:p w14:paraId="4652240B"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D1</w:t>
            </w:r>
          </w:p>
        </w:tc>
      </w:tr>
      <w:tr w:rsidR="006E76DE" w:rsidRPr="00B238E1" w14:paraId="3B18DA2D"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4E1B01E1"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p>
          <w:p w14:paraId="7D23EAAD"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D1</w:t>
            </w:r>
          </w:p>
          <w:p w14:paraId="65EEFC29"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p>
        </w:tc>
        <w:tc>
          <w:tcPr>
            <w:tcW w:w="2729" w:type="dxa"/>
            <w:tcBorders>
              <w:top w:val="single" w:sz="4" w:space="0" w:color="auto"/>
              <w:left w:val="single" w:sz="4" w:space="0" w:color="auto"/>
              <w:bottom w:val="single" w:sz="4" w:space="0" w:color="auto"/>
              <w:right w:val="single" w:sz="4" w:space="0" w:color="auto"/>
            </w:tcBorders>
          </w:tcPr>
          <w:p w14:paraId="1C4CA0EA" w14:textId="77777777" w:rsidR="00DA4970" w:rsidRPr="00B238E1" w:rsidRDefault="00DA4970" w:rsidP="00DA4970">
            <w:pPr>
              <w:spacing w:before="120" w:after="16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42C5F9B0" w14:textId="77777777" w:rsidR="00DA4970" w:rsidRPr="00B238E1" w:rsidRDefault="00DA4970" w:rsidP="00DA4970">
            <w:pPr>
              <w:spacing w:before="120" w:after="16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Без обзира да ли радите или не: Да ли сте у претходне 4 седмице тражили посао?</w:t>
            </w:r>
          </w:p>
          <w:p w14:paraId="4008B61F" w14:textId="77777777" w:rsidR="006E76DE" w:rsidRPr="00B238E1" w:rsidRDefault="00DA4970" w:rsidP="00DA4970">
            <w:pPr>
              <w:jc w:val="both"/>
              <w:rPr>
                <w:rFonts w:asciiTheme="minorHAnsi" w:hAnsiTheme="minorHAnsi" w:cstheme="minorHAnsi"/>
                <w:i/>
                <w:sz w:val="18"/>
                <w:szCs w:val="18"/>
              </w:rPr>
            </w:pPr>
            <w:r w:rsidRPr="00B238E1">
              <w:rPr>
                <w:rFonts w:asciiTheme="minorHAnsi" w:hAnsiTheme="minorHAnsi" w:cstheme="minorHAnsi"/>
                <w:b/>
                <w:color w:val="7F7F7F"/>
                <w:sz w:val="18"/>
                <w:szCs w:val="18"/>
              </w:rPr>
              <w:t xml:space="preserve">АНК: НЕ ЧИТАТИ. ЈЕДАН ОДГОВОР. Јасно ставите до знања испитанику/ци да одговори на ово питање без обзира да ли је запослен/на или не. </w:t>
            </w:r>
          </w:p>
        </w:tc>
        <w:tc>
          <w:tcPr>
            <w:tcW w:w="2729" w:type="dxa"/>
            <w:tcBorders>
              <w:top w:val="single" w:sz="4" w:space="0" w:color="auto"/>
              <w:left w:val="single" w:sz="4" w:space="0" w:color="auto"/>
              <w:bottom w:val="single" w:sz="4" w:space="0" w:color="auto"/>
              <w:right w:val="single" w:sz="4" w:space="0" w:color="auto"/>
            </w:tcBorders>
          </w:tcPr>
          <w:p w14:paraId="293F8D4B" w14:textId="77777777" w:rsidR="006E76DE" w:rsidRPr="00B238E1" w:rsidRDefault="00DA4970" w:rsidP="00E00E5F">
            <w:pPr>
              <w:pStyle w:val="ListParagraph"/>
              <w:numPr>
                <w:ilvl w:val="0"/>
                <w:numId w:val="1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да</w:t>
            </w:r>
            <w:r w:rsidR="006E76DE" w:rsidRPr="00B238E1">
              <w:rPr>
                <w:rFonts w:asciiTheme="minorHAnsi" w:hAnsiTheme="minorHAnsi" w:cstheme="minorHAnsi"/>
                <w:sz w:val="18"/>
                <w:szCs w:val="18"/>
              </w:rPr>
              <w:t>→ D3</w:t>
            </w:r>
          </w:p>
          <w:p w14:paraId="061C3B69" w14:textId="77777777" w:rsidR="006E76DE" w:rsidRPr="00B238E1" w:rsidRDefault="00DA4970" w:rsidP="00E00E5F">
            <w:pPr>
              <w:pStyle w:val="ListParagraph"/>
              <w:numPr>
                <w:ilvl w:val="0"/>
                <w:numId w:val="17"/>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w:t>
            </w:r>
            <w:r w:rsidR="006E76DE" w:rsidRPr="00B238E1">
              <w:rPr>
                <w:rFonts w:asciiTheme="minorHAnsi" w:hAnsiTheme="minorHAnsi" w:cstheme="minorHAnsi"/>
                <w:sz w:val="18"/>
                <w:szCs w:val="18"/>
              </w:rPr>
              <w:t>→ D2</w:t>
            </w:r>
          </w:p>
          <w:p w14:paraId="041FD15D" w14:textId="77777777" w:rsidR="006E76DE" w:rsidRPr="00B238E1" w:rsidRDefault="00DA4970" w:rsidP="00E00E5F">
            <w:pPr>
              <w:pStyle w:val="ListParagraph"/>
              <w:numPr>
                <w:ilvl w:val="0"/>
                <w:numId w:val="23"/>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жели да одговори</w:t>
            </w:r>
            <w:r w:rsidR="006E76DE" w:rsidRPr="00B238E1">
              <w:rPr>
                <w:rFonts w:asciiTheme="minorHAnsi" w:hAnsiTheme="minorHAnsi" w:cstheme="minorHAnsi"/>
                <w:sz w:val="18"/>
                <w:szCs w:val="18"/>
              </w:rPr>
              <w:t>→</w:t>
            </w:r>
            <w:r w:rsidRPr="00B238E1">
              <w:rPr>
                <w:rFonts w:asciiTheme="minorHAnsi" w:hAnsiTheme="minorHAnsi" w:cstheme="minorHAnsi"/>
                <w:sz w:val="18"/>
                <w:szCs w:val="18"/>
                <w:lang w:val="sr-Cyrl-RS"/>
              </w:rPr>
              <w:t>д</w:t>
            </w:r>
            <w:r w:rsidR="006E76DE" w:rsidRPr="00B238E1">
              <w:rPr>
                <w:rFonts w:asciiTheme="minorHAnsi" w:hAnsiTheme="minorHAnsi" w:cstheme="minorHAnsi"/>
                <w:sz w:val="18"/>
                <w:szCs w:val="18"/>
              </w:rPr>
              <w:t>5</w:t>
            </w:r>
          </w:p>
          <w:p w14:paraId="53AF8253" w14:textId="77777777" w:rsidR="006E76DE" w:rsidRPr="00B238E1" w:rsidRDefault="00DA4970" w:rsidP="00E00E5F">
            <w:pPr>
              <w:pStyle w:val="ListParagraph"/>
              <w:numPr>
                <w:ilvl w:val="0"/>
                <w:numId w:val="23"/>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не зна</w:t>
            </w:r>
            <w:r w:rsidR="006E76DE" w:rsidRPr="00B238E1">
              <w:rPr>
                <w:rFonts w:asciiTheme="minorHAnsi" w:hAnsiTheme="minorHAnsi" w:cstheme="minorHAnsi"/>
                <w:sz w:val="18"/>
                <w:szCs w:val="18"/>
              </w:rPr>
              <w:t>→ D5</w:t>
            </w:r>
          </w:p>
          <w:p w14:paraId="0F278412" w14:textId="77777777" w:rsidR="006E76DE" w:rsidRPr="00B238E1" w:rsidRDefault="006E76DE" w:rsidP="00D30A88">
            <w:pPr>
              <w:rPr>
                <w:rFonts w:asciiTheme="minorHAnsi" w:hAnsiTheme="minorHAnsi" w:cstheme="minorHAnsi"/>
                <w:sz w:val="18"/>
                <w:szCs w:val="18"/>
              </w:rPr>
            </w:pPr>
          </w:p>
        </w:tc>
        <w:tc>
          <w:tcPr>
            <w:tcW w:w="2005" w:type="dxa"/>
            <w:tcBorders>
              <w:top w:val="single" w:sz="4" w:space="0" w:color="auto"/>
              <w:left w:val="single" w:sz="4" w:space="0" w:color="auto"/>
              <w:bottom w:val="single" w:sz="4" w:space="0" w:color="auto"/>
            </w:tcBorders>
            <w:vAlign w:val="center"/>
          </w:tcPr>
          <w:p w14:paraId="7A0258D0" w14:textId="77777777" w:rsidR="006E76DE" w:rsidRPr="00B238E1" w:rsidRDefault="006E76DE" w:rsidP="00D30A88">
            <w:pPr>
              <w:tabs>
                <w:tab w:val="left" w:pos="2835"/>
              </w:tabs>
              <w:jc w:val="center"/>
              <w:rPr>
                <w:rFonts w:asciiTheme="minorHAnsi" w:hAnsiTheme="minorHAnsi" w:cstheme="minorHAnsi"/>
                <w:sz w:val="18"/>
                <w:szCs w:val="18"/>
              </w:rPr>
            </w:pPr>
            <w:r w:rsidRPr="00B238E1">
              <w:rPr>
                <w:rFonts w:asciiTheme="minorHAnsi" w:hAnsiTheme="minorHAnsi" w:cstheme="minorHAnsi"/>
                <w:sz w:val="18"/>
                <w:szCs w:val="18"/>
              </w:rPr>
              <w:t>D3</w:t>
            </w:r>
          </w:p>
          <w:p w14:paraId="47161F32" w14:textId="77777777" w:rsidR="006E76DE" w:rsidRPr="00B238E1" w:rsidRDefault="006E76DE" w:rsidP="00D30A88">
            <w:pPr>
              <w:tabs>
                <w:tab w:val="left" w:pos="2835"/>
              </w:tabs>
              <w:jc w:val="center"/>
              <w:rPr>
                <w:rFonts w:asciiTheme="minorHAnsi" w:hAnsiTheme="minorHAnsi" w:cstheme="minorHAnsi"/>
                <w:sz w:val="18"/>
                <w:szCs w:val="18"/>
              </w:rPr>
            </w:pPr>
            <w:r w:rsidRPr="00B238E1">
              <w:rPr>
                <w:rFonts w:asciiTheme="minorHAnsi" w:hAnsiTheme="minorHAnsi" w:cstheme="minorHAnsi"/>
                <w:sz w:val="18"/>
                <w:szCs w:val="18"/>
                <w:lang w:val="it-IT"/>
              </w:rPr>
              <w:t>D2</w:t>
            </w:r>
          </w:p>
          <w:p w14:paraId="36B78FEA" w14:textId="77777777" w:rsidR="006E76DE" w:rsidRPr="00B238E1" w:rsidRDefault="006E76DE" w:rsidP="00D30A88">
            <w:pPr>
              <w:tabs>
                <w:tab w:val="left" w:pos="2835"/>
              </w:tabs>
              <w:jc w:val="center"/>
              <w:rPr>
                <w:rFonts w:asciiTheme="minorHAnsi" w:hAnsiTheme="minorHAnsi" w:cstheme="minorHAnsi"/>
                <w:sz w:val="18"/>
                <w:szCs w:val="18"/>
              </w:rPr>
            </w:pPr>
            <w:r w:rsidRPr="00B238E1">
              <w:rPr>
                <w:rFonts w:asciiTheme="minorHAnsi" w:hAnsiTheme="minorHAnsi" w:cstheme="minorHAnsi"/>
                <w:sz w:val="18"/>
                <w:szCs w:val="18"/>
                <w:lang w:val="it-IT"/>
              </w:rPr>
              <w:t>D</w:t>
            </w:r>
            <w:r w:rsidRPr="00B238E1">
              <w:rPr>
                <w:rFonts w:asciiTheme="minorHAnsi" w:hAnsiTheme="minorHAnsi" w:cstheme="minorHAnsi"/>
                <w:sz w:val="18"/>
                <w:szCs w:val="18"/>
              </w:rPr>
              <w:t>5</w:t>
            </w:r>
          </w:p>
        </w:tc>
      </w:tr>
      <w:tr w:rsidR="006E76DE" w:rsidRPr="00B238E1" w14:paraId="0451C91C"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4376C5D7"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D2</w:t>
            </w:r>
          </w:p>
        </w:tc>
        <w:tc>
          <w:tcPr>
            <w:tcW w:w="2729" w:type="dxa"/>
            <w:tcBorders>
              <w:top w:val="single" w:sz="4" w:space="0" w:color="auto"/>
              <w:left w:val="single" w:sz="4" w:space="0" w:color="auto"/>
              <w:bottom w:val="single" w:sz="4" w:space="0" w:color="auto"/>
              <w:right w:val="single" w:sz="4" w:space="0" w:color="auto"/>
            </w:tcBorders>
          </w:tcPr>
          <w:p w14:paraId="3E90AC9C" w14:textId="77777777" w:rsidR="00DA4970" w:rsidRPr="00B238E1" w:rsidRDefault="00DA4970" w:rsidP="00DA4970">
            <w:pPr>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ОНЕ КОЈИ ТРЕНУТНО НЕ ТРАЖЕ ПОСАО (Д1=2).</w:t>
            </w:r>
          </w:p>
          <w:p w14:paraId="4F3ABEE7" w14:textId="77777777" w:rsidR="00DA4970" w:rsidRPr="00B238E1" w:rsidRDefault="00DA4970" w:rsidP="00DA4970">
            <w:pPr>
              <w:jc w:val="both"/>
              <w:rPr>
                <w:rFonts w:asciiTheme="minorHAnsi" w:hAnsiTheme="minorHAnsi" w:cstheme="minorHAnsi"/>
                <w:b/>
                <w:color w:val="7F7F7F"/>
                <w:sz w:val="18"/>
                <w:szCs w:val="18"/>
              </w:rPr>
            </w:pPr>
          </w:p>
          <w:p w14:paraId="1BBA82C8" w14:textId="77777777" w:rsidR="00DA4970" w:rsidRPr="00B238E1" w:rsidRDefault="00DA4970" w:rsidP="00DA4970">
            <w:pPr>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Који је разлог због чега тренутно не тражите посао?</w:t>
            </w:r>
          </w:p>
          <w:p w14:paraId="5D37E47B" w14:textId="77777777" w:rsidR="006E76DE" w:rsidRPr="00B238E1" w:rsidRDefault="00DA4970" w:rsidP="00DA4970">
            <w:pPr>
              <w:spacing w:before="120" w:line="259" w:lineRule="auto"/>
              <w:jc w:val="both"/>
              <w:rPr>
                <w:rFonts w:asciiTheme="minorHAnsi" w:hAnsiTheme="minorHAnsi" w:cstheme="minorHAnsi"/>
                <w:b/>
                <w:sz w:val="18"/>
                <w:szCs w:val="18"/>
              </w:rPr>
            </w:pPr>
            <w:r w:rsidRPr="00B238E1">
              <w:rPr>
                <w:rFonts w:asciiTheme="minorHAnsi" w:hAnsiTheme="minorHAnsi" w:cstheme="minorHAnsi"/>
                <w:b/>
                <w:color w:val="7F7F7F"/>
                <w:sz w:val="18"/>
                <w:szCs w:val="18"/>
              </w:rPr>
              <w:t xml:space="preserve">АНК: НЕ ЧИТАТИ МОГУЋЕ ВИШЕ ОДГОВОРА. Допустите да испитаник/ца прво дају отворен одговор и обележите одговарајућу категорију, а онда питајте да ли постоје и други разлози. Такође можете прочитати категорије испитаницима/цама. </w:t>
            </w:r>
          </w:p>
        </w:tc>
        <w:tc>
          <w:tcPr>
            <w:tcW w:w="2729" w:type="dxa"/>
            <w:tcBorders>
              <w:top w:val="single" w:sz="4" w:space="0" w:color="auto"/>
              <w:left w:val="single" w:sz="4" w:space="0" w:color="auto"/>
              <w:bottom w:val="single" w:sz="4" w:space="0" w:color="auto"/>
              <w:right w:val="single" w:sz="4" w:space="0" w:color="auto"/>
            </w:tcBorders>
          </w:tcPr>
          <w:p w14:paraId="44453ADE"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1.</w:t>
            </w:r>
            <w:r w:rsidRPr="00B238E1">
              <w:rPr>
                <w:rFonts w:asciiTheme="minorHAnsi" w:hAnsiTheme="minorHAnsi" w:cstheme="minorHAnsi"/>
                <w:sz w:val="18"/>
                <w:szCs w:val="18"/>
                <w:lang w:val="de-DE"/>
              </w:rPr>
              <w:tab/>
              <w:t xml:space="preserve">Тренутно радим (запослен/на, самозапослен/на, фриленсер/ка) </w:t>
            </w:r>
          </w:p>
          <w:p w14:paraId="2EF03DFA"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2.</w:t>
            </w:r>
            <w:r w:rsidRPr="00B238E1">
              <w:rPr>
                <w:rFonts w:asciiTheme="minorHAnsi" w:hAnsiTheme="minorHAnsi" w:cstheme="minorHAnsi"/>
                <w:sz w:val="18"/>
                <w:szCs w:val="18"/>
                <w:lang w:val="de-DE"/>
              </w:rPr>
              <w:tab/>
              <w:t>И даље се школујем / на обуци сам/  пракси</w:t>
            </w:r>
          </w:p>
          <w:p w14:paraId="518665CD"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3.</w:t>
            </w:r>
            <w:r w:rsidRPr="00B238E1">
              <w:rPr>
                <w:rFonts w:asciiTheme="minorHAnsi" w:hAnsiTheme="minorHAnsi" w:cstheme="minorHAnsi"/>
                <w:sz w:val="18"/>
                <w:szCs w:val="18"/>
                <w:lang w:val="de-DE"/>
              </w:rPr>
              <w:tab/>
              <w:t xml:space="preserve">Похађам обуку који ми омогућава запослење </w:t>
            </w:r>
          </w:p>
          <w:p w14:paraId="2BFC5C57"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4.</w:t>
            </w:r>
            <w:r w:rsidRPr="00B238E1">
              <w:rPr>
                <w:rFonts w:asciiTheme="minorHAnsi" w:hAnsiTheme="minorHAnsi" w:cstheme="minorHAnsi"/>
                <w:sz w:val="18"/>
                <w:szCs w:val="18"/>
                <w:lang w:val="de-DE"/>
              </w:rPr>
              <w:tab/>
              <w:t xml:space="preserve">Планирам да се запослим или започнем свој бизнис касније   </w:t>
            </w:r>
          </w:p>
          <w:p w14:paraId="0B6F3A8B"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5.</w:t>
            </w:r>
            <w:r w:rsidRPr="00B238E1">
              <w:rPr>
                <w:rFonts w:asciiTheme="minorHAnsi" w:hAnsiTheme="minorHAnsi" w:cstheme="minorHAnsi"/>
                <w:sz w:val="18"/>
                <w:szCs w:val="18"/>
                <w:lang w:val="de-DE"/>
              </w:rPr>
              <w:tab/>
              <w:t>Планирам да наставим школовање или започнем неку обуку касније</w:t>
            </w:r>
          </w:p>
          <w:p w14:paraId="45259E2B"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6.</w:t>
            </w:r>
            <w:r w:rsidRPr="00B238E1">
              <w:rPr>
                <w:rFonts w:asciiTheme="minorHAnsi" w:hAnsiTheme="minorHAnsi" w:cstheme="minorHAnsi"/>
                <w:sz w:val="18"/>
                <w:szCs w:val="18"/>
                <w:lang w:val="de-DE"/>
              </w:rPr>
              <w:tab/>
              <w:t>Болестан/а сам</w:t>
            </w:r>
          </w:p>
          <w:p w14:paraId="4F31AFE3"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7.</w:t>
            </w:r>
            <w:r w:rsidRPr="00B238E1">
              <w:rPr>
                <w:rFonts w:asciiTheme="minorHAnsi" w:hAnsiTheme="minorHAnsi" w:cstheme="minorHAnsi"/>
                <w:sz w:val="18"/>
                <w:szCs w:val="18"/>
                <w:lang w:val="de-DE"/>
              </w:rPr>
              <w:tab/>
              <w:t>Имам приватне/породичне разлоге</w:t>
            </w:r>
          </w:p>
          <w:p w14:paraId="40357041"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8.</w:t>
            </w:r>
            <w:r w:rsidRPr="00B238E1">
              <w:rPr>
                <w:rFonts w:asciiTheme="minorHAnsi" w:hAnsiTheme="minorHAnsi" w:cstheme="minorHAnsi"/>
                <w:sz w:val="18"/>
                <w:szCs w:val="18"/>
                <w:lang w:val="de-DE"/>
              </w:rPr>
              <w:tab/>
              <w:t>Не постоји адекватно запослење у мом подручју рада за мој ниво образовања</w:t>
            </w:r>
          </w:p>
          <w:p w14:paraId="5D2050D1"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9.</w:t>
            </w:r>
            <w:r w:rsidRPr="00B238E1">
              <w:rPr>
                <w:rFonts w:asciiTheme="minorHAnsi" w:hAnsiTheme="minorHAnsi" w:cstheme="minorHAnsi"/>
                <w:sz w:val="18"/>
                <w:szCs w:val="18"/>
                <w:lang w:val="de-DE"/>
              </w:rPr>
              <w:tab/>
              <w:t>Не знам како и где да тражим посао</w:t>
            </w:r>
          </w:p>
          <w:p w14:paraId="3BC94EA6" w14:textId="77777777" w:rsidR="00DA4970" w:rsidRPr="00B238E1" w:rsidRDefault="00DA4970" w:rsidP="00DA4970">
            <w:pPr>
              <w:spacing w:after="0" w:line="240" w:lineRule="auto"/>
              <w:rPr>
                <w:rFonts w:asciiTheme="minorHAnsi" w:hAnsiTheme="minorHAnsi" w:cstheme="minorHAnsi"/>
                <w:sz w:val="18"/>
                <w:szCs w:val="18"/>
                <w:lang w:val="fr-FR"/>
              </w:rPr>
            </w:pPr>
            <w:r w:rsidRPr="00B238E1">
              <w:rPr>
                <w:rFonts w:asciiTheme="minorHAnsi" w:hAnsiTheme="minorHAnsi" w:cstheme="minorHAnsi"/>
                <w:sz w:val="18"/>
                <w:szCs w:val="18"/>
                <w:lang w:val="de-DE"/>
              </w:rPr>
              <w:t>10.</w:t>
            </w:r>
            <w:r w:rsidRPr="00B238E1">
              <w:rPr>
                <w:rFonts w:asciiTheme="minorHAnsi" w:hAnsiTheme="minorHAnsi" w:cstheme="minorHAnsi"/>
                <w:sz w:val="18"/>
                <w:szCs w:val="18"/>
                <w:lang w:val="de-DE"/>
              </w:rPr>
              <w:tab/>
              <w:t>Још увек нисам почео/ла да тражим посао</w:t>
            </w:r>
          </w:p>
          <w:p w14:paraId="34DAFF49" w14:textId="77777777" w:rsidR="006E76DE" w:rsidRPr="00B238E1" w:rsidRDefault="00DA4970" w:rsidP="00E00E5F">
            <w:pPr>
              <w:pStyle w:val="ListParagraph"/>
              <w:numPr>
                <w:ilvl w:val="0"/>
                <w:numId w:val="24"/>
              </w:numPr>
              <w:spacing w:after="0" w:line="240" w:lineRule="auto"/>
              <w:rPr>
                <w:rFonts w:asciiTheme="minorHAnsi" w:hAnsiTheme="minorHAnsi" w:cstheme="minorHAnsi"/>
                <w:sz w:val="18"/>
                <w:szCs w:val="18"/>
              </w:rPr>
            </w:pPr>
            <w:r w:rsidRPr="00B238E1">
              <w:rPr>
                <w:rFonts w:asciiTheme="minorHAnsi" w:hAnsiTheme="minorHAnsi" w:cstheme="minorHAnsi"/>
                <w:sz w:val="18"/>
                <w:szCs w:val="18"/>
                <w:lang w:val="sr-Cyrl-RS"/>
              </w:rPr>
              <w:t>Друго, молим наведите</w:t>
            </w:r>
            <w:r w:rsidR="006E76DE" w:rsidRPr="00B238E1">
              <w:rPr>
                <w:rFonts w:asciiTheme="minorHAnsi" w:hAnsiTheme="minorHAnsi" w:cstheme="minorHAnsi"/>
                <w:sz w:val="18"/>
                <w:szCs w:val="18"/>
              </w:rPr>
              <w:t xml:space="preserve"> ______________________</w:t>
            </w:r>
          </w:p>
          <w:p w14:paraId="50806A36" w14:textId="77777777" w:rsidR="00DA4970" w:rsidRPr="00B238E1" w:rsidRDefault="00DA4970" w:rsidP="00DA4970">
            <w:pPr>
              <w:rPr>
                <w:rFonts w:asciiTheme="minorHAnsi" w:hAnsiTheme="minorHAnsi" w:cstheme="minorHAnsi"/>
                <w:sz w:val="18"/>
                <w:szCs w:val="18"/>
              </w:rPr>
            </w:pPr>
            <w:r w:rsidRPr="00B238E1">
              <w:rPr>
                <w:rFonts w:asciiTheme="minorHAnsi" w:hAnsiTheme="minorHAnsi" w:cstheme="minorHAnsi"/>
                <w:sz w:val="18"/>
                <w:szCs w:val="18"/>
              </w:rPr>
              <w:lastRenderedPageBreak/>
              <w:t>98.</w:t>
            </w:r>
            <w:r w:rsidRPr="00B238E1">
              <w:rPr>
                <w:rFonts w:asciiTheme="minorHAnsi" w:hAnsiTheme="minorHAnsi" w:cstheme="minorHAnsi"/>
                <w:sz w:val="18"/>
                <w:szCs w:val="18"/>
              </w:rPr>
              <w:tab/>
              <w:t>Не жели да одговори</w:t>
            </w:r>
          </w:p>
          <w:p w14:paraId="69777986" w14:textId="77777777" w:rsidR="00DA4970" w:rsidRPr="00B238E1" w:rsidRDefault="00DA4970" w:rsidP="00DA4970">
            <w:pPr>
              <w:rPr>
                <w:rFonts w:asciiTheme="minorHAnsi" w:hAnsiTheme="minorHAnsi" w:cstheme="minorHAnsi"/>
                <w:i/>
                <w:sz w:val="18"/>
                <w:szCs w:val="18"/>
              </w:rPr>
            </w:pPr>
            <w:r w:rsidRPr="00B238E1">
              <w:rPr>
                <w:rFonts w:asciiTheme="minorHAnsi" w:hAnsiTheme="minorHAnsi" w:cstheme="minorHAnsi"/>
                <w:sz w:val="18"/>
                <w:szCs w:val="18"/>
              </w:rPr>
              <w:t>99.</w:t>
            </w:r>
            <w:r w:rsidRPr="00B238E1">
              <w:rPr>
                <w:rFonts w:asciiTheme="minorHAnsi" w:hAnsiTheme="minorHAnsi" w:cstheme="minorHAnsi"/>
                <w:sz w:val="18"/>
                <w:szCs w:val="18"/>
              </w:rPr>
              <w:tab/>
              <w:t>Не зна</w:t>
            </w:r>
            <w:r w:rsidRPr="00B238E1">
              <w:rPr>
                <w:rFonts w:asciiTheme="minorHAnsi" w:hAnsiTheme="minorHAnsi" w:cstheme="minorHAnsi"/>
                <w:i/>
                <w:sz w:val="18"/>
                <w:szCs w:val="18"/>
              </w:rPr>
              <w:t xml:space="preserve"> </w:t>
            </w:r>
          </w:p>
          <w:p w14:paraId="277DF6B4" w14:textId="77777777" w:rsidR="006E76DE" w:rsidRPr="00B238E1" w:rsidRDefault="006E76DE" w:rsidP="00DA4970">
            <w:pPr>
              <w:rPr>
                <w:rFonts w:asciiTheme="minorHAnsi" w:hAnsiTheme="minorHAnsi" w:cstheme="minorHAnsi"/>
                <w:i/>
                <w:sz w:val="18"/>
                <w:szCs w:val="18"/>
              </w:rPr>
            </w:pPr>
            <w:r w:rsidRPr="00B238E1">
              <w:rPr>
                <w:rFonts w:asciiTheme="minorHAnsi" w:hAnsiTheme="minorHAnsi" w:cstheme="minorHAnsi"/>
                <w:i/>
                <w:sz w:val="18"/>
                <w:szCs w:val="18"/>
              </w:rPr>
              <w:t xml:space="preserve">[za </w:t>
            </w:r>
            <w:r w:rsidR="00BC7284" w:rsidRPr="00B238E1">
              <w:rPr>
                <w:rFonts w:asciiTheme="minorHAnsi" w:hAnsiTheme="minorHAnsi" w:cstheme="minorHAnsi"/>
                <w:i/>
                <w:sz w:val="18"/>
                <w:szCs w:val="18"/>
              </w:rPr>
              <w:t>с</w:t>
            </w:r>
            <w:r w:rsidRPr="00B238E1">
              <w:rPr>
                <w:rFonts w:asciiTheme="minorHAnsi" w:hAnsiTheme="minorHAnsi" w:cstheme="minorHAnsi"/>
                <w:i/>
                <w:sz w:val="18"/>
                <w:szCs w:val="18"/>
              </w:rPr>
              <w:t>ve odgovo</w:t>
            </w:r>
            <w:r w:rsidR="00BC7284" w:rsidRPr="00B238E1">
              <w:rPr>
                <w:rFonts w:asciiTheme="minorHAnsi" w:hAnsiTheme="minorHAnsi" w:cstheme="minorHAnsi"/>
                <w:i/>
                <w:sz w:val="18"/>
                <w:szCs w:val="18"/>
              </w:rPr>
              <w:t>р</w:t>
            </w:r>
            <w:r w:rsidRPr="00B238E1">
              <w:rPr>
                <w:rFonts w:asciiTheme="minorHAnsi" w:hAnsiTheme="minorHAnsi" w:cstheme="minorHAnsi"/>
                <w:i/>
                <w:sz w:val="18"/>
                <w:szCs w:val="18"/>
              </w:rPr>
              <w:t>e→</w:t>
            </w:r>
            <w:r w:rsidRPr="00B238E1">
              <w:rPr>
                <w:rFonts w:asciiTheme="minorHAnsi" w:hAnsiTheme="minorHAnsi" w:cstheme="minorHAnsi"/>
                <w:i/>
                <w:sz w:val="18"/>
                <w:szCs w:val="18"/>
                <w:lang w:val="sr-Latn-RS"/>
              </w:rPr>
              <w:t>E1</w:t>
            </w:r>
            <w:r w:rsidRPr="00B238E1">
              <w:rPr>
                <w:rFonts w:asciiTheme="minorHAnsi" w:hAnsiTheme="minorHAnsi" w:cstheme="minorHAnsi"/>
                <w:i/>
                <w:sz w:val="18"/>
                <w:szCs w:val="18"/>
              </w:rPr>
              <w:t>]</w:t>
            </w:r>
          </w:p>
          <w:p w14:paraId="266E15E2" w14:textId="77777777" w:rsidR="006E76DE" w:rsidRPr="00B238E1" w:rsidRDefault="006E76DE" w:rsidP="00D30A88">
            <w:pPr>
              <w:rPr>
                <w:rFonts w:asciiTheme="minorHAnsi" w:hAnsiTheme="minorHAnsi" w:cstheme="minorHAnsi"/>
                <w:sz w:val="18"/>
                <w:szCs w:val="18"/>
              </w:rPr>
            </w:pPr>
          </w:p>
        </w:tc>
        <w:tc>
          <w:tcPr>
            <w:tcW w:w="2005" w:type="dxa"/>
            <w:tcBorders>
              <w:top w:val="single" w:sz="4" w:space="0" w:color="auto"/>
              <w:left w:val="single" w:sz="4" w:space="0" w:color="auto"/>
              <w:bottom w:val="single" w:sz="4" w:space="0" w:color="auto"/>
            </w:tcBorders>
            <w:vAlign w:val="center"/>
          </w:tcPr>
          <w:p w14:paraId="684A454F" w14:textId="77777777" w:rsidR="006E76DE" w:rsidRPr="00B238E1" w:rsidRDefault="006E76DE" w:rsidP="00D30A88">
            <w:pPr>
              <w:tabs>
                <w:tab w:val="left" w:pos="2835"/>
              </w:tabs>
              <w:jc w:val="center"/>
              <w:rPr>
                <w:rFonts w:asciiTheme="minorHAnsi" w:hAnsiTheme="minorHAnsi" w:cstheme="minorHAnsi"/>
                <w:sz w:val="18"/>
                <w:szCs w:val="18"/>
                <w:lang w:val="sr-Latn-RS"/>
              </w:rPr>
            </w:pPr>
            <w:r w:rsidRPr="00B238E1">
              <w:rPr>
                <w:rFonts w:asciiTheme="minorHAnsi" w:hAnsiTheme="minorHAnsi" w:cstheme="minorHAnsi"/>
                <w:sz w:val="18"/>
                <w:szCs w:val="18"/>
                <w:lang w:val="it-IT"/>
              </w:rPr>
              <w:lastRenderedPageBreak/>
              <w:t>D5/E1</w:t>
            </w:r>
          </w:p>
        </w:tc>
      </w:tr>
      <w:tr w:rsidR="006E76DE" w:rsidRPr="00B238E1" w14:paraId="45EEBF57"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509CEFBE"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D3</w:t>
            </w:r>
          </w:p>
        </w:tc>
        <w:tc>
          <w:tcPr>
            <w:tcW w:w="2729" w:type="dxa"/>
            <w:tcBorders>
              <w:top w:val="single" w:sz="4" w:space="0" w:color="auto"/>
              <w:left w:val="single" w:sz="4" w:space="0" w:color="auto"/>
              <w:bottom w:val="single" w:sz="4" w:space="0" w:color="auto"/>
              <w:right w:val="single" w:sz="4" w:space="0" w:color="auto"/>
            </w:tcBorders>
          </w:tcPr>
          <w:p w14:paraId="2FA62B2F" w14:textId="77777777" w:rsidR="00DA4970" w:rsidRPr="00B238E1" w:rsidRDefault="00DA4970" w:rsidP="00DA4970">
            <w:pPr>
              <w:spacing w:before="120" w:after="160"/>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ОНЕ КОЈИ ТРЕНУТНО ТРАЖЕ ПОСАО (Д1=1).</w:t>
            </w:r>
          </w:p>
          <w:p w14:paraId="14D377C7" w14:textId="77777777" w:rsidR="00DA4970" w:rsidRPr="00B238E1" w:rsidRDefault="00DA4970" w:rsidP="00DA4970">
            <w:pPr>
              <w:spacing w:before="120" w:after="160"/>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Колико дуго тражите посао?</w:t>
            </w:r>
          </w:p>
          <w:p w14:paraId="0FA6CEA2" w14:textId="77777777" w:rsidR="006E76DE" w:rsidRPr="00B238E1" w:rsidRDefault="00DA4970" w:rsidP="00DA4970">
            <w:pPr>
              <w:jc w:val="both"/>
              <w:rPr>
                <w:rFonts w:asciiTheme="minorHAnsi" w:hAnsiTheme="minorHAnsi" w:cstheme="minorHAnsi"/>
                <w:b/>
                <w:i/>
                <w:color w:val="7F7F7F"/>
                <w:sz w:val="18"/>
                <w:szCs w:val="18"/>
              </w:rPr>
            </w:pPr>
            <w:r w:rsidRPr="00B238E1">
              <w:rPr>
                <w:rFonts w:asciiTheme="minorHAnsi" w:hAnsiTheme="minorHAnsi" w:cstheme="minorHAnsi"/>
                <w:b/>
                <w:color w:val="7F7F7F"/>
                <w:sz w:val="18"/>
                <w:szCs w:val="18"/>
              </w:rPr>
              <w:t xml:space="preserve">АНК: НЕ ЧИТАТИ. </w:t>
            </w:r>
          </w:p>
        </w:tc>
        <w:tc>
          <w:tcPr>
            <w:tcW w:w="2729" w:type="dxa"/>
            <w:tcBorders>
              <w:top w:val="single" w:sz="4" w:space="0" w:color="auto"/>
              <w:left w:val="single" w:sz="4" w:space="0" w:color="auto"/>
              <w:bottom w:val="single" w:sz="4" w:space="0" w:color="auto"/>
              <w:right w:val="single" w:sz="4" w:space="0" w:color="auto"/>
            </w:tcBorders>
          </w:tcPr>
          <w:p w14:paraId="0D51DF51" w14:textId="77777777" w:rsidR="006E76DE" w:rsidRPr="00B238E1" w:rsidRDefault="006E76DE" w:rsidP="00D30A88">
            <w:pPr>
              <w:rPr>
                <w:rFonts w:asciiTheme="minorHAnsi" w:hAnsiTheme="minorHAnsi" w:cstheme="minorHAnsi"/>
                <w:color w:val="000000"/>
                <w:sz w:val="18"/>
                <w:szCs w:val="18"/>
              </w:rPr>
            </w:pPr>
          </w:p>
          <w:p w14:paraId="18F0DE53" w14:textId="77777777" w:rsidR="006E76DE" w:rsidRPr="00B238E1" w:rsidRDefault="006E76DE" w:rsidP="00D30A88">
            <w:pPr>
              <w:rPr>
                <w:rFonts w:asciiTheme="minorHAnsi" w:hAnsiTheme="minorHAnsi" w:cstheme="minorHAnsi"/>
                <w:color w:val="000000"/>
                <w:sz w:val="18"/>
                <w:szCs w:val="18"/>
              </w:rPr>
            </w:pPr>
            <w:r w:rsidRPr="00B238E1">
              <w:rPr>
                <w:rFonts w:asciiTheme="minorHAnsi" w:hAnsiTheme="minorHAnsi" w:cstheme="minorHAnsi"/>
                <w:color w:val="000000"/>
                <w:sz w:val="18"/>
                <w:szCs w:val="18"/>
              </w:rPr>
              <w:t xml:space="preserve">_________ </w:t>
            </w:r>
            <w:r w:rsidRPr="00B238E1">
              <w:rPr>
                <w:rFonts w:asciiTheme="minorHAnsi" w:hAnsiTheme="minorHAnsi" w:cstheme="minorHAnsi"/>
                <w:i/>
                <w:color w:val="000000"/>
                <w:sz w:val="18"/>
                <w:szCs w:val="18"/>
              </w:rPr>
              <w:t>[</w:t>
            </w:r>
            <w:r w:rsidR="00DA4970" w:rsidRPr="00B238E1">
              <w:rPr>
                <w:rFonts w:asciiTheme="minorHAnsi" w:hAnsiTheme="minorHAnsi" w:cstheme="minorHAnsi"/>
                <w:i/>
                <w:color w:val="000000"/>
                <w:sz w:val="18"/>
                <w:szCs w:val="18"/>
                <w:lang w:val="sr-Cyrl-RS"/>
              </w:rPr>
              <w:t>месец</w:t>
            </w:r>
            <w:r w:rsidRPr="00B238E1">
              <w:rPr>
                <w:rFonts w:asciiTheme="minorHAnsi" w:hAnsiTheme="minorHAnsi" w:cstheme="minorHAnsi"/>
                <w:i/>
                <w:color w:val="000000"/>
                <w:sz w:val="18"/>
                <w:szCs w:val="18"/>
              </w:rPr>
              <w:t>]</w:t>
            </w:r>
          </w:p>
          <w:p w14:paraId="6B8DDCF5" w14:textId="77777777" w:rsidR="006E76DE" w:rsidRPr="00B238E1" w:rsidRDefault="006E76DE" w:rsidP="00D30A88">
            <w:pPr>
              <w:rPr>
                <w:rFonts w:asciiTheme="minorHAnsi" w:hAnsiTheme="minorHAnsi" w:cstheme="minorHAnsi"/>
                <w:color w:val="000000"/>
                <w:sz w:val="18"/>
                <w:szCs w:val="18"/>
              </w:rPr>
            </w:pPr>
            <w:r w:rsidRPr="00B238E1">
              <w:rPr>
                <w:rFonts w:asciiTheme="minorHAnsi" w:hAnsiTheme="minorHAnsi" w:cstheme="minorHAnsi"/>
                <w:color w:val="000000"/>
                <w:sz w:val="18"/>
                <w:szCs w:val="18"/>
              </w:rPr>
              <w:t xml:space="preserve">_________ </w:t>
            </w:r>
            <w:r w:rsidRPr="00B238E1">
              <w:rPr>
                <w:rFonts w:asciiTheme="minorHAnsi" w:hAnsiTheme="minorHAnsi" w:cstheme="minorHAnsi"/>
                <w:i/>
                <w:color w:val="000000"/>
                <w:sz w:val="18"/>
                <w:szCs w:val="18"/>
              </w:rPr>
              <w:t>[</w:t>
            </w:r>
            <w:r w:rsidR="00DA4970" w:rsidRPr="00B238E1">
              <w:rPr>
                <w:rFonts w:asciiTheme="minorHAnsi" w:hAnsiTheme="minorHAnsi" w:cstheme="minorHAnsi"/>
                <w:i/>
                <w:color w:val="000000"/>
                <w:sz w:val="18"/>
                <w:szCs w:val="18"/>
                <w:lang w:val="sr-Cyrl-RS"/>
              </w:rPr>
              <w:t>година</w:t>
            </w:r>
            <w:r w:rsidRPr="00B238E1">
              <w:rPr>
                <w:rFonts w:asciiTheme="minorHAnsi" w:hAnsiTheme="minorHAnsi" w:cstheme="minorHAnsi"/>
                <w:i/>
                <w:color w:val="000000"/>
                <w:sz w:val="18"/>
                <w:szCs w:val="18"/>
              </w:rPr>
              <w:t>]</w:t>
            </w:r>
          </w:p>
          <w:p w14:paraId="3C6295CB" w14:textId="77777777" w:rsidR="00DA4970" w:rsidRPr="00B238E1" w:rsidRDefault="00DA4970" w:rsidP="00DA4970">
            <w:pPr>
              <w:rPr>
                <w:rFonts w:asciiTheme="minorHAnsi" w:hAnsiTheme="minorHAnsi" w:cstheme="minorHAnsi"/>
                <w:sz w:val="18"/>
                <w:szCs w:val="18"/>
              </w:rPr>
            </w:pPr>
            <w:r w:rsidRPr="00B238E1">
              <w:rPr>
                <w:rFonts w:asciiTheme="minorHAnsi" w:hAnsiTheme="minorHAnsi" w:cstheme="minorHAnsi"/>
                <w:sz w:val="18"/>
                <w:szCs w:val="18"/>
              </w:rPr>
              <w:t>98.</w:t>
            </w:r>
            <w:r w:rsidRPr="00B238E1">
              <w:rPr>
                <w:rFonts w:asciiTheme="minorHAnsi" w:hAnsiTheme="minorHAnsi" w:cstheme="minorHAnsi"/>
                <w:sz w:val="18"/>
                <w:szCs w:val="18"/>
              </w:rPr>
              <w:tab/>
              <w:t>Не жели да одговори</w:t>
            </w:r>
          </w:p>
          <w:p w14:paraId="2D197114" w14:textId="77777777" w:rsidR="006E76DE" w:rsidRPr="00B238E1" w:rsidRDefault="00DA4970" w:rsidP="00DA4970">
            <w:pPr>
              <w:rPr>
                <w:rFonts w:asciiTheme="minorHAnsi" w:hAnsiTheme="minorHAnsi" w:cstheme="minorHAnsi"/>
                <w:sz w:val="18"/>
                <w:szCs w:val="18"/>
              </w:rPr>
            </w:pPr>
            <w:r w:rsidRPr="00B238E1">
              <w:rPr>
                <w:rFonts w:asciiTheme="minorHAnsi" w:hAnsiTheme="minorHAnsi" w:cstheme="minorHAnsi"/>
                <w:sz w:val="18"/>
                <w:szCs w:val="18"/>
              </w:rPr>
              <w:t>99.</w:t>
            </w:r>
            <w:r w:rsidRPr="00B238E1">
              <w:rPr>
                <w:rFonts w:asciiTheme="minorHAnsi" w:hAnsiTheme="minorHAnsi" w:cstheme="minorHAnsi"/>
                <w:sz w:val="18"/>
                <w:szCs w:val="18"/>
              </w:rPr>
              <w:tab/>
              <w:t xml:space="preserve">Не зна </w:t>
            </w:r>
          </w:p>
        </w:tc>
        <w:tc>
          <w:tcPr>
            <w:tcW w:w="2005" w:type="dxa"/>
            <w:tcBorders>
              <w:top w:val="single" w:sz="4" w:space="0" w:color="auto"/>
              <w:left w:val="single" w:sz="4" w:space="0" w:color="auto"/>
              <w:bottom w:val="single" w:sz="4" w:space="0" w:color="auto"/>
            </w:tcBorders>
            <w:vAlign w:val="center"/>
          </w:tcPr>
          <w:p w14:paraId="4413C80F"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D4</w:t>
            </w:r>
          </w:p>
        </w:tc>
      </w:tr>
      <w:tr w:rsidR="006E76DE" w:rsidRPr="00B238E1" w14:paraId="334467A1"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732F48EA"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D4</w:t>
            </w:r>
          </w:p>
        </w:tc>
        <w:tc>
          <w:tcPr>
            <w:tcW w:w="2729" w:type="dxa"/>
            <w:tcBorders>
              <w:top w:val="single" w:sz="4" w:space="0" w:color="auto"/>
              <w:left w:val="single" w:sz="4" w:space="0" w:color="auto"/>
              <w:bottom w:val="single" w:sz="4" w:space="0" w:color="auto"/>
              <w:right w:val="single" w:sz="4" w:space="0" w:color="auto"/>
            </w:tcBorders>
          </w:tcPr>
          <w:p w14:paraId="780D30D1" w14:textId="77777777" w:rsidR="00DA4970" w:rsidRPr="00B238E1" w:rsidRDefault="00DA4970" w:rsidP="00DA4970">
            <w:pPr>
              <w:spacing w:before="120" w:after="16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ОНЕ КОЈИ ТРЕНУТНО ТРАЖЕ ПОСАО (Д1=1).</w:t>
            </w:r>
          </w:p>
          <w:p w14:paraId="2D16ACDA" w14:textId="77777777" w:rsidR="00DA4970" w:rsidRPr="00B238E1" w:rsidRDefault="00DA4970" w:rsidP="00DA4970">
            <w:pPr>
              <w:spacing w:before="120" w:after="16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 xml:space="preserve">Како тренутно тражите посао? </w:t>
            </w:r>
          </w:p>
          <w:p w14:paraId="59F1E276" w14:textId="77777777" w:rsidR="00DA4970" w:rsidRPr="00B238E1" w:rsidRDefault="00DA4970" w:rsidP="00DA4970">
            <w:pPr>
              <w:spacing w:before="120" w:after="160" w:line="259" w:lineRule="auto"/>
              <w:jc w:val="both"/>
              <w:rPr>
                <w:rFonts w:asciiTheme="minorHAnsi" w:hAnsiTheme="minorHAnsi" w:cstheme="minorHAnsi"/>
                <w:b/>
                <w:color w:val="7F7F7F"/>
                <w:sz w:val="18"/>
                <w:szCs w:val="18"/>
              </w:rPr>
            </w:pPr>
          </w:p>
          <w:p w14:paraId="2F89BCB5" w14:textId="77777777" w:rsidR="006E76DE" w:rsidRPr="00B238E1" w:rsidRDefault="00DA4970" w:rsidP="00DA4970">
            <w:pPr>
              <w:spacing w:before="120" w:line="259" w:lineRule="auto"/>
              <w:jc w:val="both"/>
              <w:rPr>
                <w:rFonts w:asciiTheme="minorHAnsi" w:hAnsiTheme="minorHAnsi" w:cstheme="minorHAnsi"/>
                <w:b/>
                <w:sz w:val="18"/>
                <w:szCs w:val="18"/>
              </w:rPr>
            </w:pPr>
            <w:r w:rsidRPr="00B238E1">
              <w:rPr>
                <w:rFonts w:asciiTheme="minorHAnsi" w:hAnsiTheme="minorHAnsi" w:cstheme="minorHAnsi"/>
                <w:b/>
                <w:color w:val="7F7F7F"/>
                <w:sz w:val="18"/>
                <w:szCs w:val="18"/>
              </w:rPr>
              <w:t>АНК: НЕ ЧИТАТИ. Молимо пустите испитаника/цу да пружи отворен одговор и обележите одговарајућу категорију, након тога питајте да ли постоје неки други начини. МОГУЋЕ ВИШЕ ОДГОВОРА.</w:t>
            </w:r>
          </w:p>
        </w:tc>
        <w:tc>
          <w:tcPr>
            <w:tcW w:w="2729" w:type="dxa"/>
            <w:tcBorders>
              <w:top w:val="single" w:sz="4" w:space="0" w:color="auto"/>
              <w:left w:val="single" w:sz="4" w:space="0" w:color="auto"/>
              <w:bottom w:val="single" w:sz="4" w:space="0" w:color="auto"/>
              <w:right w:val="single" w:sz="4" w:space="0" w:color="auto"/>
            </w:tcBorders>
          </w:tcPr>
          <w:p w14:paraId="52193E8D"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1.</w:t>
            </w:r>
            <w:r w:rsidRPr="00B238E1">
              <w:rPr>
                <w:rFonts w:asciiTheme="minorHAnsi" w:hAnsiTheme="minorHAnsi" w:cstheme="minorHAnsi"/>
                <w:sz w:val="18"/>
                <w:szCs w:val="18"/>
                <w:lang w:val="de-DE"/>
              </w:rPr>
              <w:tab/>
              <w:t xml:space="preserve">Преко фирме у којој сам имао праксу </w:t>
            </w:r>
          </w:p>
          <w:p w14:paraId="2D81760C"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2.</w:t>
            </w:r>
            <w:r w:rsidRPr="00B238E1">
              <w:rPr>
                <w:rFonts w:asciiTheme="minorHAnsi" w:hAnsiTheme="minorHAnsi" w:cstheme="minorHAnsi"/>
                <w:sz w:val="18"/>
                <w:szCs w:val="18"/>
                <w:lang w:val="de-DE"/>
              </w:rPr>
              <w:tab/>
              <w:t xml:space="preserve">Уз помоћ  личних контаката (породица, пријатељи) </w:t>
            </w:r>
          </w:p>
          <w:p w14:paraId="5A9A877E"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3.</w:t>
            </w:r>
            <w:r w:rsidRPr="00B238E1">
              <w:rPr>
                <w:rFonts w:asciiTheme="minorHAnsi" w:hAnsiTheme="minorHAnsi" w:cstheme="minorHAnsi"/>
                <w:sz w:val="18"/>
                <w:szCs w:val="18"/>
                <w:lang w:val="de-DE"/>
              </w:rPr>
              <w:tab/>
              <w:t xml:space="preserve">Пријавом на оглас за посао (интернет / новине / радио / ТВ) </w:t>
            </w:r>
          </w:p>
          <w:p w14:paraId="754CE482"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4.</w:t>
            </w:r>
            <w:r w:rsidRPr="00B238E1">
              <w:rPr>
                <w:rFonts w:asciiTheme="minorHAnsi" w:hAnsiTheme="minorHAnsi" w:cstheme="minorHAnsi"/>
                <w:sz w:val="18"/>
                <w:szCs w:val="18"/>
                <w:lang w:val="de-DE"/>
              </w:rPr>
              <w:tab/>
              <w:t>Директном пријавом код послодавца</w:t>
            </w:r>
          </w:p>
          <w:p w14:paraId="21E7331C"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5.</w:t>
            </w:r>
            <w:r w:rsidRPr="00B238E1">
              <w:rPr>
                <w:rFonts w:asciiTheme="minorHAnsi" w:hAnsiTheme="minorHAnsi" w:cstheme="minorHAnsi"/>
                <w:sz w:val="18"/>
                <w:szCs w:val="18"/>
                <w:lang w:val="de-DE"/>
              </w:rPr>
              <w:tab/>
              <w:t>Преко Националне службе за запошљавање – саветника за запошљавање</w:t>
            </w:r>
          </w:p>
          <w:p w14:paraId="3DA07198"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6.</w:t>
            </w:r>
            <w:r w:rsidRPr="00B238E1">
              <w:rPr>
                <w:rFonts w:asciiTheme="minorHAnsi" w:hAnsiTheme="minorHAnsi" w:cstheme="minorHAnsi"/>
                <w:sz w:val="18"/>
                <w:szCs w:val="18"/>
                <w:lang w:val="de-DE"/>
              </w:rPr>
              <w:tab/>
              <w:t>Преко Националне службе за запошљавање – сајам запошљавања</w:t>
            </w:r>
          </w:p>
          <w:p w14:paraId="4F32A571"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7.</w:t>
            </w:r>
            <w:r w:rsidRPr="00B238E1">
              <w:rPr>
                <w:rFonts w:asciiTheme="minorHAnsi" w:hAnsiTheme="minorHAnsi" w:cstheme="minorHAnsi"/>
                <w:sz w:val="18"/>
                <w:szCs w:val="18"/>
                <w:lang w:val="de-DE"/>
              </w:rPr>
              <w:tab/>
              <w:t>Сајам запошљавања у организацији другог организатора</w:t>
            </w:r>
          </w:p>
          <w:p w14:paraId="6501B5FE"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8.</w:t>
            </w:r>
            <w:r w:rsidRPr="00B238E1">
              <w:rPr>
                <w:rFonts w:asciiTheme="minorHAnsi" w:hAnsiTheme="minorHAnsi" w:cstheme="minorHAnsi"/>
                <w:sz w:val="18"/>
                <w:szCs w:val="18"/>
                <w:lang w:val="de-DE"/>
              </w:rPr>
              <w:tab/>
              <w:t>Уз помоћ привате фирме за подршку приликом запошљавања</w:t>
            </w:r>
          </w:p>
          <w:p w14:paraId="0DAFB83A"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de-DE"/>
              </w:rPr>
              <w:t>9.</w:t>
            </w:r>
            <w:r w:rsidRPr="00B238E1">
              <w:rPr>
                <w:rFonts w:asciiTheme="minorHAnsi" w:hAnsiTheme="minorHAnsi" w:cstheme="minorHAnsi"/>
                <w:sz w:val="18"/>
                <w:szCs w:val="18"/>
                <w:lang w:val="de-DE"/>
              </w:rPr>
              <w:tab/>
              <w:t>Регистрацијом нове агенције или предузећа у Агенцији за привредне регистре (за предузетнике и самозапослене)</w:t>
            </w:r>
          </w:p>
          <w:p w14:paraId="293B5294" w14:textId="77777777" w:rsidR="00DA4970" w:rsidRPr="00B238E1" w:rsidRDefault="0095133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sr-Cyrl-RS"/>
              </w:rPr>
              <w:t>97</w:t>
            </w:r>
            <w:r w:rsidR="00DA4970" w:rsidRPr="00B238E1">
              <w:rPr>
                <w:rFonts w:asciiTheme="minorHAnsi" w:hAnsiTheme="minorHAnsi" w:cstheme="minorHAnsi"/>
                <w:sz w:val="18"/>
                <w:szCs w:val="18"/>
                <w:lang w:val="de-DE"/>
              </w:rPr>
              <w:t>.</w:t>
            </w:r>
            <w:r w:rsidR="00DA4970" w:rsidRPr="00B238E1">
              <w:rPr>
                <w:rFonts w:asciiTheme="minorHAnsi" w:hAnsiTheme="minorHAnsi" w:cstheme="minorHAnsi"/>
                <w:sz w:val="18"/>
                <w:szCs w:val="18"/>
                <w:lang w:val="de-DE"/>
              </w:rPr>
              <w:tab/>
              <w:t>Друго, молимо наведите: ___________________________________________</w:t>
            </w:r>
          </w:p>
          <w:p w14:paraId="63DBB282" w14:textId="77777777" w:rsidR="00DA4970" w:rsidRPr="00B238E1" w:rsidRDefault="00DA4970" w:rsidP="00DA4970">
            <w:pPr>
              <w:spacing w:after="0" w:line="240" w:lineRule="auto"/>
              <w:rPr>
                <w:rFonts w:asciiTheme="minorHAnsi" w:hAnsiTheme="minorHAnsi" w:cstheme="minorHAnsi"/>
                <w:sz w:val="18"/>
                <w:szCs w:val="18"/>
                <w:lang w:val="de-DE"/>
              </w:rPr>
            </w:pPr>
            <w:r w:rsidRPr="00B238E1">
              <w:rPr>
                <w:rFonts w:asciiTheme="minorHAnsi" w:hAnsiTheme="minorHAnsi" w:cstheme="minorHAnsi"/>
                <w:sz w:val="18"/>
                <w:szCs w:val="18"/>
                <w:lang w:val="sr-Cyrl-RS"/>
              </w:rPr>
              <w:t xml:space="preserve">98. </w:t>
            </w:r>
            <w:r w:rsidRPr="00B238E1">
              <w:rPr>
                <w:rFonts w:asciiTheme="minorHAnsi" w:hAnsiTheme="minorHAnsi" w:cstheme="minorHAnsi"/>
                <w:sz w:val="18"/>
                <w:szCs w:val="18"/>
                <w:lang w:val="de-DE"/>
              </w:rPr>
              <w:t>Не жели да одговори</w:t>
            </w:r>
          </w:p>
          <w:p w14:paraId="7E5C0EA6" w14:textId="77777777" w:rsidR="006E76DE" w:rsidRPr="00B238E1" w:rsidRDefault="00DA4970" w:rsidP="00DA4970">
            <w:pPr>
              <w:rPr>
                <w:rFonts w:asciiTheme="minorHAnsi" w:hAnsiTheme="minorHAnsi" w:cstheme="minorHAnsi"/>
                <w:sz w:val="18"/>
                <w:szCs w:val="18"/>
              </w:rPr>
            </w:pPr>
            <w:r w:rsidRPr="00B238E1">
              <w:rPr>
                <w:rFonts w:asciiTheme="minorHAnsi" w:hAnsiTheme="minorHAnsi" w:cstheme="minorHAnsi"/>
                <w:sz w:val="18"/>
                <w:szCs w:val="18"/>
                <w:lang w:val="sr-Cyrl-RS"/>
              </w:rPr>
              <w:t xml:space="preserve">99. </w:t>
            </w:r>
            <w:r w:rsidRPr="00B238E1">
              <w:rPr>
                <w:rFonts w:asciiTheme="minorHAnsi" w:hAnsiTheme="minorHAnsi" w:cstheme="minorHAnsi"/>
                <w:sz w:val="18"/>
                <w:szCs w:val="18"/>
                <w:lang w:val="de-DE"/>
              </w:rPr>
              <w:t>Не зна</w:t>
            </w:r>
          </w:p>
        </w:tc>
        <w:tc>
          <w:tcPr>
            <w:tcW w:w="2005" w:type="dxa"/>
            <w:tcBorders>
              <w:top w:val="single" w:sz="4" w:space="0" w:color="auto"/>
              <w:left w:val="single" w:sz="4" w:space="0" w:color="auto"/>
              <w:bottom w:val="single" w:sz="4" w:space="0" w:color="auto"/>
            </w:tcBorders>
            <w:vAlign w:val="center"/>
          </w:tcPr>
          <w:p w14:paraId="2CAAE5F3"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t>D5</w:t>
            </w:r>
          </w:p>
        </w:tc>
      </w:tr>
      <w:tr w:rsidR="006E76DE" w:rsidRPr="00B238E1" w14:paraId="71317E7E"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624868D9" w14:textId="77777777" w:rsidR="006E76DE" w:rsidRPr="00B238E1" w:rsidRDefault="006E76DE" w:rsidP="00D30A88">
            <w:pPr>
              <w:tabs>
                <w:tab w:val="left" w:pos="2835"/>
              </w:tabs>
              <w:spacing w:before="60"/>
              <w:jc w:val="center"/>
              <w:rPr>
                <w:rFonts w:asciiTheme="minorHAnsi" w:hAnsiTheme="minorHAnsi" w:cstheme="minorHAnsi"/>
                <w:sz w:val="18"/>
                <w:szCs w:val="18"/>
                <w:lang w:val="sr-Latn-RS"/>
              </w:rPr>
            </w:pPr>
            <w:r w:rsidRPr="00B238E1">
              <w:rPr>
                <w:rFonts w:asciiTheme="minorHAnsi" w:hAnsiTheme="minorHAnsi" w:cstheme="minorHAnsi"/>
                <w:sz w:val="18"/>
                <w:szCs w:val="18"/>
                <w:lang w:val="it-IT"/>
              </w:rPr>
              <w:t>D</w:t>
            </w:r>
            <w:r w:rsidRPr="00B238E1">
              <w:rPr>
                <w:rFonts w:asciiTheme="minorHAnsi" w:hAnsiTheme="minorHAnsi" w:cstheme="minorHAnsi"/>
                <w:sz w:val="18"/>
                <w:szCs w:val="18"/>
                <w:lang w:val="sr-Latn-RS"/>
              </w:rPr>
              <w:t>5</w:t>
            </w:r>
          </w:p>
        </w:tc>
        <w:tc>
          <w:tcPr>
            <w:tcW w:w="2729" w:type="dxa"/>
            <w:tcBorders>
              <w:top w:val="single" w:sz="4" w:space="0" w:color="auto"/>
              <w:left w:val="single" w:sz="4" w:space="0" w:color="auto"/>
              <w:bottom w:val="single" w:sz="4" w:space="0" w:color="auto"/>
              <w:right w:val="single" w:sz="4" w:space="0" w:color="auto"/>
            </w:tcBorders>
          </w:tcPr>
          <w:p w14:paraId="0EEB331D" w14:textId="77777777" w:rsidR="00D30A88" w:rsidRPr="00B238E1" w:rsidRDefault="00D30A88" w:rsidP="00D30A88">
            <w:pPr>
              <w:spacing w:before="120" w:after="16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ОНЕ КОЈИ НЕ РАДЕ. АКО Ц1=2.</w:t>
            </w:r>
          </w:p>
          <w:p w14:paraId="701490AF" w14:textId="77777777" w:rsidR="00D30A88" w:rsidRPr="00B238E1" w:rsidRDefault="00D30A88" w:rsidP="00D30A88">
            <w:pPr>
              <w:spacing w:before="120" w:after="16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000000" w:themeColor="text1"/>
                <w:sz w:val="18"/>
                <w:szCs w:val="18"/>
              </w:rPr>
              <w:t>Који је минималан износ прихода на месечном нивоу испод ког не бисте прихватили посао? Молимо наведите тачан износ.</w:t>
            </w:r>
          </w:p>
          <w:p w14:paraId="5FFF8FC5" w14:textId="77777777" w:rsidR="00D30A88" w:rsidRPr="00B238E1" w:rsidRDefault="00D30A88" w:rsidP="00D30A88">
            <w:pPr>
              <w:spacing w:before="120" w:after="160" w:line="259" w:lineRule="auto"/>
              <w:jc w:val="both"/>
              <w:rPr>
                <w:rFonts w:asciiTheme="minorHAnsi" w:hAnsiTheme="minorHAnsi" w:cstheme="minorHAnsi"/>
                <w:b/>
                <w:color w:val="7F7F7F"/>
                <w:sz w:val="18"/>
                <w:szCs w:val="18"/>
              </w:rPr>
            </w:pPr>
          </w:p>
          <w:p w14:paraId="6A3B5EB1" w14:textId="77777777" w:rsidR="006E76DE" w:rsidRPr="00B238E1" w:rsidRDefault="00D30A88" w:rsidP="00D30A88">
            <w:pPr>
              <w:pStyle w:val="ListParagraph"/>
              <w:ind w:left="0"/>
              <w:jc w:val="both"/>
              <w:rPr>
                <w:rFonts w:asciiTheme="minorHAnsi" w:hAnsiTheme="minorHAnsi" w:cstheme="minorHAnsi"/>
                <w:i/>
                <w:sz w:val="18"/>
                <w:szCs w:val="18"/>
                <w:lang w:val="sr-Latn-RS"/>
              </w:rPr>
            </w:pPr>
            <w:r w:rsidRPr="00B238E1">
              <w:rPr>
                <w:rFonts w:asciiTheme="minorHAnsi" w:hAnsiTheme="minorHAnsi" w:cstheme="minorHAnsi"/>
                <w:b/>
                <w:color w:val="7F7F7F"/>
                <w:sz w:val="18"/>
                <w:szCs w:val="18"/>
              </w:rPr>
              <w:lastRenderedPageBreak/>
              <w:t>АНК: НЕ ЧИТАТИ. УНЕСИТЕ ВИСИНУ ПРИХОДА, А ЗАТИМ КОДИРАЈТЕ. АКО ИСПИТАНИК НЕ ЖЕЛИ ДА КАЖЕ ТАЧАН ИЗНОС ПОНУДИТЕ КАТЕГОРИЈЕ.</w:t>
            </w:r>
          </w:p>
        </w:tc>
        <w:tc>
          <w:tcPr>
            <w:tcW w:w="2729" w:type="dxa"/>
            <w:tcBorders>
              <w:top w:val="single" w:sz="4" w:space="0" w:color="auto"/>
              <w:left w:val="single" w:sz="4" w:space="0" w:color="auto"/>
              <w:bottom w:val="single" w:sz="4" w:space="0" w:color="auto"/>
              <w:right w:val="single" w:sz="4" w:space="0" w:color="auto"/>
            </w:tcBorders>
          </w:tcPr>
          <w:p w14:paraId="02AC9C3F"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lastRenderedPageBreak/>
              <w:t>Тачно: ______________ динара</w:t>
            </w:r>
          </w:p>
          <w:p w14:paraId="32F2DE9A" w14:textId="77777777" w:rsidR="00D30A88" w:rsidRPr="00B238E1" w:rsidRDefault="00D30A88" w:rsidP="00D30A88">
            <w:pPr>
              <w:rPr>
                <w:rFonts w:asciiTheme="minorHAnsi" w:hAnsiTheme="minorHAnsi" w:cstheme="minorHAnsi"/>
                <w:sz w:val="18"/>
                <w:szCs w:val="18"/>
              </w:rPr>
            </w:pPr>
          </w:p>
          <w:p w14:paraId="2A5278E4"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t>1.</w:t>
            </w:r>
            <w:r w:rsidRPr="00B238E1">
              <w:rPr>
                <w:rFonts w:asciiTheme="minorHAnsi" w:hAnsiTheme="minorHAnsi" w:cstheme="minorHAnsi"/>
                <w:sz w:val="18"/>
                <w:szCs w:val="18"/>
              </w:rPr>
              <w:tab/>
              <w:t xml:space="preserve">Мање од 17.000 динара </w:t>
            </w:r>
          </w:p>
          <w:p w14:paraId="38F47D20"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t>2.</w:t>
            </w:r>
            <w:r w:rsidRPr="00B238E1">
              <w:rPr>
                <w:rFonts w:asciiTheme="minorHAnsi" w:hAnsiTheme="minorHAnsi" w:cstheme="minorHAnsi"/>
                <w:sz w:val="18"/>
                <w:szCs w:val="18"/>
              </w:rPr>
              <w:tab/>
              <w:t xml:space="preserve">Између 17.001 и 25.000 динара </w:t>
            </w:r>
          </w:p>
          <w:p w14:paraId="1670F43E"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lastRenderedPageBreak/>
              <w:t>3.</w:t>
            </w:r>
            <w:r w:rsidRPr="00B238E1">
              <w:rPr>
                <w:rFonts w:asciiTheme="minorHAnsi" w:hAnsiTheme="minorHAnsi" w:cstheme="minorHAnsi"/>
                <w:sz w:val="18"/>
                <w:szCs w:val="18"/>
              </w:rPr>
              <w:tab/>
              <w:t xml:space="preserve">Између 25.001 и 35.000 динара </w:t>
            </w:r>
          </w:p>
          <w:p w14:paraId="0656AA2C"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t>4.</w:t>
            </w:r>
            <w:r w:rsidRPr="00B238E1">
              <w:rPr>
                <w:rFonts w:asciiTheme="minorHAnsi" w:hAnsiTheme="minorHAnsi" w:cstheme="minorHAnsi"/>
                <w:sz w:val="18"/>
                <w:szCs w:val="18"/>
              </w:rPr>
              <w:tab/>
              <w:t xml:space="preserve">Између 35.001 и 45.000 динара </w:t>
            </w:r>
          </w:p>
          <w:p w14:paraId="45CAFD93"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t>5.</w:t>
            </w:r>
            <w:r w:rsidRPr="00B238E1">
              <w:rPr>
                <w:rFonts w:asciiTheme="minorHAnsi" w:hAnsiTheme="minorHAnsi" w:cstheme="minorHAnsi"/>
                <w:sz w:val="18"/>
                <w:szCs w:val="18"/>
              </w:rPr>
              <w:tab/>
              <w:t xml:space="preserve">Између 45.001 и 60.000 динара </w:t>
            </w:r>
          </w:p>
          <w:p w14:paraId="176ED4F5"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t>6.</w:t>
            </w:r>
            <w:r w:rsidRPr="00B238E1">
              <w:rPr>
                <w:rFonts w:asciiTheme="minorHAnsi" w:hAnsiTheme="minorHAnsi" w:cstheme="minorHAnsi"/>
                <w:sz w:val="18"/>
                <w:szCs w:val="18"/>
              </w:rPr>
              <w:tab/>
              <w:t xml:space="preserve">Између 60.001 и 80.000 динара </w:t>
            </w:r>
          </w:p>
          <w:p w14:paraId="11EC8BB4"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t>7.</w:t>
            </w:r>
            <w:r w:rsidRPr="00B238E1">
              <w:rPr>
                <w:rFonts w:asciiTheme="minorHAnsi" w:hAnsiTheme="minorHAnsi" w:cstheme="minorHAnsi"/>
                <w:sz w:val="18"/>
                <w:szCs w:val="18"/>
              </w:rPr>
              <w:tab/>
              <w:t xml:space="preserve">Између 80.001 и 100.000 динара </w:t>
            </w:r>
          </w:p>
          <w:p w14:paraId="3AB843EB"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t>8.</w:t>
            </w:r>
            <w:r w:rsidRPr="00B238E1">
              <w:rPr>
                <w:rFonts w:asciiTheme="minorHAnsi" w:hAnsiTheme="minorHAnsi" w:cstheme="minorHAnsi"/>
                <w:sz w:val="18"/>
                <w:szCs w:val="18"/>
              </w:rPr>
              <w:tab/>
              <w:t xml:space="preserve">Између 100.001 и 150.000 динара </w:t>
            </w:r>
          </w:p>
          <w:p w14:paraId="4A126BCE"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t>9.</w:t>
            </w:r>
            <w:r w:rsidRPr="00B238E1">
              <w:rPr>
                <w:rFonts w:asciiTheme="minorHAnsi" w:hAnsiTheme="minorHAnsi" w:cstheme="minorHAnsi"/>
                <w:sz w:val="18"/>
                <w:szCs w:val="18"/>
              </w:rPr>
              <w:tab/>
              <w:t>Преко 150.000 динара</w:t>
            </w:r>
          </w:p>
          <w:p w14:paraId="3FBEAB15" w14:textId="77777777" w:rsidR="00D30A88"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t>98.</w:t>
            </w:r>
            <w:r w:rsidRPr="00B238E1">
              <w:rPr>
                <w:rFonts w:asciiTheme="minorHAnsi" w:hAnsiTheme="minorHAnsi" w:cstheme="minorHAnsi"/>
                <w:sz w:val="18"/>
                <w:szCs w:val="18"/>
              </w:rPr>
              <w:tab/>
              <w:t>Не жели да одговори</w:t>
            </w:r>
          </w:p>
          <w:p w14:paraId="10B61807" w14:textId="77777777" w:rsidR="006E76DE" w:rsidRPr="00B238E1" w:rsidRDefault="00D30A88" w:rsidP="00D30A88">
            <w:pPr>
              <w:rPr>
                <w:rFonts w:asciiTheme="minorHAnsi" w:hAnsiTheme="minorHAnsi" w:cstheme="minorHAnsi"/>
                <w:sz w:val="18"/>
                <w:szCs w:val="18"/>
              </w:rPr>
            </w:pPr>
            <w:r w:rsidRPr="00B238E1">
              <w:rPr>
                <w:rFonts w:asciiTheme="minorHAnsi" w:hAnsiTheme="minorHAnsi" w:cstheme="minorHAnsi"/>
                <w:sz w:val="18"/>
                <w:szCs w:val="18"/>
              </w:rPr>
              <w:t>99.</w:t>
            </w:r>
            <w:r w:rsidRPr="00B238E1">
              <w:rPr>
                <w:rFonts w:asciiTheme="minorHAnsi" w:hAnsiTheme="minorHAnsi" w:cstheme="minorHAnsi"/>
                <w:sz w:val="18"/>
                <w:szCs w:val="18"/>
              </w:rPr>
              <w:tab/>
              <w:t>Не зна</w:t>
            </w:r>
          </w:p>
        </w:tc>
        <w:tc>
          <w:tcPr>
            <w:tcW w:w="2005" w:type="dxa"/>
            <w:tcBorders>
              <w:top w:val="single" w:sz="4" w:space="0" w:color="auto"/>
              <w:left w:val="single" w:sz="4" w:space="0" w:color="auto"/>
              <w:bottom w:val="single" w:sz="4" w:space="0" w:color="auto"/>
            </w:tcBorders>
            <w:vAlign w:val="center"/>
          </w:tcPr>
          <w:p w14:paraId="34C47E63" w14:textId="77777777" w:rsidR="006E76DE" w:rsidRPr="00B238E1" w:rsidRDefault="006E76DE" w:rsidP="00D30A88">
            <w:pPr>
              <w:tabs>
                <w:tab w:val="left" w:pos="2835"/>
              </w:tabs>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E1</w:t>
            </w:r>
          </w:p>
        </w:tc>
      </w:tr>
      <w:tr w:rsidR="006E76DE" w:rsidRPr="00B238E1" w14:paraId="2D73898B" w14:textId="77777777" w:rsidTr="006E76DE">
        <w:trPr>
          <w:trHeight w:val="1317"/>
          <w:jc w:val="center"/>
        </w:trPr>
        <w:tc>
          <w:tcPr>
            <w:tcW w:w="2034" w:type="dxa"/>
            <w:tcBorders>
              <w:top w:val="single" w:sz="4" w:space="0" w:color="auto"/>
              <w:bottom w:val="single" w:sz="4" w:space="0" w:color="auto"/>
              <w:right w:val="single" w:sz="4" w:space="0" w:color="auto"/>
            </w:tcBorders>
            <w:vAlign w:val="center"/>
          </w:tcPr>
          <w:p w14:paraId="12CEA282"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r w:rsidRPr="00B238E1">
              <w:rPr>
                <w:rFonts w:asciiTheme="minorHAnsi" w:hAnsiTheme="minorHAnsi" w:cstheme="minorHAnsi"/>
                <w:sz w:val="18"/>
                <w:szCs w:val="18"/>
                <w:lang w:val="it-IT"/>
              </w:rPr>
              <w:lastRenderedPageBreak/>
              <w:t>E1</w:t>
            </w:r>
          </w:p>
        </w:tc>
        <w:tc>
          <w:tcPr>
            <w:tcW w:w="2729" w:type="dxa"/>
            <w:tcBorders>
              <w:top w:val="single" w:sz="4" w:space="0" w:color="auto"/>
              <w:left w:val="single" w:sz="4" w:space="0" w:color="auto"/>
              <w:bottom w:val="single" w:sz="4" w:space="0" w:color="auto"/>
              <w:right w:val="single" w:sz="4" w:space="0" w:color="auto"/>
            </w:tcBorders>
          </w:tcPr>
          <w:p w14:paraId="1C3D1D16" w14:textId="77777777" w:rsidR="00D30A88" w:rsidRPr="00B238E1" w:rsidRDefault="00D30A88" w:rsidP="00D30A88">
            <w:pPr>
              <w:spacing w:before="120" w:after="160" w:line="259" w:lineRule="auto"/>
              <w:jc w:val="both"/>
              <w:rPr>
                <w:rFonts w:asciiTheme="minorHAnsi" w:hAnsiTheme="minorHAnsi" w:cstheme="minorHAnsi"/>
                <w:b/>
                <w:color w:val="7F7F7F"/>
                <w:sz w:val="18"/>
                <w:szCs w:val="18"/>
              </w:rPr>
            </w:pPr>
            <w:r w:rsidRPr="00B238E1">
              <w:rPr>
                <w:rFonts w:asciiTheme="minorHAnsi" w:hAnsiTheme="minorHAnsi" w:cstheme="minorHAnsi"/>
                <w:b/>
                <w:color w:val="7F7F7F"/>
                <w:sz w:val="18"/>
                <w:szCs w:val="18"/>
              </w:rPr>
              <w:t>ПРОГ: ПИТАТИ СВЕ.</w:t>
            </w:r>
          </w:p>
          <w:p w14:paraId="6F918FE2" w14:textId="77777777" w:rsidR="00D30A88" w:rsidRPr="00B238E1" w:rsidRDefault="00D30A88" w:rsidP="00D30A88">
            <w:pPr>
              <w:spacing w:before="120" w:after="160" w:line="259" w:lineRule="auto"/>
              <w:jc w:val="both"/>
              <w:rPr>
                <w:rFonts w:asciiTheme="minorHAnsi" w:hAnsiTheme="minorHAnsi" w:cstheme="minorHAnsi"/>
                <w:b/>
                <w:color w:val="000000" w:themeColor="text1"/>
                <w:sz w:val="18"/>
                <w:szCs w:val="18"/>
              </w:rPr>
            </w:pPr>
            <w:r w:rsidRPr="00B238E1">
              <w:rPr>
                <w:rFonts w:asciiTheme="minorHAnsi" w:hAnsiTheme="minorHAnsi" w:cstheme="minorHAnsi"/>
                <w:b/>
                <w:color w:val="7F7F7F"/>
                <w:sz w:val="18"/>
                <w:szCs w:val="18"/>
              </w:rPr>
              <w:t>К</w:t>
            </w:r>
            <w:r w:rsidRPr="00B238E1">
              <w:rPr>
                <w:rFonts w:asciiTheme="minorHAnsi" w:hAnsiTheme="minorHAnsi" w:cstheme="minorHAnsi"/>
                <w:b/>
                <w:color w:val="000000" w:themeColor="text1"/>
                <w:sz w:val="18"/>
                <w:szCs w:val="18"/>
              </w:rPr>
              <w:t>оје године и месеца сте завршили највиши ниво формалног образовања?</w:t>
            </w:r>
          </w:p>
          <w:p w14:paraId="3E49C876" w14:textId="77777777" w:rsidR="006E76DE" w:rsidRPr="00B238E1" w:rsidRDefault="00D30A88" w:rsidP="00D30A88">
            <w:pPr>
              <w:spacing w:before="120" w:line="259" w:lineRule="auto"/>
              <w:jc w:val="both"/>
              <w:rPr>
                <w:rFonts w:asciiTheme="minorHAnsi" w:hAnsiTheme="minorHAnsi" w:cstheme="minorHAnsi"/>
                <w:i/>
                <w:sz w:val="18"/>
                <w:szCs w:val="18"/>
              </w:rPr>
            </w:pPr>
            <w:r w:rsidRPr="00B238E1">
              <w:rPr>
                <w:rFonts w:asciiTheme="minorHAnsi" w:hAnsiTheme="minorHAnsi" w:cstheme="minorHAnsi"/>
                <w:b/>
                <w:color w:val="7F7F7F"/>
                <w:sz w:val="18"/>
                <w:szCs w:val="18"/>
              </w:rPr>
              <w:t>АНК: УПИСАТИ ОДГОВОР.</w:t>
            </w:r>
          </w:p>
        </w:tc>
        <w:tc>
          <w:tcPr>
            <w:tcW w:w="2729" w:type="dxa"/>
            <w:tcBorders>
              <w:top w:val="single" w:sz="4" w:space="0" w:color="auto"/>
              <w:left w:val="single" w:sz="4" w:space="0" w:color="auto"/>
              <w:bottom w:val="single" w:sz="4" w:space="0" w:color="auto"/>
              <w:right w:val="single" w:sz="4" w:space="0" w:color="auto"/>
            </w:tcBorders>
          </w:tcPr>
          <w:p w14:paraId="2F9C3E58" w14:textId="77777777" w:rsidR="00D30A88" w:rsidRPr="00B238E1" w:rsidRDefault="00D30A88" w:rsidP="00D30A88">
            <w:pPr>
              <w:rPr>
                <w:rFonts w:asciiTheme="minorHAnsi" w:hAnsiTheme="minorHAnsi" w:cstheme="minorHAnsi"/>
                <w:color w:val="000000"/>
                <w:sz w:val="18"/>
                <w:szCs w:val="18"/>
              </w:rPr>
            </w:pPr>
            <w:r w:rsidRPr="00B238E1">
              <w:rPr>
                <w:rFonts w:asciiTheme="minorHAnsi" w:hAnsiTheme="minorHAnsi" w:cstheme="minorHAnsi"/>
                <w:color w:val="000000"/>
                <w:sz w:val="18"/>
                <w:szCs w:val="18"/>
              </w:rPr>
              <w:t>_________ [Календарски месец]</w:t>
            </w:r>
          </w:p>
          <w:p w14:paraId="181089E4" w14:textId="77777777" w:rsidR="00D30A88" w:rsidRPr="00B238E1" w:rsidRDefault="00D30A88" w:rsidP="00D30A88">
            <w:pPr>
              <w:rPr>
                <w:rFonts w:asciiTheme="minorHAnsi" w:hAnsiTheme="minorHAnsi" w:cstheme="minorHAnsi"/>
                <w:color w:val="000000"/>
                <w:sz w:val="18"/>
                <w:szCs w:val="18"/>
              </w:rPr>
            </w:pPr>
            <w:r w:rsidRPr="00B238E1">
              <w:rPr>
                <w:rFonts w:asciiTheme="minorHAnsi" w:hAnsiTheme="minorHAnsi" w:cstheme="minorHAnsi"/>
                <w:color w:val="000000"/>
                <w:sz w:val="18"/>
                <w:szCs w:val="18"/>
              </w:rPr>
              <w:t>_________ [Календарска година]</w:t>
            </w:r>
          </w:p>
          <w:p w14:paraId="4D86B416" w14:textId="77777777" w:rsidR="00D30A88" w:rsidRPr="00B238E1" w:rsidRDefault="00D30A88" w:rsidP="00D30A88">
            <w:pPr>
              <w:rPr>
                <w:rFonts w:asciiTheme="minorHAnsi" w:hAnsiTheme="minorHAnsi" w:cstheme="minorHAnsi"/>
                <w:color w:val="000000"/>
                <w:sz w:val="18"/>
                <w:szCs w:val="18"/>
              </w:rPr>
            </w:pPr>
            <w:r w:rsidRPr="00B238E1">
              <w:rPr>
                <w:rFonts w:asciiTheme="minorHAnsi" w:hAnsiTheme="minorHAnsi" w:cstheme="minorHAnsi"/>
                <w:color w:val="000000"/>
                <w:sz w:val="18"/>
                <w:szCs w:val="18"/>
              </w:rPr>
              <w:t>98. Не жели</w:t>
            </w:r>
            <w:r w:rsidRPr="00B238E1">
              <w:rPr>
                <w:rFonts w:asciiTheme="minorHAnsi" w:hAnsiTheme="minorHAnsi" w:cstheme="minorHAnsi"/>
                <w:color w:val="000000"/>
                <w:sz w:val="18"/>
                <w:szCs w:val="18"/>
                <w:lang w:val="sr-Cyrl-RS"/>
              </w:rPr>
              <w:t xml:space="preserve"> </w:t>
            </w:r>
            <w:r w:rsidRPr="00B238E1">
              <w:rPr>
                <w:rFonts w:asciiTheme="minorHAnsi" w:hAnsiTheme="minorHAnsi" w:cstheme="minorHAnsi"/>
                <w:color w:val="000000"/>
                <w:sz w:val="18"/>
                <w:szCs w:val="18"/>
              </w:rPr>
              <w:t>да</w:t>
            </w:r>
            <w:r w:rsidRPr="00B238E1">
              <w:rPr>
                <w:rFonts w:asciiTheme="minorHAnsi" w:hAnsiTheme="minorHAnsi" w:cstheme="minorHAnsi"/>
                <w:color w:val="000000"/>
                <w:sz w:val="18"/>
                <w:szCs w:val="18"/>
                <w:lang w:val="sr-Cyrl-RS"/>
              </w:rPr>
              <w:t xml:space="preserve"> </w:t>
            </w:r>
            <w:r w:rsidRPr="00B238E1">
              <w:rPr>
                <w:rFonts w:asciiTheme="minorHAnsi" w:hAnsiTheme="minorHAnsi" w:cstheme="minorHAnsi"/>
                <w:color w:val="000000"/>
                <w:sz w:val="18"/>
                <w:szCs w:val="18"/>
              </w:rPr>
              <w:t>одговори</w:t>
            </w:r>
          </w:p>
          <w:p w14:paraId="43B79C0A" w14:textId="77777777" w:rsidR="006E76DE" w:rsidRPr="00B238E1" w:rsidRDefault="00D30A88" w:rsidP="00D30A88">
            <w:pPr>
              <w:rPr>
                <w:rFonts w:asciiTheme="minorHAnsi" w:hAnsiTheme="minorHAnsi" w:cstheme="minorHAnsi"/>
                <w:sz w:val="18"/>
                <w:szCs w:val="18"/>
              </w:rPr>
            </w:pPr>
            <w:r w:rsidRPr="00B238E1">
              <w:rPr>
                <w:rFonts w:asciiTheme="minorHAnsi" w:hAnsiTheme="minorHAnsi" w:cstheme="minorHAnsi"/>
                <w:color w:val="000000"/>
                <w:sz w:val="18"/>
                <w:szCs w:val="18"/>
              </w:rPr>
              <w:t>99. Не зна</w:t>
            </w:r>
          </w:p>
        </w:tc>
        <w:tc>
          <w:tcPr>
            <w:tcW w:w="2005" w:type="dxa"/>
            <w:tcBorders>
              <w:top w:val="single" w:sz="4" w:space="0" w:color="auto"/>
              <w:left w:val="single" w:sz="4" w:space="0" w:color="auto"/>
              <w:bottom w:val="single" w:sz="4" w:space="0" w:color="auto"/>
            </w:tcBorders>
            <w:vAlign w:val="center"/>
          </w:tcPr>
          <w:p w14:paraId="75EA029F" w14:textId="77777777" w:rsidR="006E76DE" w:rsidRPr="00B238E1" w:rsidRDefault="00D30A88" w:rsidP="00D30A88">
            <w:pPr>
              <w:tabs>
                <w:tab w:val="left" w:pos="2835"/>
              </w:tabs>
              <w:jc w:val="center"/>
              <w:rPr>
                <w:rFonts w:asciiTheme="minorHAnsi" w:hAnsiTheme="minorHAnsi" w:cstheme="minorHAnsi"/>
                <w:sz w:val="18"/>
                <w:szCs w:val="18"/>
                <w:lang w:val="sr-Cyrl-RS"/>
              </w:rPr>
            </w:pPr>
            <w:r w:rsidRPr="00B238E1">
              <w:rPr>
                <w:rFonts w:asciiTheme="minorHAnsi" w:hAnsiTheme="minorHAnsi" w:cstheme="minorHAnsi"/>
                <w:sz w:val="18"/>
                <w:szCs w:val="18"/>
                <w:lang w:val="sr-Cyrl-RS"/>
              </w:rPr>
              <w:t>захв</w:t>
            </w:r>
          </w:p>
        </w:tc>
      </w:tr>
    </w:tbl>
    <w:p w14:paraId="44707608" w14:textId="77777777" w:rsidR="006E76DE" w:rsidRPr="00B238E1" w:rsidRDefault="006E76DE" w:rsidP="006E76DE">
      <w:pPr>
        <w:rPr>
          <w:rFonts w:asciiTheme="minorHAnsi" w:hAnsiTheme="minorHAnsi" w:cstheme="minorHAnsi"/>
          <w:sz w:val="18"/>
          <w:szCs w:val="18"/>
        </w:rPr>
      </w:pPr>
    </w:p>
    <w:tbl>
      <w:tblPr>
        <w:tblW w:w="9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843"/>
        <w:gridCol w:w="2583"/>
        <w:gridCol w:w="2637"/>
        <w:gridCol w:w="2523"/>
      </w:tblGrid>
      <w:tr w:rsidR="006E76DE" w:rsidRPr="00B238E1" w14:paraId="54567D76" w14:textId="77777777" w:rsidTr="006E76DE">
        <w:trPr>
          <w:trHeight w:val="682"/>
          <w:jc w:val="center"/>
        </w:trPr>
        <w:tc>
          <w:tcPr>
            <w:tcW w:w="9586" w:type="dxa"/>
            <w:gridSpan w:val="4"/>
            <w:tcBorders>
              <w:top w:val="single" w:sz="4" w:space="0" w:color="auto"/>
              <w:bottom w:val="single" w:sz="4" w:space="0" w:color="auto"/>
            </w:tcBorders>
            <w:vAlign w:val="center"/>
          </w:tcPr>
          <w:p w14:paraId="296CF743" w14:textId="77777777" w:rsidR="006E76DE" w:rsidRPr="00B238E1" w:rsidRDefault="00D30A88" w:rsidP="00D30A88">
            <w:pPr>
              <w:tabs>
                <w:tab w:val="left" w:pos="2835"/>
              </w:tabs>
              <w:rPr>
                <w:rFonts w:asciiTheme="minorHAnsi" w:hAnsiTheme="minorHAnsi" w:cstheme="minorHAnsi"/>
                <w:b/>
                <w:sz w:val="18"/>
                <w:szCs w:val="18"/>
                <w:lang w:val="sr-Cyrl-RS"/>
              </w:rPr>
            </w:pPr>
            <w:r w:rsidRPr="00B238E1">
              <w:rPr>
                <w:rFonts w:asciiTheme="minorHAnsi" w:hAnsiTheme="minorHAnsi" w:cstheme="minorHAnsi"/>
                <w:b/>
                <w:sz w:val="18"/>
                <w:szCs w:val="18"/>
                <w:lang w:val="sr-Cyrl-RS"/>
              </w:rPr>
              <w:t>крај</w:t>
            </w:r>
          </w:p>
        </w:tc>
      </w:tr>
      <w:tr w:rsidR="006E76DE" w:rsidRPr="00B238E1" w14:paraId="29F57EB2" w14:textId="77777777" w:rsidTr="006E76DE">
        <w:trPr>
          <w:trHeight w:val="682"/>
          <w:jc w:val="center"/>
        </w:trPr>
        <w:tc>
          <w:tcPr>
            <w:tcW w:w="1843" w:type="dxa"/>
            <w:vMerge w:val="restart"/>
            <w:tcBorders>
              <w:top w:val="single" w:sz="4" w:space="0" w:color="auto"/>
              <w:right w:val="single" w:sz="4" w:space="0" w:color="auto"/>
            </w:tcBorders>
            <w:vAlign w:val="center"/>
          </w:tcPr>
          <w:p w14:paraId="1517F395" w14:textId="77777777" w:rsidR="006E76DE" w:rsidRPr="00B238E1" w:rsidRDefault="00D30A88" w:rsidP="00D30A88">
            <w:pPr>
              <w:tabs>
                <w:tab w:val="left" w:pos="2835"/>
              </w:tabs>
              <w:spacing w:before="60"/>
              <w:jc w:val="center"/>
              <w:rPr>
                <w:rFonts w:asciiTheme="minorHAnsi" w:hAnsiTheme="minorHAnsi" w:cstheme="minorHAnsi"/>
                <w:sz w:val="18"/>
                <w:szCs w:val="18"/>
                <w:lang w:val="sr-Cyrl-RS"/>
              </w:rPr>
            </w:pPr>
            <w:r w:rsidRPr="00B238E1">
              <w:rPr>
                <w:rFonts w:asciiTheme="minorHAnsi" w:hAnsiTheme="minorHAnsi" w:cstheme="minorHAnsi"/>
                <w:sz w:val="18"/>
                <w:szCs w:val="18"/>
                <w:lang w:val="sr-Cyrl-RS"/>
              </w:rPr>
              <w:t>Захв</w:t>
            </w:r>
          </w:p>
        </w:tc>
        <w:tc>
          <w:tcPr>
            <w:tcW w:w="2583" w:type="dxa"/>
            <w:vMerge w:val="restart"/>
            <w:tcBorders>
              <w:top w:val="single" w:sz="4" w:space="0" w:color="auto"/>
              <w:left w:val="single" w:sz="4" w:space="0" w:color="auto"/>
              <w:right w:val="single" w:sz="4" w:space="0" w:color="auto"/>
            </w:tcBorders>
          </w:tcPr>
          <w:p w14:paraId="52E85B31" w14:textId="77777777" w:rsidR="006E76DE" w:rsidRPr="00B238E1" w:rsidRDefault="00D30A88" w:rsidP="00D30A88">
            <w:pPr>
              <w:spacing w:before="120" w:after="160" w:line="259" w:lineRule="auto"/>
              <w:jc w:val="both"/>
              <w:rPr>
                <w:rFonts w:asciiTheme="minorHAnsi" w:hAnsiTheme="minorHAnsi" w:cstheme="minorHAnsi"/>
                <w:b/>
                <w:sz w:val="18"/>
                <w:szCs w:val="18"/>
                <w:lang w:val="sr-Cyrl-RS"/>
              </w:rPr>
            </w:pPr>
            <w:r w:rsidRPr="00B238E1">
              <w:rPr>
                <w:rFonts w:asciiTheme="minorHAnsi" w:hAnsiTheme="minorHAnsi" w:cstheme="minorHAnsi"/>
                <w:b/>
                <w:sz w:val="18"/>
                <w:szCs w:val="18"/>
              </w:rPr>
              <w:t>Велико Вам хвала на времену и вољи да учествујете у анкети која ће нам помоћи да унапредимо програм Стручне праксе. Да ли имате неке друге идеје или коментаре везане за програм или за ову анкету које бисте волели да знамо?</w:t>
            </w:r>
          </w:p>
        </w:tc>
        <w:tc>
          <w:tcPr>
            <w:tcW w:w="2637" w:type="dxa"/>
            <w:tcBorders>
              <w:top w:val="single" w:sz="4" w:space="0" w:color="auto"/>
              <w:left w:val="single" w:sz="4" w:space="0" w:color="auto"/>
              <w:bottom w:val="dashed" w:sz="4" w:space="0" w:color="auto"/>
              <w:right w:val="single" w:sz="4" w:space="0" w:color="auto"/>
            </w:tcBorders>
            <w:vAlign w:val="center"/>
          </w:tcPr>
          <w:p w14:paraId="36FF4C41" w14:textId="77777777" w:rsidR="006E76DE" w:rsidRPr="00B238E1" w:rsidRDefault="006E76DE" w:rsidP="00D30A88">
            <w:pPr>
              <w:spacing w:before="120" w:after="160" w:line="259" w:lineRule="auto"/>
              <w:ind w:left="-31"/>
              <w:rPr>
                <w:rFonts w:asciiTheme="minorHAnsi" w:hAnsiTheme="minorHAnsi" w:cstheme="minorHAnsi"/>
                <w:sz w:val="18"/>
                <w:szCs w:val="18"/>
              </w:rPr>
            </w:pPr>
          </w:p>
        </w:tc>
        <w:tc>
          <w:tcPr>
            <w:tcW w:w="2521" w:type="dxa"/>
            <w:vMerge w:val="restart"/>
            <w:tcBorders>
              <w:top w:val="single" w:sz="4" w:space="0" w:color="auto"/>
              <w:left w:val="single" w:sz="4" w:space="0" w:color="auto"/>
            </w:tcBorders>
            <w:vAlign w:val="center"/>
          </w:tcPr>
          <w:p w14:paraId="7B1D3134" w14:textId="77777777" w:rsidR="006E76DE" w:rsidRPr="00B238E1" w:rsidRDefault="00D30A88" w:rsidP="00D30A88">
            <w:pPr>
              <w:tabs>
                <w:tab w:val="left" w:pos="2835"/>
              </w:tabs>
              <w:spacing w:before="60"/>
              <w:jc w:val="center"/>
              <w:rPr>
                <w:rFonts w:asciiTheme="minorHAnsi" w:hAnsiTheme="minorHAnsi" w:cstheme="minorHAnsi"/>
                <w:sz w:val="18"/>
                <w:szCs w:val="18"/>
                <w:lang w:val="sr-Cyrl-RS"/>
              </w:rPr>
            </w:pPr>
            <w:r w:rsidRPr="00B238E1">
              <w:rPr>
                <w:rFonts w:asciiTheme="minorHAnsi" w:hAnsiTheme="minorHAnsi" w:cstheme="minorHAnsi"/>
                <w:sz w:val="18"/>
                <w:szCs w:val="18"/>
                <w:lang w:val="sr-Cyrl-RS"/>
              </w:rPr>
              <w:t>крај</w:t>
            </w:r>
          </w:p>
        </w:tc>
      </w:tr>
      <w:tr w:rsidR="006E76DE" w:rsidRPr="00B238E1" w14:paraId="2A50C9F1" w14:textId="77777777" w:rsidTr="006E76DE">
        <w:trPr>
          <w:trHeight w:val="682"/>
          <w:jc w:val="center"/>
        </w:trPr>
        <w:tc>
          <w:tcPr>
            <w:tcW w:w="1843" w:type="dxa"/>
            <w:vMerge/>
            <w:tcBorders>
              <w:right w:val="single" w:sz="4" w:space="0" w:color="auto"/>
            </w:tcBorders>
            <w:vAlign w:val="center"/>
          </w:tcPr>
          <w:p w14:paraId="4A0A2E3B"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p>
        </w:tc>
        <w:tc>
          <w:tcPr>
            <w:tcW w:w="2583" w:type="dxa"/>
            <w:vMerge/>
            <w:tcBorders>
              <w:left w:val="single" w:sz="4" w:space="0" w:color="auto"/>
              <w:right w:val="single" w:sz="4" w:space="0" w:color="auto"/>
            </w:tcBorders>
          </w:tcPr>
          <w:p w14:paraId="039C76C9" w14:textId="77777777" w:rsidR="006E76DE" w:rsidRPr="00B238E1" w:rsidRDefault="006E76DE" w:rsidP="00D30A88">
            <w:pPr>
              <w:spacing w:before="120" w:after="160" w:line="259" w:lineRule="auto"/>
              <w:jc w:val="both"/>
              <w:rPr>
                <w:rFonts w:asciiTheme="minorHAnsi" w:hAnsiTheme="minorHAnsi" w:cstheme="minorHAnsi"/>
                <w:b/>
                <w:sz w:val="18"/>
                <w:szCs w:val="18"/>
              </w:rPr>
            </w:pPr>
          </w:p>
        </w:tc>
        <w:tc>
          <w:tcPr>
            <w:tcW w:w="2637" w:type="dxa"/>
            <w:tcBorders>
              <w:top w:val="dashed" w:sz="4" w:space="0" w:color="auto"/>
              <w:left w:val="single" w:sz="4" w:space="0" w:color="auto"/>
              <w:bottom w:val="dashed" w:sz="4" w:space="0" w:color="auto"/>
              <w:right w:val="single" w:sz="4" w:space="0" w:color="auto"/>
            </w:tcBorders>
            <w:vAlign w:val="center"/>
          </w:tcPr>
          <w:p w14:paraId="2485BF55" w14:textId="77777777" w:rsidR="006E76DE" w:rsidRPr="00B238E1" w:rsidRDefault="006E76DE" w:rsidP="00D30A88">
            <w:pPr>
              <w:spacing w:before="120" w:after="160" w:line="259" w:lineRule="auto"/>
              <w:rPr>
                <w:rFonts w:asciiTheme="minorHAnsi" w:hAnsiTheme="minorHAnsi" w:cstheme="minorHAnsi"/>
                <w:sz w:val="18"/>
                <w:szCs w:val="18"/>
                <w:lang w:val="sr-Cyrl-RS"/>
              </w:rPr>
            </w:pPr>
          </w:p>
        </w:tc>
        <w:tc>
          <w:tcPr>
            <w:tcW w:w="2521" w:type="dxa"/>
            <w:vMerge/>
            <w:tcBorders>
              <w:left w:val="single" w:sz="4" w:space="0" w:color="auto"/>
            </w:tcBorders>
            <w:vAlign w:val="center"/>
          </w:tcPr>
          <w:p w14:paraId="3A09F034"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p>
        </w:tc>
      </w:tr>
      <w:tr w:rsidR="006E76DE" w:rsidRPr="006E76DE" w14:paraId="2D45017E" w14:textId="77777777" w:rsidTr="006E76DE">
        <w:trPr>
          <w:trHeight w:val="682"/>
          <w:jc w:val="center"/>
        </w:trPr>
        <w:tc>
          <w:tcPr>
            <w:tcW w:w="1843" w:type="dxa"/>
            <w:tcBorders>
              <w:bottom w:val="single" w:sz="4" w:space="0" w:color="auto"/>
              <w:right w:val="single" w:sz="4" w:space="0" w:color="auto"/>
            </w:tcBorders>
            <w:vAlign w:val="center"/>
          </w:tcPr>
          <w:p w14:paraId="785FEE3A" w14:textId="77777777" w:rsidR="006E76DE" w:rsidRPr="00B238E1" w:rsidRDefault="006E76DE" w:rsidP="00D30A88">
            <w:pPr>
              <w:tabs>
                <w:tab w:val="left" w:pos="2835"/>
              </w:tabs>
              <w:spacing w:before="60"/>
              <w:jc w:val="center"/>
              <w:rPr>
                <w:rFonts w:asciiTheme="minorHAnsi" w:hAnsiTheme="minorHAnsi" w:cstheme="minorHAnsi"/>
                <w:sz w:val="18"/>
                <w:szCs w:val="18"/>
                <w:lang w:val="it-IT"/>
              </w:rPr>
            </w:pPr>
          </w:p>
        </w:tc>
        <w:tc>
          <w:tcPr>
            <w:tcW w:w="2583" w:type="dxa"/>
            <w:tcBorders>
              <w:left w:val="single" w:sz="4" w:space="0" w:color="auto"/>
              <w:bottom w:val="single" w:sz="4" w:space="0" w:color="auto"/>
              <w:right w:val="single" w:sz="4" w:space="0" w:color="auto"/>
            </w:tcBorders>
          </w:tcPr>
          <w:p w14:paraId="13431272" w14:textId="77777777" w:rsidR="006E76DE" w:rsidRPr="00D30A88" w:rsidRDefault="00D30A88" w:rsidP="00D30A88">
            <w:pPr>
              <w:spacing w:before="120" w:after="160" w:line="259" w:lineRule="auto"/>
              <w:jc w:val="both"/>
              <w:rPr>
                <w:rFonts w:asciiTheme="minorHAnsi" w:hAnsiTheme="minorHAnsi" w:cstheme="minorHAnsi"/>
                <w:b/>
                <w:sz w:val="18"/>
                <w:szCs w:val="18"/>
                <w:lang w:val="sr-Cyrl-RS"/>
              </w:rPr>
            </w:pPr>
            <w:r w:rsidRPr="00B238E1">
              <w:rPr>
                <w:rFonts w:asciiTheme="minorHAnsi" w:hAnsiTheme="minorHAnsi" w:cstheme="minorHAnsi"/>
                <w:b/>
                <w:sz w:val="18"/>
                <w:szCs w:val="18"/>
                <w:lang w:val="sr-Cyrl-RS"/>
              </w:rPr>
              <w:t>Коментар</w:t>
            </w:r>
            <w:r>
              <w:rPr>
                <w:rFonts w:asciiTheme="minorHAnsi" w:hAnsiTheme="minorHAnsi" w:cstheme="minorHAnsi"/>
                <w:b/>
                <w:sz w:val="18"/>
                <w:szCs w:val="18"/>
                <w:lang w:val="sr-Cyrl-RS"/>
              </w:rPr>
              <w:t xml:space="preserve"> </w:t>
            </w:r>
          </w:p>
        </w:tc>
        <w:tc>
          <w:tcPr>
            <w:tcW w:w="2637" w:type="dxa"/>
            <w:tcBorders>
              <w:top w:val="dashed" w:sz="4" w:space="0" w:color="auto"/>
              <w:left w:val="single" w:sz="4" w:space="0" w:color="auto"/>
              <w:bottom w:val="single" w:sz="4" w:space="0" w:color="auto"/>
              <w:right w:val="single" w:sz="4" w:space="0" w:color="auto"/>
            </w:tcBorders>
            <w:vAlign w:val="center"/>
          </w:tcPr>
          <w:p w14:paraId="0F275E22" w14:textId="77777777" w:rsidR="006E76DE" w:rsidRPr="006E76DE" w:rsidRDefault="006E76DE" w:rsidP="00D30A88">
            <w:pPr>
              <w:spacing w:before="120" w:after="160" w:line="259" w:lineRule="auto"/>
              <w:rPr>
                <w:rFonts w:asciiTheme="minorHAnsi" w:hAnsiTheme="minorHAnsi" w:cstheme="minorHAnsi"/>
                <w:sz w:val="18"/>
                <w:szCs w:val="18"/>
                <w:lang w:val="sr-Cyrl-RS"/>
              </w:rPr>
            </w:pPr>
          </w:p>
        </w:tc>
        <w:tc>
          <w:tcPr>
            <w:tcW w:w="2521" w:type="dxa"/>
            <w:tcBorders>
              <w:left w:val="single" w:sz="4" w:space="0" w:color="auto"/>
              <w:bottom w:val="single" w:sz="4" w:space="0" w:color="auto"/>
            </w:tcBorders>
            <w:vAlign w:val="center"/>
          </w:tcPr>
          <w:p w14:paraId="7452F319" w14:textId="77777777" w:rsidR="006E76DE" w:rsidRPr="006E76DE" w:rsidRDefault="006E76DE" w:rsidP="00D30A88">
            <w:pPr>
              <w:tabs>
                <w:tab w:val="left" w:pos="2835"/>
              </w:tabs>
              <w:spacing w:before="60"/>
              <w:jc w:val="center"/>
              <w:rPr>
                <w:rFonts w:asciiTheme="minorHAnsi" w:hAnsiTheme="minorHAnsi" w:cstheme="minorHAnsi"/>
                <w:sz w:val="18"/>
                <w:szCs w:val="18"/>
                <w:lang w:val="it-IT"/>
              </w:rPr>
            </w:pPr>
          </w:p>
        </w:tc>
      </w:tr>
    </w:tbl>
    <w:p w14:paraId="4B56F88B" w14:textId="77777777" w:rsidR="00EF7501" w:rsidRPr="00EF7501" w:rsidRDefault="00EF7501" w:rsidP="005A72F4">
      <w:pPr>
        <w:spacing w:after="0"/>
        <w:rPr>
          <w:sz w:val="24"/>
          <w:szCs w:val="24"/>
          <w:lang w:val="sr-Cyrl-RS"/>
        </w:rPr>
      </w:pPr>
    </w:p>
    <w:sectPr w:rsidR="00EF7501" w:rsidRPr="00EF7501" w:rsidSect="00D824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597A" w14:textId="77777777" w:rsidR="00CF7B04" w:rsidRDefault="00CF7B04" w:rsidP="00683295">
      <w:pPr>
        <w:spacing w:after="0" w:line="240" w:lineRule="auto"/>
      </w:pPr>
      <w:r>
        <w:separator/>
      </w:r>
    </w:p>
  </w:endnote>
  <w:endnote w:type="continuationSeparator" w:id="0">
    <w:p w14:paraId="1F022104" w14:textId="77777777" w:rsidR="00CF7B04" w:rsidRDefault="00CF7B04" w:rsidP="0068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wiss">
    <w:altName w:val="Times New Roman"/>
    <w:charset w:val="00"/>
    <w:family w:val="auto"/>
    <w:pitch w:val="variable"/>
    <w:sig w:usb0="00000087" w:usb1="00000000" w:usb2="00000000" w:usb3="00000000" w:csb0="0000001B" w:csb1="00000000"/>
  </w:font>
  <w:font w:name="Swiss Bold">
    <w:altName w:val="Times New Roman"/>
    <w:charset w:val="00"/>
    <w:family w:val="auto"/>
    <w:pitch w:val="variable"/>
    <w:sig w:usb0="00000087" w:usb1="00000000" w:usb2="00000000" w:usb3="00000000" w:csb0="0000001B" w:csb1="00000000"/>
  </w:font>
  <w:font w:name="Times">
    <w:altName w:val="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9791003"/>
      <w:docPartObj>
        <w:docPartGallery w:val="Page Numbers (Bottom of Page)"/>
        <w:docPartUnique/>
      </w:docPartObj>
    </w:sdtPr>
    <w:sdtEndPr>
      <w:rPr>
        <w:rStyle w:val="PageNumber"/>
      </w:rPr>
    </w:sdtEndPr>
    <w:sdtContent>
      <w:p w14:paraId="4112A483" w14:textId="77777777" w:rsidR="00321796" w:rsidRDefault="00321796" w:rsidP="00DC40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DFD27" w14:textId="77777777" w:rsidR="00321796" w:rsidRDefault="003217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3907214"/>
      <w:docPartObj>
        <w:docPartGallery w:val="Page Numbers (Bottom of Page)"/>
        <w:docPartUnique/>
      </w:docPartObj>
    </w:sdtPr>
    <w:sdtEndPr>
      <w:rPr>
        <w:rStyle w:val="PageNumber"/>
      </w:rPr>
    </w:sdtEndPr>
    <w:sdtContent>
      <w:p w14:paraId="40E7F2EC" w14:textId="7345594B" w:rsidR="00321796" w:rsidRDefault="00321796" w:rsidP="00DC40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A33DA">
          <w:rPr>
            <w:rStyle w:val="PageNumber"/>
            <w:noProof/>
          </w:rPr>
          <w:t>1</w:t>
        </w:r>
        <w:r>
          <w:rPr>
            <w:rStyle w:val="PageNumber"/>
          </w:rPr>
          <w:fldChar w:fldCharType="end"/>
        </w:r>
      </w:p>
    </w:sdtContent>
  </w:sdt>
  <w:p w14:paraId="1D5F1E47" w14:textId="77777777" w:rsidR="00321796" w:rsidRDefault="003217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8E3A" w14:textId="77777777" w:rsidR="00CF7B04" w:rsidRDefault="00CF7B04" w:rsidP="00683295">
      <w:pPr>
        <w:spacing w:after="0" w:line="240" w:lineRule="auto"/>
      </w:pPr>
      <w:r>
        <w:separator/>
      </w:r>
    </w:p>
  </w:footnote>
  <w:footnote w:type="continuationSeparator" w:id="0">
    <w:p w14:paraId="23DC0E7F" w14:textId="77777777" w:rsidR="00CF7B04" w:rsidRDefault="00CF7B04" w:rsidP="00683295">
      <w:pPr>
        <w:spacing w:after="0" w:line="240" w:lineRule="auto"/>
      </w:pPr>
      <w:r>
        <w:continuationSeparator/>
      </w:r>
    </w:p>
  </w:footnote>
  <w:footnote w:id="1">
    <w:p w14:paraId="3A4EF28D" w14:textId="77777777" w:rsidR="00321796" w:rsidRPr="00491FDE" w:rsidRDefault="00321796">
      <w:pPr>
        <w:pStyle w:val="FootnoteText"/>
        <w:rPr>
          <w:rFonts w:asciiTheme="minorHAnsi" w:hAnsiTheme="minorHAnsi" w:cstheme="minorHAnsi"/>
          <w:sz w:val="18"/>
          <w:szCs w:val="18"/>
          <w:lang w:val="sr-Cyrl-RS"/>
        </w:rPr>
      </w:pPr>
      <w:r w:rsidRPr="00491FDE">
        <w:rPr>
          <w:rStyle w:val="FootnoteReference"/>
          <w:rFonts w:asciiTheme="minorHAnsi" w:hAnsiTheme="minorHAnsi" w:cstheme="minorHAnsi"/>
          <w:sz w:val="18"/>
          <w:szCs w:val="18"/>
        </w:rPr>
        <w:footnoteRef/>
      </w:r>
      <w:r w:rsidRPr="00491FDE">
        <w:rPr>
          <w:rFonts w:asciiTheme="minorHAnsi" w:hAnsiTheme="minorHAnsi" w:cstheme="minorHAnsi"/>
          <w:sz w:val="18"/>
          <w:szCs w:val="18"/>
        </w:rPr>
        <w:t xml:space="preserve"> </w:t>
      </w:r>
      <w:r w:rsidRPr="00491FDE">
        <w:rPr>
          <w:rFonts w:asciiTheme="minorHAnsi" w:hAnsiTheme="minorHAnsi" w:cstheme="minorHAnsi"/>
          <w:sz w:val="18"/>
          <w:szCs w:val="18"/>
          <w:lang w:val="sr-Cyrl-RS"/>
        </w:rPr>
        <w:t>Национални акциони план запошљавања за 2017. годину</w:t>
      </w:r>
      <w:r w:rsidRPr="00491FDE">
        <w:rPr>
          <w:rFonts w:asciiTheme="minorHAnsi" w:hAnsiTheme="minorHAnsi" w:cstheme="minorHAnsi"/>
          <w:sz w:val="18"/>
          <w:szCs w:val="18"/>
        </w:rPr>
        <w:t xml:space="preserve">, </w:t>
      </w:r>
      <w:r>
        <w:rPr>
          <w:rFonts w:asciiTheme="minorHAnsi" w:hAnsiTheme="minorHAnsi" w:cstheme="minorHAnsi"/>
          <w:sz w:val="18"/>
          <w:szCs w:val="18"/>
          <w:lang w:val="sr-Cyrl-RS"/>
        </w:rPr>
        <w:t>„</w:t>
      </w:r>
      <w:r w:rsidRPr="00491FDE">
        <w:rPr>
          <w:rFonts w:asciiTheme="minorHAnsi" w:hAnsiTheme="minorHAnsi" w:cstheme="minorHAnsi"/>
          <w:sz w:val="18"/>
          <w:szCs w:val="18"/>
          <w:lang w:val="sr-Cyrl-RS"/>
        </w:rPr>
        <w:t>Сл. гласник РС</w:t>
      </w:r>
      <w:r>
        <w:rPr>
          <w:rFonts w:asciiTheme="minorHAnsi" w:hAnsiTheme="minorHAnsi" w:cstheme="minorHAnsi"/>
          <w:sz w:val="18"/>
          <w:szCs w:val="18"/>
          <w:lang w:val="sr-Cyrl-RS"/>
        </w:rPr>
        <w:t>“</w:t>
      </w:r>
      <w:r w:rsidRPr="00491FDE">
        <w:rPr>
          <w:rFonts w:asciiTheme="minorHAnsi" w:hAnsiTheme="minorHAnsi" w:cstheme="minorHAnsi"/>
          <w:sz w:val="18"/>
          <w:szCs w:val="18"/>
          <w:lang w:val="sr-Cyrl-RS"/>
        </w:rPr>
        <w:t>, бр.</w:t>
      </w:r>
      <w:r w:rsidRPr="00491FDE">
        <w:rPr>
          <w:rFonts w:asciiTheme="minorHAnsi" w:hAnsiTheme="minorHAnsi" w:cstheme="minorHAnsi"/>
          <w:sz w:val="18"/>
          <w:szCs w:val="18"/>
        </w:rPr>
        <w:t xml:space="preserve"> 92/16</w:t>
      </w:r>
    </w:p>
  </w:footnote>
  <w:footnote w:id="2">
    <w:p w14:paraId="01BBD87A" w14:textId="77777777" w:rsidR="00321796" w:rsidRPr="00DC402E" w:rsidRDefault="00321796">
      <w:pPr>
        <w:pStyle w:val="FootnoteText"/>
        <w:rPr>
          <w:lang w:val="sr-Cyrl-RS"/>
        </w:rPr>
      </w:pPr>
      <w:r w:rsidRPr="00491FDE">
        <w:rPr>
          <w:rStyle w:val="FootnoteReference"/>
          <w:rFonts w:asciiTheme="minorHAnsi" w:hAnsiTheme="minorHAnsi" w:cstheme="minorHAnsi"/>
          <w:sz w:val="18"/>
          <w:szCs w:val="18"/>
        </w:rPr>
        <w:footnoteRef/>
      </w:r>
      <w:r w:rsidRPr="00491FDE">
        <w:rPr>
          <w:rFonts w:asciiTheme="minorHAnsi" w:hAnsiTheme="minorHAnsi" w:cstheme="minorHAnsi"/>
          <w:sz w:val="18"/>
          <w:szCs w:val="18"/>
        </w:rPr>
        <w:t xml:space="preserve"> </w:t>
      </w:r>
      <w:r w:rsidRPr="00491FDE">
        <w:rPr>
          <w:rFonts w:asciiTheme="minorHAnsi" w:hAnsiTheme="minorHAnsi" w:cstheme="minorHAnsi"/>
          <w:sz w:val="18"/>
          <w:szCs w:val="18"/>
          <w:lang w:val="sr-Cyrl-RS"/>
        </w:rPr>
        <w:t xml:space="preserve">Национални акциони план запошљавања за 2018. годину, </w:t>
      </w:r>
      <w:r>
        <w:rPr>
          <w:rFonts w:asciiTheme="minorHAnsi" w:hAnsiTheme="minorHAnsi" w:cstheme="minorHAnsi"/>
          <w:sz w:val="18"/>
          <w:szCs w:val="18"/>
          <w:lang w:val="sr-Cyrl-RS"/>
        </w:rPr>
        <w:t>„</w:t>
      </w:r>
      <w:r w:rsidRPr="00491FDE">
        <w:rPr>
          <w:rFonts w:asciiTheme="minorHAnsi" w:hAnsiTheme="minorHAnsi" w:cstheme="minorHAnsi"/>
          <w:sz w:val="18"/>
          <w:szCs w:val="18"/>
          <w:lang w:val="sr-Cyrl-RS"/>
        </w:rPr>
        <w:t>Сл.гласник РС</w:t>
      </w:r>
      <w:r>
        <w:rPr>
          <w:rFonts w:asciiTheme="minorHAnsi" w:hAnsiTheme="minorHAnsi" w:cstheme="minorHAnsi"/>
          <w:sz w:val="18"/>
          <w:szCs w:val="18"/>
          <w:lang w:val="sr-Cyrl-RS"/>
        </w:rPr>
        <w:t>“</w:t>
      </w:r>
      <w:r w:rsidRPr="00491FDE">
        <w:rPr>
          <w:rFonts w:asciiTheme="minorHAnsi" w:hAnsiTheme="minorHAnsi" w:cstheme="minorHAnsi"/>
          <w:sz w:val="18"/>
          <w:szCs w:val="18"/>
          <w:lang w:val="sr-Cyrl-RS"/>
        </w:rPr>
        <w:t>, бр. 120/17</w:t>
      </w:r>
    </w:p>
  </w:footnote>
  <w:footnote w:id="3">
    <w:p w14:paraId="1E6C7E37" w14:textId="77777777" w:rsidR="00321796" w:rsidRPr="00672059" w:rsidRDefault="00321796" w:rsidP="00672059">
      <w:pPr>
        <w:pStyle w:val="FootnoteText"/>
        <w:rPr>
          <w:rFonts w:asciiTheme="minorHAnsi" w:hAnsiTheme="minorHAnsi" w:cstheme="minorHAnsi"/>
          <w:sz w:val="18"/>
          <w:szCs w:val="18"/>
          <w:lang w:val="sr-Cyrl-RS"/>
        </w:rPr>
      </w:pPr>
      <w:r w:rsidRPr="00672059">
        <w:rPr>
          <w:rStyle w:val="FootnoteReference"/>
          <w:rFonts w:asciiTheme="minorHAnsi" w:hAnsiTheme="minorHAnsi" w:cstheme="minorHAnsi"/>
          <w:sz w:val="18"/>
          <w:szCs w:val="18"/>
        </w:rPr>
        <w:footnoteRef/>
      </w:r>
      <w:r w:rsidRPr="00672059">
        <w:rPr>
          <w:rFonts w:asciiTheme="minorHAnsi" w:hAnsiTheme="minorHAnsi" w:cstheme="minorHAnsi"/>
          <w:sz w:val="18"/>
          <w:szCs w:val="18"/>
        </w:rPr>
        <w:t xml:space="preserve"> </w:t>
      </w:r>
      <w:r w:rsidRPr="00672059">
        <w:rPr>
          <w:rFonts w:asciiTheme="minorHAnsi" w:hAnsiTheme="minorHAnsi" w:cstheme="minorHAnsi"/>
          <w:sz w:val="18"/>
          <w:szCs w:val="18"/>
          <w:lang w:val="sr-Cyrl-RS"/>
        </w:rPr>
        <w:t xml:space="preserve">Национални акциони планови запошљавања доступни су на страници: </w:t>
      </w:r>
      <w:r w:rsidRPr="00672059">
        <w:rPr>
          <w:rFonts w:asciiTheme="minorHAnsi" w:hAnsiTheme="minorHAnsi" w:cstheme="minorHAnsi"/>
          <w:sz w:val="18"/>
          <w:szCs w:val="18"/>
        </w:rPr>
        <w:t>https://www.minrzs.gov.rs/sr/dokumenti/predlozi-i-nacrti/sektor-za-rad-i-zaposljavanje</w:t>
      </w:r>
    </w:p>
  </w:footnote>
  <w:footnote w:id="4">
    <w:p w14:paraId="4332B8CF" w14:textId="77777777" w:rsidR="00321796" w:rsidRPr="00A2790F" w:rsidRDefault="00321796" w:rsidP="00DC3A02">
      <w:pPr>
        <w:pStyle w:val="FootnoteText"/>
        <w:rPr>
          <w:lang w:val="sr-Cyrl-RS"/>
        </w:rPr>
      </w:pPr>
      <w:r w:rsidRPr="00491FDE">
        <w:rPr>
          <w:rStyle w:val="FootnoteReference"/>
          <w:rFonts w:asciiTheme="minorHAnsi" w:hAnsiTheme="minorHAnsi" w:cstheme="minorHAnsi"/>
          <w:sz w:val="18"/>
          <w:szCs w:val="18"/>
        </w:rPr>
        <w:footnoteRef/>
      </w:r>
      <w:r w:rsidRPr="00491FDE">
        <w:rPr>
          <w:rFonts w:asciiTheme="minorHAnsi" w:hAnsiTheme="minorHAnsi" w:cstheme="minorHAnsi"/>
          <w:sz w:val="18"/>
          <w:szCs w:val="18"/>
        </w:rPr>
        <w:t xml:space="preserve"> </w:t>
      </w:r>
      <w:r w:rsidRPr="00491FDE">
        <w:rPr>
          <w:rFonts w:asciiTheme="minorHAnsi" w:eastAsia="Times New Roman" w:hAnsiTheme="minorHAnsi" w:cstheme="minorHAnsi"/>
          <w:sz w:val="18"/>
          <w:szCs w:val="18"/>
          <w:lang w:val="sr-Cyrl-RS"/>
        </w:rPr>
        <w:t>Према степену развијености јединица локалне самоуправе утврђеним у складу са посебним прописом Владе РС.</w:t>
      </w:r>
    </w:p>
  </w:footnote>
  <w:footnote w:id="5">
    <w:p w14:paraId="0BE8A9DB" w14:textId="0ACF10E1" w:rsidR="00321796" w:rsidRPr="00491FDE" w:rsidRDefault="00321796" w:rsidP="0080603C">
      <w:pPr>
        <w:pStyle w:val="FootnoteText"/>
        <w:jc w:val="both"/>
        <w:rPr>
          <w:rFonts w:asciiTheme="minorHAnsi" w:hAnsiTheme="minorHAnsi" w:cstheme="minorHAnsi"/>
          <w:sz w:val="18"/>
          <w:szCs w:val="18"/>
          <w:lang w:val="sr-Cyrl-RS"/>
        </w:rPr>
      </w:pPr>
      <w:r w:rsidRPr="00491FDE">
        <w:rPr>
          <w:rStyle w:val="FootnoteReference"/>
          <w:rFonts w:asciiTheme="minorHAnsi" w:hAnsiTheme="minorHAnsi" w:cstheme="minorHAnsi"/>
          <w:sz w:val="18"/>
          <w:szCs w:val="18"/>
        </w:rPr>
        <w:footnoteRef/>
      </w:r>
      <w:r w:rsidRPr="00491FDE">
        <w:rPr>
          <w:rFonts w:asciiTheme="minorHAnsi" w:hAnsiTheme="minorHAnsi" w:cstheme="minorHAnsi"/>
          <w:sz w:val="18"/>
          <w:szCs w:val="18"/>
        </w:rPr>
        <w:t xml:space="preserve"> </w:t>
      </w:r>
      <w:r w:rsidRPr="00491FDE">
        <w:rPr>
          <w:rFonts w:asciiTheme="minorHAnsi" w:hAnsiTheme="minorHAnsi" w:cstheme="minorHAnsi"/>
          <w:sz w:val="18"/>
          <w:szCs w:val="18"/>
          <w:lang w:val="sr-Cyrl-RS"/>
        </w:rPr>
        <w:t xml:space="preserve">Више на </w:t>
      </w:r>
      <w:hyperlink r:id="rId1" w:history="1">
        <w:r w:rsidR="007A33DA" w:rsidRPr="00850E69">
          <w:rPr>
            <w:rStyle w:val="Hyperlink"/>
            <w:rFonts w:asciiTheme="minorHAnsi" w:hAnsiTheme="minorHAnsi" w:cstheme="minorHAnsi"/>
            <w:sz w:val="18"/>
            <w:szCs w:val="18"/>
            <w:lang w:val="sr-Cyrl-RS"/>
          </w:rPr>
          <w:t>https://ec.europa.eu/social/main.jsp?catId=1079&amp;langId=en</w:t>
        </w:r>
      </w:hyperlink>
      <w:r w:rsidR="007A33DA">
        <w:rPr>
          <w:rFonts w:asciiTheme="minorHAnsi" w:hAnsiTheme="minorHAnsi" w:cstheme="minorHAnsi"/>
          <w:sz w:val="18"/>
          <w:szCs w:val="18"/>
          <w:lang w:val="sr-Cyrl-RS"/>
        </w:rPr>
        <w:t xml:space="preserve"> </w:t>
      </w:r>
    </w:p>
  </w:footnote>
  <w:footnote w:id="6">
    <w:p w14:paraId="77C8E310" w14:textId="77777777" w:rsidR="00321796" w:rsidRPr="00491FDE" w:rsidRDefault="00321796" w:rsidP="0080603C">
      <w:pPr>
        <w:pStyle w:val="FootnoteText"/>
        <w:jc w:val="both"/>
        <w:rPr>
          <w:rFonts w:asciiTheme="minorHAnsi" w:hAnsiTheme="minorHAnsi" w:cstheme="minorHAnsi"/>
          <w:color w:val="000000" w:themeColor="text1"/>
          <w:sz w:val="18"/>
          <w:szCs w:val="18"/>
          <w:lang w:val="sr-Cyrl-RS"/>
        </w:rPr>
      </w:pPr>
      <w:r w:rsidRPr="00491FDE">
        <w:rPr>
          <w:rStyle w:val="FootnoteReference"/>
          <w:rFonts w:asciiTheme="minorHAnsi" w:hAnsiTheme="minorHAnsi" w:cstheme="minorHAnsi"/>
          <w:color w:val="000000" w:themeColor="text1"/>
          <w:sz w:val="18"/>
          <w:szCs w:val="18"/>
        </w:rPr>
        <w:footnoteRef/>
      </w:r>
      <w:r w:rsidRPr="00491FDE">
        <w:rPr>
          <w:rFonts w:asciiTheme="minorHAnsi" w:hAnsiTheme="minorHAnsi" w:cstheme="minorHAnsi"/>
          <w:color w:val="000000" w:themeColor="text1"/>
          <w:sz w:val="18"/>
          <w:szCs w:val="18"/>
        </w:rPr>
        <w:t xml:space="preserve"> </w:t>
      </w:r>
      <w:r w:rsidRPr="00491FDE">
        <w:rPr>
          <w:rFonts w:asciiTheme="minorHAnsi" w:eastAsiaTheme="minorHAnsi" w:hAnsiTheme="minorHAnsi" w:cstheme="minorHAnsi"/>
          <w:color w:val="000000" w:themeColor="text1"/>
          <w:sz w:val="18"/>
          <w:szCs w:val="18"/>
          <w:lang w:val="sr-Cyrl-RS"/>
        </w:rPr>
        <w:t>Активне мере запошљавања се деле на четири групе мера: обуке на тржишту рада</w:t>
      </w:r>
      <w:r w:rsidRPr="00491FDE">
        <w:rPr>
          <w:rFonts w:asciiTheme="minorHAnsi" w:eastAsiaTheme="minorHAnsi" w:hAnsiTheme="minorHAnsi" w:cstheme="minorHAnsi"/>
          <w:color w:val="000000" w:themeColor="text1"/>
          <w:sz w:val="18"/>
          <w:szCs w:val="18"/>
          <w:lang w:val="en-GB"/>
        </w:rPr>
        <w:t xml:space="preserve">, </w:t>
      </w:r>
      <w:r w:rsidRPr="00491FDE">
        <w:rPr>
          <w:rFonts w:asciiTheme="minorHAnsi" w:eastAsiaTheme="minorHAnsi" w:hAnsiTheme="minorHAnsi" w:cstheme="minorHAnsi"/>
          <w:color w:val="000000" w:themeColor="text1"/>
          <w:sz w:val="18"/>
          <w:szCs w:val="18"/>
          <w:lang w:val="sr-Cyrl-RS"/>
        </w:rPr>
        <w:t>помоћ и тражење посла, субвенције за зараде и програми рада у јавном сектору.</w:t>
      </w:r>
    </w:p>
  </w:footnote>
  <w:footnote w:id="7">
    <w:p w14:paraId="70BBD8F7" w14:textId="77777777" w:rsidR="00321796" w:rsidRPr="00B17C32" w:rsidRDefault="00321796" w:rsidP="00380F41">
      <w:pPr>
        <w:pStyle w:val="FootnoteText"/>
        <w:jc w:val="both"/>
        <w:rPr>
          <w:lang w:val="en-GB"/>
        </w:rPr>
      </w:pPr>
      <w:r w:rsidRPr="00491FDE">
        <w:rPr>
          <w:rStyle w:val="FootnoteReference"/>
          <w:rFonts w:asciiTheme="minorHAnsi" w:hAnsiTheme="minorHAnsi" w:cstheme="minorHAnsi"/>
          <w:sz w:val="18"/>
          <w:szCs w:val="18"/>
        </w:rPr>
        <w:footnoteRef/>
      </w:r>
      <w:r w:rsidRPr="00491FDE">
        <w:rPr>
          <w:rFonts w:asciiTheme="minorHAnsi" w:hAnsiTheme="minorHAnsi" w:cstheme="minorHAnsi"/>
          <w:sz w:val="18"/>
          <w:szCs w:val="18"/>
        </w:rPr>
        <w:t xml:space="preserve"> </w:t>
      </w:r>
      <w:r w:rsidRPr="00491FDE">
        <w:rPr>
          <w:rFonts w:asciiTheme="minorHAnsi" w:hAnsiTheme="minorHAnsi" w:cstheme="minorHAnsi"/>
          <w:i/>
          <w:sz w:val="18"/>
          <w:szCs w:val="18"/>
          <w:lang w:val="en-GB"/>
        </w:rPr>
        <w:t xml:space="preserve">Caliendo, M. and Schmidl, R. (2016), </w:t>
      </w:r>
      <w:r w:rsidRPr="00491FDE">
        <w:rPr>
          <w:rFonts w:asciiTheme="minorHAnsi" w:hAnsiTheme="minorHAnsi" w:cstheme="minorHAnsi"/>
          <w:i/>
          <w:sz w:val="18"/>
          <w:szCs w:val="18"/>
        </w:rPr>
        <w:t>Youth unemployment and active labor market policies in Europe. IZA Journal of labour policy, vol 5 (1), pp. 3-30.</w:t>
      </w:r>
    </w:p>
  </w:footnote>
  <w:footnote w:id="8">
    <w:p w14:paraId="717F7B2E" w14:textId="28DBF4A0" w:rsidR="00321796" w:rsidRPr="00672059" w:rsidRDefault="00321796" w:rsidP="00DC3A02">
      <w:pPr>
        <w:pStyle w:val="FootnoteText"/>
        <w:rPr>
          <w:rFonts w:asciiTheme="minorHAnsi" w:hAnsiTheme="minorHAnsi" w:cstheme="minorHAnsi"/>
          <w:sz w:val="18"/>
          <w:szCs w:val="18"/>
          <w:lang w:val="sr-Cyrl-RS"/>
        </w:rPr>
      </w:pPr>
      <w:r w:rsidRPr="00672059">
        <w:rPr>
          <w:rStyle w:val="FootnoteReference"/>
          <w:rFonts w:asciiTheme="minorHAnsi" w:hAnsiTheme="minorHAnsi" w:cstheme="minorHAnsi"/>
          <w:sz w:val="18"/>
          <w:szCs w:val="18"/>
        </w:rPr>
        <w:footnoteRef/>
      </w:r>
      <w:r w:rsidRPr="00672059">
        <w:rPr>
          <w:rFonts w:asciiTheme="minorHAnsi" w:hAnsiTheme="minorHAnsi" w:cstheme="minorHAnsi"/>
          <w:sz w:val="18"/>
          <w:szCs w:val="18"/>
        </w:rPr>
        <w:t xml:space="preserve"> </w:t>
      </w:r>
      <w:r w:rsidRPr="00672059">
        <w:rPr>
          <w:rFonts w:asciiTheme="minorHAnsi" w:hAnsiTheme="minorHAnsi" w:cstheme="minorHAnsi"/>
          <w:sz w:val="18"/>
          <w:szCs w:val="18"/>
          <w:lang w:val="sr-Cyrl-RS"/>
        </w:rPr>
        <w:t xml:space="preserve">Више на </w:t>
      </w:r>
      <w:hyperlink r:id="rId2" w:history="1">
        <w:r w:rsidR="007A33DA" w:rsidRPr="00850E69">
          <w:rPr>
            <w:rStyle w:val="Hyperlink"/>
            <w:rFonts w:asciiTheme="minorHAnsi" w:hAnsiTheme="minorHAnsi" w:cstheme="minorHAnsi"/>
            <w:sz w:val="18"/>
            <w:szCs w:val="18"/>
            <w:lang w:val="sr-Cyrl-RS"/>
          </w:rPr>
          <w:t>https://www.hzz.hr/UserDocsImages/FINALNI_IZVJESTAJ_Evaluacija_iskustava_polaznika_mentora_i_poslodavacaukljucenih_u_SOR.pdf</w:t>
        </w:r>
      </w:hyperlink>
      <w:r w:rsidR="007A33DA">
        <w:rPr>
          <w:rFonts w:asciiTheme="minorHAnsi" w:hAnsiTheme="minorHAnsi" w:cstheme="minorHAnsi"/>
          <w:sz w:val="18"/>
          <w:szCs w:val="18"/>
          <w:lang w:val="sr-Cyrl-RS"/>
        </w:rPr>
        <w:t xml:space="preserve"> </w:t>
      </w:r>
    </w:p>
  </w:footnote>
  <w:footnote w:id="9">
    <w:p w14:paraId="42A592DD" w14:textId="77777777" w:rsidR="00321796" w:rsidRPr="00380F41" w:rsidRDefault="00321796">
      <w:pPr>
        <w:pStyle w:val="FootnoteText"/>
        <w:rPr>
          <w:lang w:val="sr-Cyrl-RS"/>
        </w:rPr>
      </w:pPr>
      <w:r>
        <w:rPr>
          <w:rStyle w:val="FootnoteReference"/>
        </w:rPr>
        <w:footnoteRef/>
      </w:r>
      <w:r>
        <w:t xml:space="preserve"> </w:t>
      </w:r>
      <w:r>
        <w:rPr>
          <w:lang w:val="sr-Cyrl-RS"/>
        </w:rPr>
        <w:t xml:space="preserve"> Према Закону о младима („Сл.гласник РС“, бр.50/2011), омладина или млади су лица од навршених 15 година до навршених 30 година живота. </w:t>
      </w:r>
    </w:p>
  </w:footnote>
  <w:footnote w:id="10">
    <w:p w14:paraId="65000B90" w14:textId="6D6CC6AE" w:rsidR="00321796" w:rsidRPr="001D7D3F" w:rsidRDefault="00321796" w:rsidP="00380F41">
      <w:pPr>
        <w:pStyle w:val="FootnoteText"/>
        <w:jc w:val="both"/>
        <w:rPr>
          <w:sz w:val="16"/>
          <w:lang w:val="sr-Cyrl-RS"/>
        </w:rPr>
      </w:pPr>
      <w:r>
        <w:rPr>
          <w:rStyle w:val="FootnoteReference"/>
        </w:rPr>
        <w:footnoteRef/>
      </w:r>
      <w:r>
        <w:t xml:space="preserve"> </w:t>
      </w:r>
      <w:r w:rsidRPr="004D60E7">
        <w:rPr>
          <w:sz w:val="18"/>
          <w:lang w:val="sr-Cyrl-RS"/>
        </w:rPr>
        <w:t xml:space="preserve">Анкета о радној снази спроводи се од 2015. године као континуирано истраживање (током целе године), за праћење и процену радне снаге у Републици Србији. Основне области које се истражују су укупна запосленост и незапосленост, неактивност, као и демографске, социоекономске, образовне и друге карактеристике становништва. Више о методологији </w:t>
      </w:r>
      <w:hyperlink r:id="rId3" w:history="1">
        <w:r w:rsidR="007A33DA" w:rsidRPr="00850E69">
          <w:rPr>
            <w:rStyle w:val="Hyperlink"/>
            <w:sz w:val="18"/>
            <w:lang w:val="sr-Cyrl-RS"/>
          </w:rPr>
          <w:t>https://publikacije.stat.gov.rs/G2017/Pdf/G201720107.pdf</w:t>
        </w:r>
      </w:hyperlink>
      <w:r w:rsidR="007A33DA">
        <w:rPr>
          <w:sz w:val="18"/>
          <w:lang w:val="sr-Cyrl-RS"/>
        </w:rPr>
        <w:t xml:space="preserve"> </w:t>
      </w:r>
    </w:p>
  </w:footnote>
  <w:footnote w:id="11">
    <w:p w14:paraId="4DC88700" w14:textId="7DF3FA78" w:rsidR="00321796" w:rsidRPr="004D60E7" w:rsidRDefault="00321796" w:rsidP="004D60E7">
      <w:pPr>
        <w:pStyle w:val="FootnoteText"/>
        <w:jc w:val="both"/>
        <w:rPr>
          <w:lang w:val="sr-Cyrl-RS"/>
        </w:rPr>
      </w:pPr>
      <w:r>
        <w:rPr>
          <w:rStyle w:val="FootnoteReference"/>
        </w:rPr>
        <w:footnoteRef/>
      </w:r>
      <w:r>
        <w:rPr>
          <w:lang w:val="sr-Cyrl-RS"/>
        </w:rPr>
        <w:t xml:space="preserve"> </w:t>
      </w:r>
      <w:r w:rsidRPr="004D60E7">
        <w:rPr>
          <w:sz w:val="18"/>
          <w:lang w:val="sr-Cyrl-RS"/>
        </w:rPr>
        <w:t xml:space="preserve">Републички завод за статистику (2019), </w:t>
      </w:r>
      <w:r>
        <w:rPr>
          <w:sz w:val="18"/>
          <w:lang w:val="sr-Cyrl-RS"/>
        </w:rPr>
        <w:t xml:space="preserve">Анкета о радној снази, </w:t>
      </w:r>
      <w:r w:rsidRPr="004D60E7">
        <w:rPr>
          <w:sz w:val="18"/>
          <w:lang w:val="sr-Cyrl-RS"/>
        </w:rPr>
        <w:t xml:space="preserve">преузето са </w:t>
      </w:r>
      <w:hyperlink r:id="rId4" w:history="1">
        <w:r w:rsidR="007A33DA" w:rsidRPr="00850E69">
          <w:rPr>
            <w:rStyle w:val="Hyperlink"/>
            <w:sz w:val="18"/>
            <w:lang w:val="sr-Cyrl-RS"/>
          </w:rPr>
          <w:t>https://data.stat.gov.rs/Home/Result/2400020102?languageCode=sr-Cyrl</w:t>
        </w:r>
      </w:hyperlink>
      <w:r w:rsidR="007A33DA">
        <w:rPr>
          <w:sz w:val="18"/>
          <w:lang w:val="sr-Cyrl-RS"/>
        </w:rPr>
        <w:t xml:space="preserve"> </w:t>
      </w:r>
    </w:p>
  </w:footnote>
  <w:footnote w:id="12">
    <w:p w14:paraId="20EFF639" w14:textId="69791107" w:rsidR="00321796" w:rsidRPr="00380F41" w:rsidRDefault="00321796">
      <w:pPr>
        <w:pStyle w:val="FootnoteText"/>
        <w:rPr>
          <w:lang w:val="sr-Cyrl-RS"/>
        </w:rPr>
      </w:pPr>
      <w:r w:rsidRPr="00380F41">
        <w:rPr>
          <w:rFonts w:asciiTheme="minorHAnsi" w:hAnsiTheme="minorHAnsi" w:cstheme="minorHAnsi"/>
          <w:sz w:val="18"/>
          <w:szCs w:val="18"/>
          <w:lang w:val="sr-Cyrl-RS"/>
        </w:rPr>
        <w:footnoteRef/>
      </w:r>
      <w:r w:rsidRPr="00380F41">
        <w:rPr>
          <w:rFonts w:asciiTheme="minorHAnsi" w:hAnsiTheme="minorHAnsi" w:cstheme="minorHAnsi"/>
          <w:sz w:val="18"/>
          <w:szCs w:val="18"/>
          <w:lang w:val="sr-Cyrl-RS"/>
        </w:rPr>
        <w:t xml:space="preserve">Више на  </w:t>
      </w:r>
      <w:hyperlink r:id="rId5" w:history="1">
        <w:r w:rsidR="007A33DA" w:rsidRPr="00850E69">
          <w:rPr>
            <w:rStyle w:val="Hyperlink"/>
            <w:rFonts w:asciiTheme="minorHAnsi" w:hAnsiTheme="minorHAnsi" w:cstheme="minorHAnsi"/>
            <w:sz w:val="18"/>
            <w:szCs w:val="18"/>
            <w:lang w:val="sr-Cyrl-RS"/>
          </w:rPr>
          <w:t>http://www.pravno-informacioni-sistem.rs/SlGlasnikPortal/eli/rep/sgrs/vlada/strategija/2015/22/1/reg</w:t>
        </w:r>
      </w:hyperlink>
      <w:r w:rsidR="007A33DA">
        <w:rPr>
          <w:rFonts w:asciiTheme="minorHAnsi" w:hAnsiTheme="minorHAnsi" w:cstheme="minorHAnsi"/>
          <w:sz w:val="18"/>
          <w:szCs w:val="18"/>
          <w:lang w:val="sr-Cyrl-RS"/>
        </w:rPr>
        <w:t xml:space="preserve"> </w:t>
      </w:r>
    </w:p>
  </w:footnote>
  <w:footnote w:id="13">
    <w:p w14:paraId="30C5BFC6" w14:textId="42CB048D" w:rsidR="00321796" w:rsidRPr="00931C22" w:rsidRDefault="00321796" w:rsidP="00876D8E">
      <w:pPr>
        <w:pStyle w:val="FootnoteText"/>
        <w:rPr>
          <w:rFonts w:asciiTheme="minorHAnsi" w:hAnsiTheme="minorHAnsi" w:cstheme="minorHAnsi"/>
          <w:sz w:val="18"/>
          <w:szCs w:val="18"/>
          <w:lang w:val="sr-Cyrl-RS"/>
        </w:rPr>
      </w:pPr>
      <w:r w:rsidRPr="00931C22">
        <w:rPr>
          <w:rFonts w:asciiTheme="minorHAnsi" w:hAnsiTheme="minorHAnsi" w:cstheme="minorHAnsi"/>
          <w:sz w:val="18"/>
          <w:szCs w:val="18"/>
          <w:lang w:val="sr-Cyrl-RS"/>
        </w:rPr>
        <w:footnoteRef/>
      </w:r>
      <w:r w:rsidRPr="00931C22">
        <w:rPr>
          <w:rFonts w:asciiTheme="minorHAnsi" w:hAnsiTheme="minorHAnsi" w:cstheme="minorHAnsi"/>
          <w:sz w:val="18"/>
          <w:szCs w:val="18"/>
          <w:lang w:val="sr-Cyrl-RS"/>
        </w:rPr>
        <w:t xml:space="preserve"> Eurostat</w:t>
      </w:r>
      <w:r w:rsidRPr="00F93DA8">
        <w:rPr>
          <w:rFonts w:asciiTheme="minorHAnsi" w:hAnsiTheme="minorHAnsi" w:cstheme="minorHAnsi"/>
          <w:sz w:val="18"/>
          <w:szCs w:val="18"/>
          <w:lang w:val="sr-Cyrl-RS"/>
        </w:rPr>
        <w:t xml:space="preserve"> (2019). Преузето са </w:t>
      </w:r>
      <w:hyperlink r:id="rId6" w:history="1">
        <w:r w:rsidR="007A33DA" w:rsidRPr="00850E69">
          <w:rPr>
            <w:rStyle w:val="Hyperlink"/>
            <w:rFonts w:asciiTheme="minorHAnsi" w:hAnsiTheme="minorHAnsi" w:cstheme="minorHAnsi"/>
            <w:sz w:val="18"/>
            <w:szCs w:val="18"/>
            <w:lang w:val="sr-Cyrl-RS"/>
          </w:rPr>
          <w:t>https://ec.europa.eu/eurostat/data/database</w:t>
        </w:r>
      </w:hyperlink>
      <w:r w:rsidR="007A33DA">
        <w:rPr>
          <w:rFonts w:asciiTheme="minorHAnsi" w:hAnsiTheme="minorHAnsi" w:cstheme="minorHAnsi"/>
          <w:sz w:val="18"/>
          <w:szCs w:val="18"/>
          <w:lang w:val="sr-Cyrl-RS"/>
        </w:rPr>
        <w:t xml:space="preserve"> </w:t>
      </w:r>
    </w:p>
  </w:footnote>
  <w:footnote w:id="14">
    <w:p w14:paraId="2D5AEB51" w14:textId="05418F2A" w:rsidR="00321796" w:rsidRPr="00380F41" w:rsidRDefault="00321796" w:rsidP="00380F41">
      <w:pPr>
        <w:pStyle w:val="FootnoteText"/>
        <w:jc w:val="both"/>
        <w:rPr>
          <w:lang w:val="sr-Cyrl-RS"/>
        </w:rPr>
      </w:pPr>
      <w:r w:rsidRPr="00380F41">
        <w:rPr>
          <w:rFonts w:asciiTheme="minorHAnsi" w:hAnsiTheme="minorHAnsi" w:cstheme="minorHAnsi"/>
          <w:sz w:val="18"/>
          <w:szCs w:val="18"/>
          <w:lang w:val="sr-Cyrl-RS"/>
        </w:rPr>
        <w:footnoteRef/>
      </w:r>
      <w:r w:rsidRPr="00380F41">
        <w:rPr>
          <w:rFonts w:asciiTheme="minorHAnsi" w:hAnsiTheme="minorHAnsi" w:cstheme="minorHAnsi"/>
          <w:sz w:val="18"/>
          <w:szCs w:val="18"/>
          <w:lang w:val="sr-Cyrl-RS"/>
        </w:rPr>
        <w:t xml:space="preserve"> Статистички билтен НСЗ 2019, Национална служба за запошљавање. Преузето са </w:t>
      </w:r>
      <w:hyperlink r:id="rId7" w:history="1">
        <w:r w:rsidR="007A33DA" w:rsidRPr="00850E69">
          <w:rPr>
            <w:rStyle w:val="Hyperlink"/>
            <w:rFonts w:asciiTheme="minorHAnsi" w:hAnsiTheme="minorHAnsi" w:cstheme="minorHAnsi"/>
            <w:sz w:val="18"/>
            <w:szCs w:val="18"/>
            <w:lang w:val="sr-Cyrl-RS"/>
          </w:rPr>
          <w:t>http://www.nsz.gov.rs/live/digitalAssets/14/14009_bilten_nsz_12_2019_-_broj_208.pdf</w:t>
        </w:r>
      </w:hyperlink>
      <w:r w:rsidR="007A33DA">
        <w:rPr>
          <w:rFonts w:asciiTheme="minorHAnsi" w:hAnsiTheme="minorHAnsi" w:cstheme="minorHAnsi"/>
          <w:sz w:val="18"/>
          <w:szCs w:val="18"/>
          <w:lang w:val="sr-Cyrl-RS"/>
        </w:rPr>
        <w:t xml:space="preserve"> </w:t>
      </w:r>
    </w:p>
  </w:footnote>
  <w:footnote w:id="15">
    <w:p w14:paraId="14025AD8" w14:textId="24F47DB3" w:rsidR="00321796" w:rsidRPr="00170A3E" w:rsidRDefault="00321796" w:rsidP="008D6188">
      <w:pPr>
        <w:pStyle w:val="FootnoteText"/>
        <w:jc w:val="both"/>
        <w:rPr>
          <w:lang w:val="sr-Cyrl-RS"/>
        </w:rPr>
      </w:pPr>
      <w:r>
        <w:rPr>
          <w:rStyle w:val="FootnoteReference"/>
        </w:rPr>
        <w:footnoteRef/>
      </w:r>
      <w:r>
        <w:t xml:space="preserve"> </w:t>
      </w:r>
      <w:r w:rsidRPr="009E7F6A">
        <w:rPr>
          <w:rFonts w:asciiTheme="minorHAnsi" w:hAnsiTheme="minorHAnsi" w:cstheme="minorHAnsi"/>
          <w:sz w:val="18"/>
          <w:szCs w:val="18"/>
          <w:lang w:val="sr-Cyrl-RS"/>
        </w:rPr>
        <w:t xml:space="preserve">Регистрована запосленост (2019), Републички завод за статистику. Преузето са </w:t>
      </w:r>
      <w:hyperlink r:id="rId8" w:history="1">
        <w:r w:rsidR="007A33DA" w:rsidRPr="00850E69">
          <w:rPr>
            <w:rStyle w:val="Hyperlink"/>
            <w:rFonts w:asciiTheme="minorHAnsi" w:hAnsiTheme="minorHAnsi" w:cstheme="minorHAnsi"/>
            <w:sz w:val="18"/>
            <w:szCs w:val="18"/>
            <w:lang w:val="sr-Cyrl-RS"/>
          </w:rPr>
          <w:t>https://data.stat.gov.rs/Home/Result/24021106?languageCode=sr-Cyrl</w:t>
        </w:r>
      </w:hyperlink>
      <w:r w:rsidR="007A33DA">
        <w:rPr>
          <w:rFonts w:asciiTheme="minorHAnsi" w:hAnsiTheme="minorHAnsi" w:cstheme="minorHAnsi"/>
          <w:sz w:val="18"/>
          <w:szCs w:val="18"/>
          <w:lang w:val="sr-Cyrl-RS"/>
        </w:rPr>
        <w:t xml:space="preserve"> </w:t>
      </w:r>
    </w:p>
  </w:footnote>
  <w:footnote w:id="16">
    <w:p w14:paraId="3963D0D5" w14:textId="77777777" w:rsidR="00321796" w:rsidRPr="00D40637" w:rsidRDefault="00321796" w:rsidP="00D40637">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D40637">
        <w:rPr>
          <w:rFonts w:ascii="Times New Roman" w:eastAsia="Times New Roman" w:hAnsi="Times New Roman" w:cs="Times New Roman"/>
          <w:sz w:val="20"/>
          <w:szCs w:val="20"/>
        </w:rPr>
        <w:t xml:space="preserve">Fouarge, D., Kriechel, B. and Dohmen, T., 2014. Occupational sorting of school graduates: The role of economic preferences. </w:t>
      </w:r>
      <w:r w:rsidRPr="00D40637">
        <w:rPr>
          <w:rFonts w:ascii="Times New Roman" w:eastAsia="Times New Roman" w:hAnsi="Times New Roman" w:cs="Times New Roman"/>
          <w:i/>
          <w:iCs/>
          <w:sz w:val="20"/>
          <w:szCs w:val="20"/>
        </w:rPr>
        <w:t>Journal of Economic Behavior &amp; Organization</w:t>
      </w:r>
      <w:r w:rsidRPr="00D40637">
        <w:rPr>
          <w:rFonts w:ascii="Times New Roman" w:eastAsia="Times New Roman" w:hAnsi="Times New Roman" w:cs="Times New Roman"/>
          <w:sz w:val="20"/>
          <w:szCs w:val="20"/>
        </w:rPr>
        <w:t xml:space="preserve">, </w:t>
      </w:r>
      <w:r w:rsidRPr="00D40637">
        <w:rPr>
          <w:rFonts w:ascii="Times New Roman" w:eastAsia="Times New Roman" w:hAnsi="Times New Roman" w:cs="Times New Roman"/>
          <w:i/>
          <w:iCs/>
          <w:sz w:val="20"/>
          <w:szCs w:val="20"/>
        </w:rPr>
        <w:t>106</w:t>
      </w:r>
      <w:r w:rsidRPr="00D40637">
        <w:rPr>
          <w:rFonts w:ascii="Times New Roman" w:eastAsia="Times New Roman" w:hAnsi="Times New Roman" w:cs="Times New Roman"/>
          <w:sz w:val="20"/>
          <w:szCs w:val="20"/>
        </w:rPr>
        <w:t>, pp.335-351.</w:t>
      </w:r>
    </w:p>
  </w:footnote>
  <w:footnote w:id="17">
    <w:p w14:paraId="454F5658" w14:textId="77777777" w:rsidR="00321796" w:rsidRDefault="00321796" w:rsidP="00856566">
      <w:pPr>
        <w:spacing w:after="0" w:line="240" w:lineRule="auto"/>
        <w:rPr>
          <w:rFonts w:ascii="Times New Roman" w:eastAsia="Times New Roman" w:hAnsi="Times New Roman" w:cs="Times New Roman"/>
          <w:sz w:val="20"/>
          <w:szCs w:val="20"/>
          <w:lang w:val="sr-Cyrl-RS"/>
        </w:rPr>
      </w:pPr>
      <w:r>
        <w:rPr>
          <w:rStyle w:val="FootnoteReference"/>
        </w:rPr>
        <w:footnoteRef/>
      </w:r>
      <w:r>
        <w:t xml:space="preserve"> </w:t>
      </w:r>
      <w:r w:rsidRPr="00D40637">
        <w:rPr>
          <w:rFonts w:ascii="Times New Roman" w:eastAsia="Times New Roman" w:hAnsi="Times New Roman" w:cs="Times New Roman"/>
          <w:sz w:val="20"/>
          <w:szCs w:val="20"/>
        </w:rPr>
        <w:t xml:space="preserve">Anghel, B., De La Rica, S. and Dolado, J.J., 2011. </w:t>
      </w:r>
      <w:r w:rsidRPr="00D40637">
        <w:rPr>
          <w:rFonts w:ascii="Times New Roman" w:eastAsia="Times New Roman" w:hAnsi="Times New Roman" w:cs="Times New Roman"/>
          <w:i/>
          <w:sz w:val="20"/>
          <w:szCs w:val="20"/>
        </w:rPr>
        <w:t>The effect of public sector employment on women's labour market outcomes.</w:t>
      </w:r>
      <w:r w:rsidRPr="00D40637">
        <w:rPr>
          <w:rFonts w:ascii="Times New Roman" w:eastAsia="Times New Roman" w:hAnsi="Times New Roman" w:cs="Times New Roman"/>
          <w:sz w:val="20"/>
          <w:szCs w:val="20"/>
        </w:rPr>
        <w:t xml:space="preserve"> IZA Discussion paper 5825.</w:t>
      </w:r>
      <w:r>
        <w:rPr>
          <w:rFonts w:ascii="Times New Roman" w:eastAsia="Times New Roman" w:hAnsi="Times New Roman" w:cs="Times New Roman"/>
          <w:sz w:val="20"/>
          <w:szCs w:val="20"/>
          <w:lang w:val="sr-Cyrl-RS"/>
        </w:rPr>
        <w:t xml:space="preserve"> </w:t>
      </w:r>
    </w:p>
    <w:p w14:paraId="0FB03514" w14:textId="77777777" w:rsidR="00321796" w:rsidRPr="00380F41" w:rsidRDefault="00321796" w:rsidP="00856566">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Gomes P. i Kuehn. 2020. </w:t>
      </w:r>
      <w:r w:rsidRPr="00380F41">
        <w:rPr>
          <w:rFonts w:ascii="Times New Roman" w:eastAsia="Times New Roman" w:hAnsi="Times New Roman" w:cs="Times New Roman"/>
          <w:i/>
          <w:sz w:val="20"/>
          <w:szCs w:val="20"/>
          <w:lang w:val="sr-Cyrl-RS"/>
        </w:rPr>
        <w:t>You’re the one that I want! Understanding the over-representation of women in the public sector</w:t>
      </w:r>
      <w:r w:rsidRPr="00380F4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80F41">
        <w:rPr>
          <w:rFonts w:ascii="Times New Roman" w:eastAsia="Times New Roman" w:hAnsi="Times New Roman" w:cs="Times New Roman"/>
          <w:sz w:val="20"/>
          <w:szCs w:val="20"/>
        </w:rPr>
        <w:t>mimeo</w:t>
      </w:r>
    </w:p>
  </w:footnote>
  <w:footnote w:id="18">
    <w:p w14:paraId="75F10233" w14:textId="77777777" w:rsidR="00321796" w:rsidRPr="00B03B4D" w:rsidRDefault="00321796" w:rsidP="00B03B4D">
      <w:pPr>
        <w:pStyle w:val="FootnoteText"/>
        <w:jc w:val="both"/>
        <w:rPr>
          <w:sz w:val="18"/>
          <w:szCs w:val="18"/>
          <w:lang w:val="sr-Cyrl-RS"/>
        </w:rPr>
      </w:pPr>
      <w:r w:rsidRPr="00B03B4D">
        <w:rPr>
          <w:rStyle w:val="FootnoteReference"/>
          <w:sz w:val="18"/>
          <w:szCs w:val="18"/>
        </w:rPr>
        <w:footnoteRef/>
      </w:r>
      <w:r w:rsidRPr="00B03B4D">
        <w:rPr>
          <w:sz w:val="18"/>
          <w:szCs w:val="18"/>
        </w:rPr>
        <w:t xml:space="preserve"> </w:t>
      </w:r>
      <w:r w:rsidRPr="00B03B4D">
        <w:rPr>
          <w:rFonts w:asciiTheme="minorHAnsi" w:hAnsiTheme="minorHAnsi" w:cstheme="minorHAnsi"/>
          <w:sz w:val="18"/>
          <w:szCs w:val="18"/>
        </w:rPr>
        <w:t xml:space="preserve">Одлука о </w:t>
      </w:r>
      <w:r>
        <w:rPr>
          <w:rFonts w:asciiTheme="minorHAnsi" w:hAnsiTheme="minorHAnsi" w:cstheme="minorHAnsi"/>
          <w:sz w:val="18"/>
          <w:szCs w:val="18"/>
        </w:rPr>
        <w:t>J</w:t>
      </w:r>
      <w:r w:rsidRPr="00B03B4D">
        <w:rPr>
          <w:rFonts w:asciiTheme="minorHAnsi" w:hAnsiTheme="minorHAnsi" w:cstheme="minorHAnsi"/>
          <w:sz w:val="18"/>
          <w:szCs w:val="18"/>
        </w:rPr>
        <w:t>единственом кодексу шифара за уношење и шифрирање података у евиденцијама у области рада, („Сл. лист СРЈˮ, бр. 9/98 и 25/00, „Сл. лист СЦГˮ, бр. 1/03 - Уставна повеља и „Сл. гласник РСˮ, бр. 15/10 - др. правилник)</w:t>
      </w:r>
    </w:p>
  </w:footnote>
  <w:footnote w:id="19">
    <w:p w14:paraId="39EE58BC" w14:textId="77777777" w:rsidR="00321796" w:rsidRPr="00B03B4D" w:rsidRDefault="00321796" w:rsidP="00F35C2F">
      <w:pPr>
        <w:pStyle w:val="FootnoteText"/>
        <w:jc w:val="both"/>
        <w:rPr>
          <w:lang w:val="sr-Cyrl-RS"/>
        </w:rPr>
      </w:pPr>
      <w:r w:rsidRPr="00B03B4D">
        <w:rPr>
          <w:rStyle w:val="FootnoteReference"/>
          <w:sz w:val="18"/>
          <w:szCs w:val="18"/>
        </w:rPr>
        <w:footnoteRef/>
      </w:r>
      <w:r w:rsidRPr="00B03B4D">
        <w:rPr>
          <w:sz w:val="18"/>
          <w:szCs w:val="18"/>
        </w:rPr>
        <w:t xml:space="preserve"> </w:t>
      </w:r>
      <w:r w:rsidRPr="00B03B4D">
        <w:rPr>
          <w:sz w:val="18"/>
          <w:szCs w:val="18"/>
          <w:lang w:val="sr-Cyrl-RS"/>
        </w:rPr>
        <w:t xml:space="preserve">Закон о </w:t>
      </w:r>
      <w:r>
        <w:rPr>
          <w:sz w:val="18"/>
          <w:szCs w:val="18"/>
          <w:lang w:val="sr-Cyrl-RS"/>
        </w:rPr>
        <w:t>Н</w:t>
      </w:r>
      <w:r w:rsidRPr="00B03B4D">
        <w:rPr>
          <w:sz w:val="18"/>
          <w:szCs w:val="18"/>
          <w:lang w:val="sr-Cyrl-RS"/>
        </w:rPr>
        <w:t>ационалном оквиру квалификација Републике Србије, „Сл.гласник РС“, бр.</w:t>
      </w:r>
      <w:r w:rsidRPr="00B03B4D">
        <w:rPr>
          <w:sz w:val="18"/>
          <w:szCs w:val="18"/>
        </w:rPr>
        <w:t xml:space="preserve"> </w:t>
      </w:r>
      <w:r w:rsidRPr="00B03B4D">
        <w:rPr>
          <w:sz w:val="18"/>
          <w:szCs w:val="18"/>
          <w:lang w:val="sr-Cyrl-RS"/>
        </w:rPr>
        <w:t>27/2018 и 6/2020</w:t>
      </w:r>
    </w:p>
  </w:footnote>
  <w:footnote w:id="20">
    <w:p w14:paraId="07CF0808" w14:textId="77777777" w:rsidR="00321796" w:rsidRPr="00630AB2" w:rsidRDefault="00321796" w:rsidP="00630AB2">
      <w:pPr>
        <w:pStyle w:val="FootnoteText"/>
        <w:jc w:val="both"/>
        <w:rPr>
          <w:lang w:val="sr-Cyrl-RS"/>
        </w:rPr>
      </w:pPr>
      <w:r>
        <w:rPr>
          <w:rStyle w:val="FootnoteReference"/>
        </w:rPr>
        <w:footnoteRef/>
      </w:r>
      <w:r>
        <w:t xml:space="preserve"> </w:t>
      </w:r>
      <w:r>
        <w:rPr>
          <w:lang w:val="sr-Cyrl-RS"/>
        </w:rPr>
        <w:t>Нови Шифарник занимања у примени је од 1. јануара 2019. године, у складу са Одлуком о јединственом кодексу шифара за уношење и шифрирање података у евиденцијама у области рада („Сл.гласник РС“, бр.</w:t>
      </w:r>
      <w:r w:rsidRPr="00F35C2F">
        <w:t xml:space="preserve"> </w:t>
      </w:r>
      <w:r w:rsidRPr="00F35C2F">
        <w:rPr>
          <w:lang w:val="sr-Cyrl-RS"/>
        </w:rPr>
        <w:t>56/18 и 101/20</w:t>
      </w:r>
      <w:r>
        <w:rPr>
          <w:lang w:val="sr-Cyrl-RS"/>
        </w:rPr>
        <w:t>)</w:t>
      </w:r>
    </w:p>
  </w:footnote>
  <w:footnote w:id="21">
    <w:p w14:paraId="2C73C551" w14:textId="77777777" w:rsidR="00321796" w:rsidRPr="006255A4" w:rsidRDefault="00321796" w:rsidP="00380F41">
      <w:pPr>
        <w:pStyle w:val="FootnoteText"/>
        <w:jc w:val="both"/>
      </w:pPr>
      <w:r>
        <w:rPr>
          <w:rStyle w:val="FootnoteReference"/>
        </w:rPr>
        <w:footnoteRef/>
      </w:r>
      <w:r>
        <w:t xml:space="preserve"> </w:t>
      </w:r>
      <w:r>
        <w:rPr>
          <w:lang w:val="sr-Cyrl-RS"/>
        </w:rPr>
        <w:t>Према Извештају о реализацији НАПЗ за 2017. годину (</w:t>
      </w:r>
      <w:r w:rsidRPr="006255A4">
        <w:rPr>
          <w:lang w:val="sr-Cyrl-RS"/>
        </w:rPr>
        <w:t>Закључак Владе, 05 Број: 101-3594/2018 од 4. маја 2018. године</w:t>
      </w:r>
      <w:r>
        <w:rPr>
          <w:lang w:val="sr-Cyrl-RS"/>
        </w:rPr>
        <w:t xml:space="preserve">), 4.094 лица су укључена у стручну праксу, док је према </w:t>
      </w:r>
      <w:r w:rsidRPr="006255A4">
        <w:rPr>
          <w:lang w:val="sr-Cyrl-RS"/>
        </w:rPr>
        <w:t>Извештају о реализацији НАПЗ за 201</w:t>
      </w:r>
      <w:r>
        <w:rPr>
          <w:lang w:val="sr-Cyrl-RS"/>
        </w:rPr>
        <w:t>8</w:t>
      </w:r>
      <w:r w:rsidRPr="006255A4">
        <w:rPr>
          <w:lang w:val="sr-Cyrl-RS"/>
        </w:rPr>
        <w:t>. годину</w:t>
      </w:r>
      <w:r>
        <w:rPr>
          <w:lang w:val="sr-Cyrl-RS"/>
        </w:rPr>
        <w:t xml:space="preserve"> (</w:t>
      </w:r>
      <w:r w:rsidRPr="000335E9">
        <w:rPr>
          <w:lang w:val="sr-Cyrl-RS"/>
        </w:rPr>
        <w:t>Закључак Владе, 05 Број: 101-4813/2019 од 16. маја 2019. године</w:t>
      </w:r>
      <w:r>
        <w:rPr>
          <w:lang w:val="sr-Cyrl-RS"/>
        </w:rPr>
        <w:t xml:space="preserve">), у меру укључено 5.520 лица. Према обавештењу НСЗ, </w:t>
      </w:r>
      <w:r w:rsidRPr="006255A4">
        <w:t>до разлика у подацима из</w:t>
      </w:r>
      <w:r>
        <w:rPr>
          <w:lang w:val="sr-Cyrl-RS"/>
        </w:rPr>
        <w:t xml:space="preserve"> наведених</w:t>
      </w:r>
      <w:r w:rsidRPr="006255A4">
        <w:t xml:space="preserve"> извештаја и </w:t>
      </w:r>
      <w:r>
        <w:rPr>
          <w:lang w:val="sr-Cyrl-RS"/>
        </w:rPr>
        <w:t xml:space="preserve">података </w:t>
      </w:r>
      <w:r w:rsidRPr="006255A4">
        <w:t xml:space="preserve">достављених </w:t>
      </w:r>
      <w:r>
        <w:rPr>
          <w:lang w:val="sr-Cyrl-RS"/>
        </w:rPr>
        <w:t>за потребе ове анализе, дошло је</w:t>
      </w:r>
      <w:r w:rsidRPr="006255A4">
        <w:t xml:space="preserve"> због </w:t>
      </w:r>
      <w:r w:rsidRPr="000335E9">
        <w:t>ретроактивн</w:t>
      </w:r>
      <w:r>
        <w:rPr>
          <w:lang w:val="sr-Cyrl-RS"/>
        </w:rPr>
        <w:t>их</w:t>
      </w:r>
      <w:r w:rsidRPr="000335E9">
        <w:t xml:space="preserve"> измен</w:t>
      </w:r>
      <w:r>
        <w:rPr>
          <w:lang w:val="sr-Cyrl-RS"/>
        </w:rPr>
        <w:t>а</w:t>
      </w:r>
      <w:r w:rsidRPr="000335E9">
        <w:t>,</w:t>
      </w:r>
      <w:r>
        <w:rPr>
          <w:lang w:val="sr-Cyrl-RS"/>
        </w:rPr>
        <w:t xml:space="preserve"> односно,</w:t>
      </w:r>
      <w:r w:rsidRPr="000335E9">
        <w:t xml:space="preserve"> додавањ</w:t>
      </w:r>
      <w:r>
        <w:rPr>
          <w:lang w:val="sr-Cyrl-RS"/>
        </w:rPr>
        <w:t>а</w:t>
      </w:r>
      <w:r w:rsidRPr="000335E9">
        <w:t xml:space="preserve"> и брисањ</w:t>
      </w:r>
      <w:r>
        <w:rPr>
          <w:lang w:val="sr-Cyrl-RS"/>
        </w:rPr>
        <w:t>а</w:t>
      </w:r>
      <w:r w:rsidRPr="000335E9">
        <w:t xml:space="preserve"> података</w:t>
      </w:r>
      <w:r>
        <w:rPr>
          <w:lang w:val="sr-Cyrl-RS"/>
        </w:rPr>
        <w:t xml:space="preserve"> после израде извештаја о реализацији НАПЗ, а </w:t>
      </w:r>
      <w:r w:rsidRPr="006255A4">
        <w:t>информацион</w:t>
      </w:r>
      <w:r>
        <w:rPr>
          <w:lang w:val="sr-Cyrl-RS"/>
        </w:rPr>
        <w:t>и</w:t>
      </w:r>
      <w:r w:rsidRPr="006255A4">
        <w:t xml:space="preserve"> систем</w:t>
      </w:r>
      <w:r>
        <w:rPr>
          <w:lang w:val="sr-Cyrl-RS"/>
        </w:rPr>
        <w:t xml:space="preserve"> који је тада коришћен у НСЗ није омогућавао памћење и праћење стања пре таквих измена, него је памтио само последње унете податке.</w:t>
      </w:r>
    </w:p>
  </w:footnote>
  <w:footnote w:id="22">
    <w:p w14:paraId="706586EB" w14:textId="77777777" w:rsidR="00321796" w:rsidRPr="00380F41" w:rsidRDefault="00321796">
      <w:pPr>
        <w:pStyle w:val="FootnoteText"/>
        <w:rPr>
          <w:lang w:val="sr-Cyrl-RS"/>
        </w:rPr>
      </w:pPr>
      <w:r>
        <w:rPr>
          <w:rStyle w:val="FootnoteReference"/>
        </w:rPr>
        <w:footnoteRef/>
      </w:r>
      <w:r>
        <w:t xml:space="preserve"> </w:t>
      </w:r>
      <w:r>
        <w:rPr>
          <w:lang w:val="sr-Cyrl-RS"/>
        </w:rPr>
        <w:t>34,6% у 2017 години и 38,9% у 2018 години.</w:t>
      </w:r>
    </w:p>
  </w:footnote>
  <w:footnote w:id="23">
    <w:p w14:paraId="01F5E50E" w14:textId="57A4665A" w:rsidR="00321796" w:rsidRPr="00380F41" w:rsidRDefault="00321796">
      <w:pPr>
        <w:pStyle w:val="FootnoteText"/>
        <w:rPr>
          <w:lang w:val="sr-Cyrl-RS"/>
        </w:rPr>
      </w:pPr>
      <w:r>
        <w:rPr>
          <w:rStyle w:val="FootnoteReference"/>
        </w:rPr>
        <w:footnoteRef/>
      </w:r>
      <w:r>
        <w:t xml:space="preserve"> </w:t>
      </w:r>
      <w:r>
        <w:rPr>
          <w:lang w:val="sr-Cyrl-RS"/>
        </w:rPr>
        <w:t>30,</w:t>
      </w:r>
      <w:r>
        <w:t>6</w:t>
      </w:r>
      <w:r>
        <w:rPr>
          <w:lang w:val="sr-Cyrl-RS"/>
        </w:rPr>
        <w:t>% у 2017 години и 3</w:t>
      </w:r>
      <w:r>
        <w:t>2</w:t>
      </w:r>
      <w:r>
        <w:rPr>
          <w:lang w:val="sr-Cyrl-RS"/>
        </w:rPr>
        <w:t>,</w:t>
      </w:r>
      <w:r>
        <w:t>2</w:t>
      </w:r>
      <w:r>
        <w:rPr>
          <w:lang w:val="sr-Cyrl-RS"/>
        </w:rPr>
        <w:t>% у 2018 години.</w:t>
      </w:r>
    </w:p>
  </w:footnote>
  <w:footnote w:id="24">
    <w:p w14:paraId="5160EAFB" w14:textId="77777777" w:rsidR="00321796" w:rsidRPr="00922264" w:rsidRDefault="00321796">
      <w:pPr>
        <w:pStyle w:val="FootnoteText"/>
      </w:pPr>
      <w:r>
        <w:rPr>
          <w:rStyle w:val="FootnoteReference"/>
        </w:rPr>
        <w:footnoteRef/>
      </w:r>
      <w:r>
        <w:t xml:space="preserve"> </w:t>
      </w:r>
      <w:r>
        <w:rPr>
          <w:lang w:val="sr-Cyrl-RS"/>
        </w:rPr>
        <w:t>Медијална вредност је средишња вредност у дистрибуцији што на овом примеру значи да 50% лица има 26 или мање година, а преосталих 50% има 26 или више.</w:t>
      </w:r>
    </w:p>
  </w:footnote>
  <w:footnote w:id="25">
    <w:p w14:paraId="0E236F10" w14:textId="77777777" w:rsidR="00321796" w:rsidRPr="00293768" w:rsidRDefault="00321796">
      <w:pPr>
        <w:pStyle w:val="FootnoteText"/>
      </w:pPr>
      <w:r>
        <w:rPr>
          <w:rStyle w:val="FootnoteReference"/>
        </w:rPr>
        <w:footnoteRef/>
      </w:r>
      <w:r>
        <w:t xml:space="preserve"> </w:t>
      </w:r>
      <w:r>
        <w:rPr>
          <w:lang w:val="sr-Cyrl-RS"/>
        </w:rPr>
        <w:t>Извештај о раду НСЗ за 2017. годину</w:t>
      </w:r>
    </w:p>
  </w:footnote>
  <w:footnote w:id="26">
    <w:p w14:paraId="0068750F" w14:textId="77777777" w:rsidR="00321796" w:rsidRPr="00683295" w:rsidRDefault="00321796" w:rsidP="00F33694">
      <w:pPr>
        <w:pStyle w:val="FootnoteText"/>
        <w:jc w:val="both"/>
      </w:pPr>
      <w:r>
        <w:rPr>
          <w:rStyle w:val="FootnoteReference"/>
        </w:rPr>
        <w:footnoteRef/>
      </w:r>
      <w:r>
        <w:t xml:space="preserve"> </w:t>
      </w:r>
      <w:r>
        <w:rPr>
          <w:lang w:val="sr-Cyrl-RS"/>
        </w:rPr>
        <w:t>8 лица спада у две рањиве групе.</w:t>
      </w:r>
    </w:p>
  </w:footnote>
  <w:footnote w:id="27">
    <w:p w14:paraId="425F756C" w14:textId="7036157F" w:rsidR="00321796" w:rsidRPr="00B14CF4" w:rsidRDefault="00321796" w:rsidP="00F33694">
      <w:pPr>
        <w:pStyle w:val="FootnoteText"/>
        <w:jc w:val="both"/>
        <w:rPr>
          <w:lang w:val="sr-Cyrl-RS"/>
        </w:rPr>
      </w:pPr>
      <w:r>
        <w:rPr>
          <w:rStyle w:val="FootnoteReference"/>
        </w:rPr>
        <w:footnoteRef/>
      </w:r>
      <w:r>
        <w:t xml:space="preserve"> </w:t>
      </w:r>
      <w:r>
        <w:rPr>
          <w:lang w:val="sr-Cyrl-RS"/>
        </w:rPr>
        <w:t xml:space="preserve">На основу процене броја становника (без Косова и Метохије), Републичког завода за статистику за 2019 годину, Београдски регион има 24,4% укупног броја становника ), регион Војводине има 26,7%, регион Шумадије 27,5%, а регион Јужне и Источне Србије 21,5%. Извор: </w:t>
      </w:r>
      <w:hyperlink r:id="rId9" w:history="1">
        <w:r w:rsidR="007A33DA" w:rsidRPr="00850E69">
          <w:rPr>
            <w:rStyle w:val="Hyperlink"/>
            <w:lang w:val="sr-Cyrl-RS"/>
          </w:rPr>
          <w:t>https://publikacije.stat.gov.rs/G2020/Pdf/G20201172.pdf</w:t>
        </w:r>
      </w:hyperlink>
      <w:r w:rsidR="007A33DA">
        <w:rPr>
          <w:lang w:val="sr-Cyrl-RS"/>
        </w:rPr>
        <w:t xml:space="preserve"> </w:t>
      </w:r>
    </w:p>
  </w:footnote>
  <w:footnote w:id="28">
    <w:p w14:paraId="63289A2F" w14:textId="77777777" w:rsidR="00321796" w:rsidRPr="00380F41" w:rsidRDefault="00321796">
      <w:pPr>
        <w:pStyle w:val="FootnoteText"/>
        <w:rPr>
          <w:lang w:val="sr-Cyrl-RS"/>
        </w:rPr>
      </w:pPr>
      <w:r>
        <w:rPr>
          <w:rStyle w:val="FootnoteReference"/>
        </w:rPr>
        <w:footnoteRef/>
      </w:r>
      <w:r>
        <w:t xml:space="preserve"> </w:t>
      </w:r>
      <w:r>
        <w:rPr>
          <w:lang w:val="sr-Cyrl-RS"/>
        </w:rPr>
        <w:t>Овде је укључено прво запослење након завршетка праксе</w:t>
      </w:r>
      <w:r>
        <w:t xml:space="preserve"> </w:t>
      </w:r>
      <w:r>
        <w:rPr>
          <w:lang w:val="sr-Cyrl-RS"/>
        </w:rPr>
        <w:t>као и лица која су се запослила током праксе, и остала код послодавца запослена након праксе.</w:t>
      </w:r>
    </w:p>
  </w:footnote>
  <w:footnote w:id="29">
    <w:p w14:paraId="27AFDF28" w14:textId="77777777" w:rsidR="00321796" w:rsidRPr="00CC664C" w:rsidRDefault="00321796" w:rsidP="00CB5D75">
      <w:pPr>
        <w:pStyle w:val="FootnoteText"/>
        <w:rPr>
          <w:lang w:val="sr-Cyrl-RS"/>
        </w:rPr>
      </w:pPr>
      <w:r>
        <w:rPr>
          <w:rStyle w:val="FootnoteReference"/>
        </w:rPr>
        <w:footnoteRef/>
      </w:r>
      <w:r>
        <w:t xml:space="preserve"> </w:t>
      </w:r>
      <w:r>
        <w:rPr>
          <w:lang w:val="sr-Cyrl-RS"/>
        </w:rPr>
        <w:t>12,6% лица се регистровало 4 или мање недеља пред улазак у меру.</w:t>
      </w:r>
    </w:p>
  </w:footnote>
  <w:footnote w:id="30">
    <w:p w14:paraId="2110D275" w14:textId="77777777" w:rsidR="00321796" w:rsidRPr="00B95BA5" w:rsidRDefault="00321796" w:rsidP="006B335B">
      <w:pPr>
        <w:pStyle w:val="NoSpacing"/>
        <w:spacing w:line="276" w:lineRule="auto"/>
        <w:jc w:val="both"/>
        <w:rPr>
          <w:color w:val="000000" w:themeColor="text1"/>
          <w:szCs w:val="24"/>
          <w:lang w:val="sr-Cyrl-RS"/>
        </w:rPr>
      </w:pPr>
      <w:r>
        <w:rPr>
          <w:rStyle w:val="FootnoteReference"/>
        </w:rPr>
        <w:footnoteRef/>
      </w:r>
      <w:r>
        <w:t xml:space="preserve"> </w:t>
      </w:r>
      <w:r w:rsidRPr="00B95BA5">
        <w:rPr>
          <w:color w:val="000000" w:themeColor="text1"/>
          <w:sz w:val="18"/>
          <w:szCs w:val="20"/>
          <w:lang w:val="sr-Cyrl-RS"/>
        </w:rPr>
        <w:t>Хистограми који приказују трајање незапослености пре уласка у програм и дужину тражења посла након програма за све полазнике (</w:t>
      </w:r>
      <w:r>
        <w:rPr>
          <w:color w:val="000000" w:themeColor="text1"/>
          <w:sz w:val="18"/>
          <w:szCs w:val="20"/>
          <w:lang w:val="sr-Cyrl-RS"/>
        </w:rPr>
        <w:t>слика</w:t>
      </w:r>
      <w:r w:rsidRPr="00B95BA5">
        <w:rPr>
          <w:color w:val="000000" w:themeColor="text1"/>
          <w:sz w:val="18"/>
          <w:szCs w:val="20"/>
          <w:lang w:val="sr-Cyrl-RS"/>
        </w:rPr>
        <w:t xml:space="preserve"> </w:t>
      </w:r>
      <w:r w:rsidRPr="007A33DA">
        <w:rPr>
          <w:color w:val="000000" w:themeColor="text1"/>
          <w:sz w:val="18"/>
          <w:szCs w:val="20"/>
          <w:lang w:val="sr-Cyrl-RS"/>
        </w:rPr>
        <w:t>5 и 6)</w:t>
      </w:r>
      <w:r w:rsidRPr="00B95BA5">
        <w:rPr>
          <w:color w:val="000000" w:themeColor="text1"/>
          <w:sz w:val="18"/>
          <w:szCs w:val="20"/>
          <w:lang w:val="sr-Cyrl-RS"/>
        </w:rPr>
        <w:t xml:space="preserve"> не показују додатне информације или разлике за приватни тј. јавни сектор и изостављени су из извештаја.</w:t>
      </w:r>
    </w:p>
    <w:p w14:paraId="1D668C93" w14:textId="77777777" w:rsidR="00321796" w:rsidRPr="007356DA" w:rsidRDefault="00321796">
      <w:pPr>
        <w:pStyle w:val="FootnoteText"/>
        <w:rPr>
          <w:lang w:val="sr-Cyrl-RS"/>
        </w:rPr>
      </w:pPr>
    </w:p>
  </w:footnote>
  <w:footnote w:id="31">
    <w:p w14:paraId="022BB47B" w14:textId="77777777" w:rsidR="00321796" w:rsidRPr="00FA44F0" w:rsidRDefault="00321796" w:rsidP="00FA44F0">
      <w:pPr>
        <w:pStyle w:val="FootnoteText"/>
        <w:jc w:val="both"/>
        <w:rPr>
          <w:sz w:val="18"/>
          <w:lang w:val="sr-Cyrl-RS"/>
        </w:rPr>
      </w:pPr>
      <w:r w:rsidRPr="00FA44F0">
        <w:rPr>
          <w:rStyle w:val="FootnoteReference"/>
          <w:sz w:val="18"/>
        </w:rPr>
        <w:footnoteRef/>
      </w:r>
      <w:r w:rsidRPr="00FA44F0">
        <w:rPr>
          <w:sz w:val="18"/>
        </w:rPr>
        <w:t xml:space="preserve"> </w:t>
      </w:r>
      <w:r w:rsidRPr="00FA44F0">
        <w:rPr>
          <w:sz w:val="18"/>
          <w:lang w:val="sr-Cyrl-RS"/>
        </w:rPr>
        <w:t xml:space="preserve">Код региона користимо податак о региону пребивалишта лица, а не података о региону у ком је регистрован послодавац код кога је лице </w:t>
      </w:r>
      <w:r>
        <w:rPr>
          <w:sz w:val="18"/>
          <w:lang w:val="sr-Cyrl-RS"/>
        </w:rPr>
        <w:t xml:space="preserve">обавило </w:t>
      </w:r>
      <w:r w:rsidRPr="00FA44F0">
        <w:rPr>
          <w:sz w:val="18"/>
          <w:lang w:val="sr-Cyrl-RS"/>
        </w:rPr>
        <w:t>праксу јер фирме могу бити регистроване у једном региону, а пракса се може спроводити у другом региону. Тако да претпостављамо да је регион пребивалишта регион у ком је учесник био на пракси.</w:t>
      </w:r>
    </w:p>
  </w:footnote>
  <w:footnote w:id="32">
    <w:p w14:paraId="61B77453" w14:textId="77777777" w:rsidR="00321796" w:rsidRPr="001D636A" w:rsidRDefault="00321796" w:rsidP="00FA44F0">
      <w:pPr>
        <w:pStyle w:val="FootnoteText"/>
        <w:jc w:val="both"/>
      </w:pPr>
      <w:r w:rsidRPr="00FA44F0">
        <w:rPr>
          <w:rStyle w:val="FootnoteReference"/>
          <w:sz w:val="18"/>
        </w:rPr>
        <w:footnoteRef/>
      </w:r>
      <w:r w:rsidRPr="00FA44F0">
        <w:rPr>
          <w:sz w:val="18"/>
        </w:rPr>
        <w:t xml:space="preserve"> </w:t>
      </w:r>
      <w:r w:rsidRPr="00FA44F0">
        <w:rPr>
          <w:sz w:val="18"/>
          <w:lang w:val="sr-Cyrl-RS"/>
        </w:rPr>
        <w:t>У региону Косова и Метохије је 626 лица завршило Стручну праксу, од чега њих 545 у јавном сектору, а 81 у приватном. Од укупног броја учесника, након 365 дана 14 особа</w:t>
      </w:r>
      <w:r w:rsidRPr="00FA44F0">
        <w:rPr>
          <w:sz w:val="18"/>
        </w:rPr>
        <w:t xml:space="preserve"> </w:t>
      </w:r>
      <w:r w:rsidRPr="00FA44F0">
        <w:rPr>
          <w:sz w:val="18"/>
          <w:lang w:val="sr-Cyrl-RS"/>
        </w:rPr>
        <w:t xml:space="preserve">(17,3%) је имало запослење међу лицима која су Стручну праксу </w:t>
      </w:r>
      <w:r>
        <w:rPr>
          <w:sz w:val="18"/>
          <w:lang w:val="sr-Cyrl-RS"/>
        </w:rPr>
        <w:t xml:space="preserve">обавила </w:t>
      </w:r>
      <w:r w:rsidRPr="00FA44F0">
        <w:rPr>
          <w:sz w:val="18"/>
          <w:lang w:val="sr-Cyrl-RS"/>
        </w:rPr>
        <w:t xml:space="preserve"> у приватном сектор и 90 особа (16,5%) која су праксу </w:t>
      </w:r>
      <w:r>
        <w:rPr>
          <w:sz w:val="18"/>
          <w:lang w:val="sr-Cyrl-RS"/>
        </w:rPr>
        <w:t xml:space="preserve">обавила </w:t>
      </w:r>
      <w:r w:rsidRPr="00FA44F0">
        <w:rPr>
          <w:sz w:val="18"/>
          <w:lang w:val="sr-Cyrl-RS"/>
        </w:rPr>
        <w:t>у јавном сектору.</w:t>
      </w:r>
    </w:p>
  </w:footnote>
  <w:footnote w:id="33">
    <w:p w14:paraId="55F68359" w14:textId="58F76475" w:rsidR="00321796" w:rsidRPr="00E34562" w:rsidRDefault="00321796">
      <w:pPr>
        <w:pStyle w:val="FootnoteText"/>
        <w:rPr>
          <w:lang w:val="sr-Cyrl-RS"/>
        </w:rPr>
      </w:pPr>
      <w:r>
        <w:rPr>
          <w:rStyle w:val="FootnoteReference"/>
        </w:rPr>
        <w:footnoteRef/>
      </w:r>
      <w:r>
        <w:t xml:space="preserve"> </w:t>
      </w:r>
      <w:r>
        <w:rPr>
          <w:lang w:val="sr-Cyrl-RS"/>
        </w:rPr>
        <w:t>У Београду овај проценат износи 57,6% док је у другим регионима износио око 40%.</w:t>
      </w:r>
    </w:p>
  </w:footnote>
  <w:footnote w:id="34">
    <w:p w14:paraId="6D19CD17" w14:textId="72BFAA2C" w:rsidR="00321796" w:rsidRPr="00E34562" w:rsidRDefault="00321796">
      <w:pPr>
        <w:pStyle w:val="FootnoteText"/>
        <w:rPr>
          <w:lang w:val="sr-Cyrl-RS"/>
        </w:rPr>
      </w:pPr>
      <w:r>
        <w:rPr>
          <w:rStyle w:val="FootnoteReference"/>
        </w:rPr>
        <w:footnoteRef/>
      </w:r>
      <w:r>
        <w:t xml:space="preserve"> </w:t>
      </w:r>
      <w:r>
        <w:rPr>
          <w:lang w:val="sr-Cyrl-RS"/>
        </w:rPr>
        <w:t xml:space="preserve">Према подацима НСЗ, у септембру  2020. године, на евиденцији незапослених налазило се  11.979 дипломираних правника. С друге стране, факултети у Беогаду, Нишу, Крагујевцу и Нишу су и поред тога уписали </w:t>
      </w:r>
      <w:r w:rsidRPr="00AB4726">
        <w:rPr>
          <w:lang w:val="sr-Cyrl-RS"/>
        </w:rPr>
        <w:t>2</w:t>
      </w:r>
      <w:r>
        <w:rPr>
          <w:lang w:val="sr-Cyrl-RS"/>
        </w:rPr>
        <w:t>.</w:t>
      </w:r>
      <w:r w:rsidRPr="00AB4726">
        <w:rPr>
          <w:lang w:val="sr-Cyrl-RS"/>
        </w:rPr>
        <w:t>960</w:t>
      </w:r>
      <w:r>
        <w:rPr>
          <w:lang w:val="sr-Cyrl-RS"/>
        </w:rPr>
        <w:t xml:space="preserve"> нових студената на основне студије.</w:t>
      </w:r>
    </w:p>
  </w:footnote>
  <w:footnote w:id="35">
    <w:p w14:paraId="11DDCA71" w14:textId="3DF060EE" w:rsidR="00321796" w:rsidRPr="00E34562" w:rsidRDefault="00321796" w:rsidP="00E34562">
      <w:pPr>
        <w:pStyle w:val="FootnoteText"/>
        <w:jc w:val="both"/>
        <w:rPr>
          <w:lang w:val="sr-Latn-RS"/>
        </w:rPr>
      </w:pPr>
      <w:r>
        <w:rPr>
          <w:rStyle w:val="FootnoteReference"/>
        </w:rPr>
        <w:footnoteRef/>
      </w:r>
      <w:r>
        <w:t xml:space="preserve"> </w:t>
      </w:r>
      <w:r>
        <w:rPr>
          <w:lang w:val="sr-Cyrl-RS"/>
        </w:rPr>
        <w:t xml:space="preserve">Одговор који су дали испитаници на ово питање се разликује од одговора који су дали млади у оквиру анкете </w:t>
      </w:r>
      <w:r>
        <w:t>O</w:t>
      </w:r>
      <w:r>
        <w:rPr>
          <w:lang w:val="sr-Cyrl-RS"/>
        </w:rPr>
        <w:t>д школе до посла коју је спровела Међународна организација  рада</w:t>
      </w:r>
      <w:r>
        <w:t xml:space="preserve"> </w:t>
      </w:r>
      <w:r>
        <w:rPr>
          <w:lang w:val="sr-Cyrl-RS"/>
        </w:rPr>
        <w:t>2015. године. Незапослени млади су у тој анкети навели да најчешће траже преко личних контаката (69,2%), затим пријављивањем код НСЗ (60,0%), јављањем на оглас (43,1%)</w:t>
      </w:r>
      <w:r>
        <w:rPr>
          <w:lang w:val="sr-Latn-RS"/>
        </w:rPr>
        <w:t>,</w:t>
      </w:r>
      <w:r>
        <w:rPr>
          <w:lang w:val="sr-Cyrl-RS"/>
        </w:rPr>
        <w:t xml:space="preserve"> директном пријавом код послодавца (40,6%) и полагањем теста или интервјуа (18,6%).</w:t>
      </w:r>
    </w:p>
  </w:footnote>
  <w:footnote w:id="36">
    <w:p w14:paraId="04AC17DD" w14:textId="77777777" w:rsidR="00321796" w:rsidRPr="00681ABF" w:rsidRDefault="00321796" w:rsidP="00F70B5B">
      <w:pPr>
        <w:pStyle w:val="FootnoteText"/>
        <w:rPr>
          <w:lang w:val="sr-Cyrl-RS"/>
        </w:rPr>
      </w:pPr>
      <w:r>
        <w:rPr>
          <w:rStyle w:val="FootnoteReference"/>
        </w:rPr>
        <w:footnoteRef/>
      </w:r>
      <w:r>
        <w:t xml:space="preserve"> </w:t>
      </w:r>
      <w:r>
        <w:rPr>
          <w:lang w:val="sr-Cyrl-RS"/>
        </w:rPr>
        <w:t>За потребе овог истраживања занимања су шифрирана на основу текстуалног уноса из базе података НСЗ.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C29A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03A1F"/>
    <w:multiLevelType w:val="hybridMultilevel"/>
    <w:tmpl w:val="DCA40EAE"/>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F2166"/>
    <w:multiLevelType w:val="hybridMultilevel"/>
    <w:tmpl w:val="7EA03008"/>
    <w:lvl w:ilvl="0" w:tplc="5534378C">
      <w:start w:val="98"/>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45FF7"/>
    <w:multiLevelType w:val="hybridMultilevel"/>
    <w:tmpl w:val="C97C2F4E"/>
    <w:lvl w:ilvl="0" w:tplc="6114D2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17010"/>
    <w:multiLevelType w:val="hybridMultilevel"/>
    <w:tmpl w:val="DC3EDE3A"/>
    <w:lvl w:ilvl="0" w:tplc="6114D2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42CC6"/>
    <w:multiLevelType w:val="hybridMultilevel"/>
    <w:tmpl w:val="67EAD6DE"/>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E4B2B"/>
    <w:multiLevelType w:val="hybridMultilevel"/>
    <w:tmpl w:val="61849764"/>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03B67"/>
    <w:multiLevelType w:val="hybridMultilevel"/>
    <w:tmpl w:val="7EA03008"/>
    <w:lvl w:ilvl="0" w:tplc="5534378C">
      <w:start w:val="98"/>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7312E"/>
    <w:multiLevelType w:val="hybridMultilevel"/>
    <w:tmpl w:val="35A8D0F6"/>
    <w:lvl w:ilvl="0" w:tplc="08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F71E0"/>
    <w:multiLevelType w:val="hybridMultilevel"/>
    <w:tmpl w:val="8EB437E8"/>
    <w:lvl w:ilvl="0" w:tplc="08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D16C9"/>
    <w:multiLevelType w:val="hybridMultilevel"/>
    <w:tmpl w:val="E6CA94B4"/>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14D6D"/>
    <w:multiLevelType w:val="hybridMultilevel"/>
    <w:tmpl w:val="6090FB0A"/>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2230E"/>
    <w:multiLevelType w:val="hybridMultilevel"/>
    <w:tmpl w:val="6090FB0A"/>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4255E"/>
    <w:multiLevelType w:val="hybridMultilevel"/>
    <w:tmpl w:val="355C82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497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984F59"/>
    <w:multiLevelType w:val="hybridMultilevel"/>
    <w:tmpl w:val="355C82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E15477"/>
    <w:multiLevelType w:val="hybridMultilevel"/>
    <w:tmpl w:val="0FC8CE1E"/>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F69A8"/>
    <w:multiLevelType w:val="hybridMultilevel"/>
    <w:tmpl w:val="7EA03008"/>
    <w:lvl w:ilvl="0" w:tplc="5534378C">
      <w:start w:val="98"/>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241DA"/>
    <w:multiLevelType w:val="hybridMultilevel"/>
    <w:tmpl w:val="7EA03008"/>
    <w:lvl w:ilvl="0" w:tplc="5534378C">
      <w:start w:val="98"/>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50EE5"/>
    <w:multiLevelType w:val="hybridMultilevel"/>
    <w:tmpl w:val="7EA03008"/>
    <w:lvl w:ilvl="0" w:tplc="5534378C">
      <w:start w:val="98"/>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04241"/>
    <w:multiLevelType w:val="hybridMultilevel"/>
    <w:tmpl w:val="711CC466"/>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C2191"/>
    <w:multiLevelType w:val="hybridMultilevel"/>
    <w:tmpl w:val="3C284814"/>
    <w:lvl w:ilvl="0" w:tplc="04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A5DBC"/>
    <w:multiLevelType w:val="hybridMultilevel"/>
    <w:tmpl w:val="67EAD6DE"/>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D2E20"/>
    <w:multiLevelType w:val="hybridMultilevel"/>
    <w:tmpl w:val="2AAEAEAA"/>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9553B"/>
    <w:multiLevelType w:val="hybridMultilevel"/>
    <w:tmpl w:val="355C82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7A186F"/>
    <w:multiLevelType w:val="hybridMultilevel"/>
    <w:tmpl w:val="093C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BE40A0"/>
    <w:multiLevelType w:val="hybridMultilevel"/>
    <w:tmpl w:val="83EC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12A2E"/>
    <w:multiLevelType w:val="hybridMultilevel"/>
    <w:tmpl w:val="DCA40EAE"/>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EE49DB"/>
    <w:multiLevelType w:val="hybridMultilevel"/>
    <w:tmpl w:val="8EB437E8"/>
    <w:lvl w:ilvl="0" w:tplc="08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F193D"/>
    <w:multiLevelType w:val="hybridMultilevel"/>
    <w:tmpl w:val="3640A8C0"/>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762EA"/>
    <w:multiLevelType w:val="hybridMultilevel"/>
    <w:tmpl w:val="D0B41FC4"/>
    <w:lvl w:ilvl="0" w:tplc="6114D29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B059EA"/>
    <w:multiLevelType w:val="hybridMultilevel"/>
    <w:tmpl w:val="0FC8CE1E"/>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CF4EF2"/>
    <w:multiLevelType w:val="hybridMultilevel"/>
    <w:tmpl w:val="C8922FB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082B28"/>
    <w:multiLevelType w:val="hybridMultilevel"/>
    <w:tmpl w:val="A24A736A"/>
    <w:lvl w:ilvl="0" w:tplc="04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727A7C"/>
    <w:multiLevelType w:val="hybridMultilevel"/>
    <w:tmpl w:val="7EA03008"/>
    <w:lvl w:ilvl="0" w:tplc="5534378C">
      <w:start w:val="98"/>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B025C6"/>
    <w:multiLevelType w:val="hybridMultilevel"/>
    <w:tmpl w:val="CCE2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FB34031"/>
    <w:multiLevelType w:val="hybridMultilevel"/>
    <w:tmpl w:val="8EB437E8"/>
    <w:lvl w:ilvl="0" w:tplc="08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C62B9"/>
    <w:multiLevelType w:val="hybridMultilevel"/>
    <w:tmpl w:val="8EB437E8"/>
    <w:lvl w:ilvl="0" w:tplc="08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7F05BB"/>
    <w:multiLevelType w:val="hybridMultilevel"/>
    <w:tmpl w:val="8EB437E8"/>
    <w:lvl w:ilvl="0" w:tplc="08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855BC5"/>
    <w:multiLevelType w:val="hybridMultilevel"/>
    <w:tmpl w:val="BACC9800"/>
    <w:lvl w:ilvl="0" w:tplc="04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734F6A"/>
    <w:multiLevelType w:val="hybridMultilevel"/>
    <w:tmpl w:val="FD7AB710"/>
    <w:lvl w:ilvl="0" w:tplc="04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632DE4"/>
    <w:multiLevelType w:val="hybridMultilevel"/>
    <w:tmpl w:val="77F0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F92B27"/>
    <w:multiLevelType w:val="hybridMultilevel"/>
    <w:tmpl w:val="4C642FCE"/>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20058B"/>
    <w:multiLevelType w:val="hybridMultilevel"/>
    <w:tmpl w:val="DCA40EAE"/>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9C2754"/>
    <w:multiLevelType w:val="hybridMultilevel"/>
    <w:tmpl w:val="7EA03008"/>
    <w:lvl w:ilvl="0" w:tplc="5534378C">
      <w:start w:val="98"/>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186F2F"/>
    <w:multiLevelType w:val="hybridMultilevel"/>
    <w:tmpl w:val="7EA03008"/>
    <w:lvl w:ilvl="0" w:tplc="5534378C">
      <w:start w:val="98"/>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6D02DB"/>
    <w:multiLevelType w:val="hybridMultilevel"/>
    <w:tmpl w:val="44D2B05A"/>
    <w:lvl w:ilvl="0" w:tplc="945E6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F815F6"/>
    <w:multiLevelType w:val="hybridMultilevel"/>
    <w:tmpl w:val="3640A8C0"/>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B932B2"/>
    <w:multiLevelType w:val="hybridMultilevel"/>
    <w:tmpl w:val="30A6AEAE"/>
    <w:lvl w:ilvl="0" w:tplc="08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C37D7F"/>
    <w:multiLevelType w:val="hybridMultilevel"/>
    <w:tmpl w:val="355C82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D51797E"/>
    <w:multiLevelType w:val="hybridMultilevel"/>
    <w:tmpl w:val="57F833C2"/>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943B6E"/>
    <w:multiLevelType w:val="hybridMultilevel"/>
    <w:tmpl w:val="8EB437E8"/>
    <w:lvl w:ilvl="0" w:tplc="08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0778EC"/>
    <w:multiLevelType w:val="hybridMultilevel"/>
    <w:tmpl w:val="6090FB0A"/>
    <w:lvl w:ilvl="0" w:tplc="08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B61391"/>
    <w:multiLevelType w:val="hybridMultilevel"/>
    <w:tmpl w:val="9B6041CC"/>
    <w:lvl w:ilvl="0" w:tplc="6114D2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B274F9"/>
    <w:multiLevelType w:val="hybridMultilevel"/>
    <w:tmpl w:val="81A044B0"/>
    <w:lvl w:ilvl="0" w:tplc="0409000F">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D701DD"/>
    <w:multiLevelType w:val="hybridMultilevel"/>
    <w:tmpl w:val="7EA03008"/>
    <w:lvl w:ilvl="0" w:tplc="5534378C">
      <w:start w:val="98"/>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BB6FDC"/>
    <w:multiLevelType w:val="hybridMultilevel"/>
    <w:tmpl w:val="355C82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EEB4842"/>
    <w:multiLevelType w:val="hybridMultilevel"/>
    <w:tmpl w:val="7EA03008"/>
    <w:lvl w:ilvl="0" w:tplc="5534378C">
      <w:start w:val="98"/>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46987"/>
    <w:multiLevelType w:val="hybridMultilevel"/>
    <w:tmpl w:val="4FE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26"/>
  </w:num>
  <w:num w:numId="4">
    <w:abstractNumId w:val="58"/>
  </w:num>
  <w:num w:numId="5">
    <w:abstractNumId w:val="4"/>
  </w:num>
  <w:num w:numId="6">
    <w:abstractNumId w:val="53"/>
  </w:num>
  <w:num w:numId="7">
    <w:abstractNumId w:val="3"/>
  </w:num>
  <w:num w:numId="8">
    <w:abstractNumId w:val="30"/>
  </w:num>
  <w:num w:numId="9">
    <w:abstractNumId w:val="14"/>
  </w:num>
  <w:num w:numId="10">
    <w:abstractNumId w:val="0"/>
  </w:num>
  <w:num w:numId="11">
    <w:abstractNumId w:val="49"/>
  </w:num>
  <w:num w:numId="12">
    <w:abstractNumId w:val="31"/>
  </w:num>
  <w:num w:numId="13">
    <w:abstractNumId w:val="16"/>
  </w:num>
  <w:num w:numId="14">
    <w:abstractNumId w:val="48"/>
  </w:num>
  <w:num w:numId="15">
    <w:abstractNumId w:val="1"/>
  </w:num>
  <w:num w:numId="16">
    <w:abstractNumId w:val="42"/>
  </w:num>
  <w:num w:numId="17">
    <w:abstractNumId w:val="32"/>
  </w:num>
  <w:num w:numId="18">
    <w:abstractNumId w:val="47"/>
  </w:num>
  <w:num w:numId="19">
    <w:abstractNumId w:val="20"/>
  </w:num>
  <w:num w:numId="20">
    <w:abstractNumId w:val="52"/>
  </w:num>
  <w:num w:numId="21">
    <w:abstractNumId w:val="50"/>
  </w:num>
  <w:num w:numId="22">
    <w:abstractNumId w:val="10"/>
  </w:num>
  <w:num w:numId="23">
    <w:abstractNumId w:val="6"/>
  </w:num>
  <w:num w:numId="24">
    <w:abstractNumId w:val="8"/>
  </w:num>
  <w:num w:numId="25">
    <w:abstractNumId w:val="22"/>
  </w:num>
  <w:num w:numId="26">
    <w:abstractNumId w:val="36"/>
  </w:num>
  <w:num w:numId="27">
    <w:abstractNumId w:val="17"/>
  </w:num>
  <w:num w:numId="28">
    <w:abstractNumId w:val="15"/>
  </w:num>
  <w:num w:numId="29">
    <w:abstractNumId w:val="55"/>
  </w:num>
  <w:num w:numId="30">
    <w:abstractNumId w:val="57"/>
  </w:num>
  <w:num w:numId="31">
    <w:abstractNumId w:val="2"/>
  </w:num>
  <w:num w:numId="32">
    <w:abstractNumId w:val="34"/>
  </w:num>
  <w:num w:numId="33">
    <w:abstractNumId w:val="7"/>
  </w:num>
  <w:num w:numId="34">
    <w:abstractNumId w:val="13"/>
  </w:num>
  <w:num w:numId="35">
    <w:abstractNumId w:val="23"/>
  </w:num>
  <w:num w:numId="36">
    <w:abstractNumId w:val="12"/>
  </w:num>
  <w:num w:numId="37">
    <w:abstractNumId w:val="37"/>
  </w:num>
  <w:num w:numId="38">
    <w:abstractNumId w:val="9"/>
  </w:num>
  <w:num w:numId="39">
    <w:abstractNumId w:val="28"/>
  </w:num>
  <w:num w:numId="40">
    <w:abstractNumId w:val="43"/>
  </w:num>
  <w:num w:numId="41">
    <w:abstractNumId w:val="51"/>
  </w:num>
  <w:num w:numId="42">
    <w:abstractNumId w:val="5"/>
  </w:num>
  <w:num w:numId="43">
    <w:abstractNumId w:val="18"/>
  </w:num>
  <w:num w:numId="44">
    <w:abstractNumId w:val="19"/>
  </w:num>
  <w:num w:numId="45">
    <w:abstractNumId w:val="56"/>
  </w:num>
  <w:num w:numId="46">
    <w:abstractNumId w:val="44"/>
  </w:num>
  <w:num w:numId="47">
    <w:abstractNumId w:val="24"/>
  </w:num>
  <w:num w:numId="48">
    <w:abstractNumId w:val="29"/>
  </w:num>
  <w:num w:numId="49">
    <w:abstractNumId w:val="27"/>
  </w:num>
  <w:num w:numId="50">
    <w:abstractNumId w:val="11"/>
  </w:num>
  <w:num w:numId="51">
    <w:abstractNumId w:val="45"/>
  </w:num>
  <w:num w:numId="52">
    <w:abstractNumId w:val="38"/>
  </w:num>
  <w:num w:numId="53">
    <w:abstractNumId w:val="25"/>
  </w:num>
  <w:num w:numId="54">
    <w:abstractNumId w:val="46"/>
  </w:num>
  <w:num w:numId="55">
    <w:abstractNumId w:val="33"/>
  </w:num>
  <w:num w:numId="56">
    <w:abstractNumId w:val="21"/>
  </w:num>
  <w:num w:numId="57">
    <w:abstractNumId w:val="40"/>
  </w:num>
  <w:num w:numId="58">
    <w:abstractNumId w:val="54"/>
  </w:num>
  <w:num w:numId="59">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93"/>
    <w:rsid w:val="00004330"/>
    <w:rsid w:val="00012FAC"/>
    <w:rsid w:val="00015062"/>
    <w:rsid w:val="00015B79"/>
    <w:rsid w:val="00021417"/>
    <w:rsid w:val="00021CC1"/>
    <w:rsid w:val="00024C1E"/>
    <w:rsid w:val="00027E4E"/>
    <w:rsid w:val="000309E9"/>
    <w:rsid w:val="00031582"/>
    <w:rsid w:val="00032437"/>
    <w:rsid w:val="0003244E"/>
    <w:rsid w:val="000335E9"/>
    <w:rsid w:val="00040660"/>
    <w:rsid w:val="00040D81"/>
    <w:rsid w:val="00043621"/>
    <w:rsid w:val="00045D36"/>
    <w:rsid w:val="000526E1"/>
    <w:rsid w:val="000630C5"/>
    <w:rsid w:val="00063ACC"/>
    <w:rsid w:val="00070E19"/>
    <w:rsid w:val="00074E20"/>
    <w:rsid w:val="00075082"/>
    <w:rsid w:val="000757A1"/>
    <w:rsid w:val="00081A64"/>
    <w:rsid w:val="00082F99"/>
    <w:rsid w:val="000831F6"/>
    <w:rsid w:val="00086055"/>
    <w:rsid w:val="00087E9A"/>
    <w:rsid w:val="00091C45"/>
    <w:rsid w:val="000A1C48"/>
    <w:rsid w:val="000A2DC4"/>
    <w:rsid w:val="000A331C"/>
    <w:rsid w:val="000A3DE6"/>
    <w:rsid w:val="000A6248"/>
    <w:rsid w:val="000C23AE"/>
    <w:rsid w:val="000C2B9E"/>
    <w:rsid w:val="000C49A0"/>
    <w:rsid w:val="000C5101"/>
    <w:rsid w:val="000C7572"/>
    <w:rsid w:val="000D6CB6"/>
    <w:rsid w:val="000E13C2"/>
    <w:rsid w:val="000E7831"/>
    <w:rsid w:val="000E7B2B"/>
    <w:rsid w:val="000F350B"/>
    <w:rsid w:val="000F3771"/>
    <w:rsid w:val="001034BB"/>
    <w:rsid w:val="001062C3"/>
    <w:rsid w:val="00106C84"/>
    <w:rsid w:val="0011291B"/>
    <w:rsid w:val="00114595"/>
    <w:rsid w:val="00115F37"/>
    <w:rsid w:val="00121F31"/>
    <w:rsid w:val="00122053"/>
    <w:rsid w:val="00122CE0"/>
    <w:rsid w:val="00122D60"/>
    <w:rsid w:val="00123754"/>
    <w:rsid w:val="001251F6"/>
    <w:rsid w:val="001252F1"/>
    <w:rsid w:val="00127EB7"/>
    <w:rsid w:val="001367E1"/>
    <w:rsid w:val="001371D0"/>
    <w:rsid w:val="0013786B"/>
    <w:rsid w:val="00137F58"/>
    <w:rsid w:val="00140FD1"/>
    <w:rsid w:val="001410A1"/>
    <w:rsid w:val="00142D10"/>
    <w:rsid w:val="00143026"/>
    <w:rsid w:val="001452A5"/>
    <w:rsid w:val="001465CE"/>
    <w:rsid w:val="00147ABC"/>
    <w:rsid w:val="001508ED"/>
    <w:rsid w:val="00150DCE"/>
    <w:rsid w:val="00151D8E"/>
    <w:rsid w:val="001534C0"/>
    <w:rsid w:val="00157114"/>
    <w:rsid w:val="00157319"/>
    <w:rsid w:val="00157D0C"/>
    <w:rsid w:val="00163798"/>
    <w:rsid w:val="00165128"/>
    <w:rsid w:val="00170583"/>
    <w:rsid w:val="00170C5D"/>
    <w:rsid w:val="0017284C"/>
    <w:rsid w:val="00172EEF"/>
    <w:rsid w:val="001807F0"/>
    <w:rsid w:val="00180D3D"/>
    <w:rsid w:val="001815CF"/>
    <w:rsid w:val="00183BC5"/>
    <w:rsid w:val="00183D58"/>
    <w:rsid w:val="001852B9"/>
    <w:rsid w:val="00185AD5"/>
    <w:rsid w:val="001922B2"/>
    <w:rsid w:val="00192649"/>
    <w:rsid w:val="001926E3"/>
    <w:rsid w:val="00195243"/>
    <w:rsid w:val="00195F25"/>
    <w:rsid w:val="00197952"/>
    <w:rsid w:val="001A0B7E"/>
    <w:rsid w:val="001A0FA3"/>
    <w:rsid w:val="001A162D"/>
    <w:rsid w:val="001A22FF"/>
    <w:rsid w:val="001A3102"/>
    <w:rsid w:val="001A5AE6"/>
    <w:rsid w:val="001B5C41"/>
    <w:rsid w:val="001B662D"/>
    <w:rsid w:val="001C16E0"/>
    <w:rsid w:val="001D5102"/>
    <w:rsid w:val="001D5E15"/>
    <w:rsid w:val="001D636A"/>
    <w:rsid w:val="001E0050"/>
    <w:rsid w:val="001E2995"/>
    <w:rsid w:val="001E52E1"/>
    <w:rsid w:val="001E58F6"/>
    <w:rsid w:val="001E6EEC"/>
    <w:rsid w:val="001F3807"/>
    <w:rsid w:val="00200299"/>
    <w:rsid w:val="00205F3C"/>
    <w:rsid w:val="00206812"/>
    <w:rsid w:val="00207FB0"/>
    <w:rsid w:val="00210F82"/>
    <w:rsid w:val="00211FC1"/>
    <w:rsid w:val="002137DC"/>
    <w:rsid w:val="00213D6A"/>
    <w:rsid w:val="00232962"/>
    <w:rsid w:val="00234D62"/>
    <w:rsid w:val="00234D87"/>
    <w:rsid w:val="0024034F"/>
    <w:rsid w:val="00243733"/>
    <w:rsid w:val="0024467A"/>
    <w:rsid w:val="00246CD7"/>
    <w:rsid w:val="00250136"/>
    <w:rsid w:val="00250DE5"/>
    <w:rsid w:val="00255BEC"/>
    <w:rsid w:val="002566F5"/>
    <w:rsid w:val="00261D02"/>
    <w:rsid w:val="00262128"/>
    <w:rsid w:val="00265FCD"/>
    <w:rsid w:val="00275C51"/>
    <w:rsid w:val="00281C43"/>
    <w:rsid w:val="0029243B"/>
    <w:rsid w:val="00293768"/>
    <w:rsid w:val="0029502C"/>
    <w:rsid w:val="002953B6"/>
    <w:rsid w:val="002B15F1"/>
    <w:rsid w:val="002B3713"/>
    <w:rsid w:val="002C0B05"/>
    <w:rsid w:val="002C26A2"/>
    <w:rsid w:val="002C5C65"/>
    <w:rsid w:val="002D3B0C"/>
    <w:rsid w:val="002D4FAA"/>
    <w:rsid w:val="002D5147"/>
    <w:rsid w:val="002D7636"/>
    <w:rsid w:val="002D7858"/>
    <w:rsid w:val="002E01C8"/>
    <w:rsid w:val="002F168D"/>
    <w:rsid w:val="002F31AF"/>
    <w:rsid w:val="002F6B67"/>
    <w:rsid w:val="00300334"/>
    <w:rsid w:val="003048B3"/>
    <w:rsid w:val="00304C94"/>
    <w:rsid w:val="003054D7"/>
    <w:rsid w:val="003058E3"/>
    <w:rsid w:val="00314BD5"/>
    <w:rsid w:val="00321796"/>
    <w:rsid w:val="003232CC"/>
    <w:rsid w:val="00325CB9"/>
    <w:rsid w:val="003312AF"/>
    <w:rsid w:val="0033298B"/>
    <w:rsid w:val="00335314"/>
    <w:rsid w:val="003367EA"/>
    <w:rsid w:val="00337760"/>
    <w:rsid w:val="0034282F"/>
    <w:rsid w:val="00346D08"/>
    <w:rsid w:val="00353934"/>
    <w:rsid w:val="00354042"/>
    <w:rsid w:val="00361EBD"/>
    <w:rsid w:val="003631DC"/>
    <w:rsid w:val="003643FA"/>
    <w:rsid w:val="00365A30"/>
    <w:rsid w:val="00367556"/>
    <w:rsid w:val="00370A2B"/>
    <w:rsid w:val="00372AA4"/>
    <w:rsid w:val="0037306B"/>
    <w:rsid w:val="00373F5A"/>
    <w:rsid w:val="00375351"/>
    <w:rsid w:val="00376380"/>
    <w:rsid w:val="00380F41"/>
    <w:rsid w:val="00382783"/>
    <w:rsid w:val="00382F30"/>
    <w:rsid w:val="0038399A"/>
    <w:rsid w:val="00386264"/>
    <w:rsid w:val="00387A2F"/>
    <w:rsid w:val="00391327"/>
    <w:rsid w:val="0039211E"/>
    <w:rsid w:val="003939A3"/>
    <w:rsid w:val="00397D3B"/>
    <w:rsid w:val="003A2603"/>
    <w:rsid w:val="003A2C9F"/>
    <w:rsid w:val="003A342E"/>
    <w:rsid w:val="003A3E3D"/>
    <w:rsid w:val="003A4AC6"/>
    <w:rsid w:val="003A6F3B"/>
    <w:rsid w:val="003B7C78"/>
    <w:rsid w:val="003C1148"/>
    <w:rsid w:val="003C3A66"/>
    <w:rsid w:val="003C3BA4"/>
    <w:rsid w:val="003C62D9"/>
    <w:rsid w:val="003C6451"/>
    <w:rsid w:val="003C7D05"/>
    <w:rsid w:val="003D0348"/>
    <w:rsid w:val="003D14B6"/>
    <w:rsid w:val="003D3D3B"/>
    <w:rsid w:val="003E2318"/>
    <w:rsid w:val="003E38C2"/>
    <w:rsid w:val="003E68BB"/>
    <w:rsid w:val="003F3D17"/>
    <w:rsid w:val="003F41E9"/>
    <w:rsid w:val="003F69AD"/>
    <w:rsid w:val="004008C4"/>
    <w:rsid w:val="00400EAD"/>
    <w:rsid w:val="00402470"/>
    <w:rsid w:val="00402E57"/>
    <w:rsid w:val="00403F9F"/>
    <w:rsid w:val="004106DD"/>
    <w:rsid w:val="00411FAE"/>
    <w:rsid w:val="00412850"/>
    <w:rsid w:val="0042074E"/>
    <w:rsid w:val="00426296"/>
    <w:rsid w:val="004304B5"/>
    <w:rsid w:val="004330F0"/>
    <w:rsid w:val="00435EBE"/>
    <w:rsid w:val="00436D9A"/>
    <w:rsid w:val="00441519"/>
    <w:rsid w:val="00444C50"/>
    <w:rsid w:val="00455179"/>
    <w:rsid w:val="00456752"/>
    <w:rsid w:val="00457B53"/>
    <w:rsid w:val="00460801"/>
    <w:rsid w:val="00461F73"/>
    <w:rsid w:val="004624B4"/>
    <w:rsid w:val="00472B9C"/>
    <w:rsid w:val="00473A9E"/>
    <w:rsid w:val="004778AE"/>
    <w:rsid w:val="004856BA"/>
    <w:rsid w:val="00487201"/>
    <w:rsid w:val="00487D78"/>
    <w:rsid w:val="004917BE"/>
    <w:rsid w:val="00491FDE"/>
    <w:rsid w:val="00494B8A"/>
    <w:rsid w:val="004A0B8B"/>
    <w:rsid w:val="004A1C92"/>
    <w:rsid w:val="004A44F0"/>
    <w:rsid w:val="004A5109"/>
    <w:rsid w:val="004B121A"/>
    <w:rsid w:val="004B2601"/>
    <w:rsid w:val="004B3125"/>
    <w:rsid w:val="004B4902"/>
    <w:rsid w:val="004B525D"/>
    <w:rsid w:val="004B61E9"/>
    <w:rsid w:val="004B6E4F"/>
    <w:rsid w:val="004C3495"/>
    <w:rsid w:val="004D60E7"/>
    <w:rsid w:val="004D641D"/>
    <w:rsid w:val="004D7AA2"/>
    <w:rsid w:val="004E533E"/>
    <w:rsid w:val="004E74A9"/>
    <w:rsid w:val="004F4115"/>
    <w:rsid w:val="00510278"/>
    <w:rsid w:val="00510557"/>
    <w:rsid w:val="00517E20"/>
    <w:rsid w:val="0052109F"/>
    <w:rsid w:val="00523101"/>
    <w:rsid w:val="005274C6"/>
    <w:rsid w:val="00527E35"/>
    <w:rsid w:val="005300F2"/>
    <w:rsid w:val="0053120C"/>
    <w:rsid w:val="00531B10"/>
    <w:rsid w:val="00537A24"/>
    <w:rsid w:val="00537BF7"/>
    <w:rsid w:val="0054040F"/>
    <w:rsid w:val="00541317"/>
    <w:rsid w:val="00552007"/>
    <w:rsid w:val="00554FFF"/>
    <w:rsid w:val="00560226"/>
    <w:rsid w:val="0056134D"/>
    <w:rsid w:val="005623FA"/>
    <w:rsid w:val="005650C4"/>
    <w:rsid w:val="00565416"/>
    <w:rsid w:val="00565889"/>
    <w:rsid w:val="00566A7D"/>
    <w:rsid w:val="00566A99"/>
    <w:rsid w:val="00566F4A"/>
    <w:rsid w:val="00567133"/>
    <w:rsid w:val="005672D3"/>
    <w:rsid w:val="00572EA5"/>
    <w:rsid w:val="00575975"/>
    <w:rsid w:val="005759F3"/>
    <w:rsid w:val="00576531"/>
    <w:rsid w:val="00581683"/>
    <w:rsid w:val="005854E7"/>
    <w:rsid w:val="005912B3"/>
    <w:rsid w:val="00591352"/>
    <w:rsid w:val="00594593"/>
    <w:rsid w:val="005957BA"/>
    <w:rsid w:val="005A0F72"/>
    <w:rsid w:val="005A1B3E"/>
    <w:rsid w:val="005A72F4"/>
    <w:rsid w:val="005A7D1B"/>
    <w:rsid w:val="005B2951"/>
    <w:rsid w:val="005B66B9"/>
    <w:rsid w:val="005C0983"/>
    <w:rsid w:val="005C490B"/>
    <w:rsid w:val="005D4417"/>
    <w:rsid w:val="005D4D82"/>
    <w:rsid w:val="005E1379"/>
    <w:rsid w:val="005E2413"/>
    <w:rsid w:val="005E26AA"/>
    <w:rsid w:val="005E4D96"/>
    <w:rsid w:val="005E6C4E"/>
    <w:rsid w:val="005E7CCB"/>
    <w:rsid w:val="005F1D54"/>
    <w:rsid w:val="006003F0"/>
    <w:rsid w:val="00603246"/>
    <w:rsid w:val="006071EE"/>
    <w:rsid w:val="0061305E"/>
    <w:rsid w:val="00614852"/>
    <w:rsid w:val="00614EA0"/>
    <w:rsid w:val="006232DD"/>
    <w:rsid w:val="006255A4"/>
    <w:rsid w:val="0062564C"/>
    <w:rsid w:val="00627F2D"/>
    <w:rsid w:val="00630AB2"/>
    <w:rsid w:val="00634815"/>
    <w:rsid w:val="00634834"/>
    <w:rsid w:val="006348CF"/>
    <w:rsid w:val="006358E4"/>
    <w:rsid w:val="00637608"/>
    <w:rsid w:val="00641B2A"/>
    <w:rsid w:val="00642126"/>
    <w:rsid w:val="006503B4"/>
    <w:rsid w:val="00651336"/>
    <w:rsid w:val="00651F8F"/>
    <w:rsid w:val="00653D90"/>
    <w:rsid w:val="00655464"/>
    <w:rsid w:val="006563E8"/>
    <w:rsid w:val="00660EC5"/>
    <w:rsid w:val="00661BAC"/>
    <w:rsid w:val="0066346D"/>
    <w:rsid w:val="00663812"/>
    <w:rsid w:val="00664790"/>
    <w:rsid w:val="0066629A"/>
    <w:rsid w:val="00666EA7"/>
    <w:rsid w:val="00671993"/>
    <w:rsid w:val="00672059"/>
    <w:rsid w:val="0067613D"/>
    <w:rsid w:val="00683295"/>
    <w:rsid w:val="00683E6C"/>
    <w:rsid w:val="0069104A"/>
    <w:rsid w:val="0069383C"/>
    <w:rsid w:val="0069656B"/>
    <w:rsid w:val="006A5E07"/>
    <w:rsid w:val="006B04AD"/>
    <w:rsid w:val="006B1970"/>
    <w:rsid w:val="006B1AFD"/>
    <w:rsid w:val="006B24A6"/>
    <w:rsid w:val="006B2CED"/>
    <w:rsid w:val="006B335B"/>
    <w:rsid w:val="006B44F4"/>
    <w:rsid w:val="006B454E"/>
    <w:rsid w:val="006B4A0D"/>
    <w:rsid w:val="006B55E1"/>
    <w:rsid w:val="006B5B81"/>
    <w:rsid w:val="006C19A5"/>
    <w:rsid w:val="006C2A0A"/>
    <w:rsid w:val="006C3940"/>
    <w:rsid w:val="006D2492"/>
    <w:rsid w:val="006D31BC"/>
    <w:rsid w:val="006D4D27"/>
    <w:rsid w:val="006D562A"/>
    <w:rsid w:val="006D6630"/>
    <w:rsid w:val="006E2428"/>
    <w:rsid w:val="006E4059"/>
    <w:rsid w:val="006E41CE"/>
    <w:rsid w:val="006E4503"/>
    <w:rsid w:val="006E46FF"/>
    <w:rsid w:val="006E47A4"/>
    <w:rsid w:val="006E5C07"/>
    <w:rsid w:val="006E5D9B"/>
    <w:rsid w:val="006E638B"/>
    <w:rsid w:val="006E6C26"/>
    <w:rsid w:val="006E76DE"/>
    <w:rsid w:val="006F0572"/>
    <w:rsid w:val="006F1CAA"/>
    <w:rsid w:val="006F2110"/>
    <w:rsid w:val="006F4C03"/>
    <w:rsid w:val="00700BF4"/>
    <w:rsid w:val="00700EC8"/>
    <w:rsid w:val="00700FF5"/>
    <w:rsid w:val="00701AE3"/>
    <w:rsid w:val="00702718"/>
    <w:rsid w:val="00705E93"/>
    <w:rsid w:val="007069E3"/>
    <w:rsid w:val="0071117A"/>
    <w:rsid w:val="00714B4B"/>
    <w:rsid w:val="00717497"/>
    <w:rsid w:val="00722BC7"/>
    <w:rsid w:val="00722C52"/>
    <w:rsid w:val="00724AED"/>
    <w:rsid w:val="00724BA5"/>
    <w:rsid w:val="00724C6E"/>
    <w:rsid w:val="00726764"/>
    <w:rsid w:val="007323ED"/>
    <w:rsid w:val="007356DA"/>
    <w:rsid w:val="00736417"/>
    <w:rsid w:val="00741F15"/>
    <w:rsid w:val="00743EF5"/>
    <w:rsid w:val="00744DA5"/>
    <w:rsid w:val="00750448"/>
    <w:rsid w:val="007523CC"/>
    <w:rsid w:val="00755B35"/>
    <w:rsid w:val="0075794D"/>
    <w:rsid w:val="00757D50"/>
    <w:rsid w:val="007613B0"/>
    <w:rsid w:val="00764137"/>
    <w:rsid w:val="00766FC3"/>
    <w:rsid w:val="00782DD7"/>
    <w:rsid w:val="00783813"/>
    <w:rsid w:val="00783826"/>
    <w:rsid w:val="007850C8"/>
    <w:rsid w:val="0078561F"/>
    <w:rsid w:val="00786702"/>
    <w:rsid w:val="00786A59"/>
    <w:rsid w:val="007914F7"/>
    <w:rsid w:val="00791579"/>
    <w:rsid w:val="00797233"/>
    <w:rsid w:val="0079760A"/>
    <w:rsid w:val="007A069A"/>
    <w:rsid w:val="007A0AF2"/>
    <w:rsid w:val="007A1381"/>
    <w:rsid w:val="007A33DA"/>
    <w:rsid w:val="007A4AB9"/>
    <w:rsid w:val="007A5EDC"/>
    <w:rsid w:val="007A76EE"/>
    <w:rsid w:val="007B0FB2"/>
    <w:rsid w:val="007B2AC2"/>
    <w:rsid w:val="007B706C"/>
    <w:rsid w:val="007C1114"/>
    <w:rsid w:val="007C199D"/>
    <w:rsid w:val="007C3A4F"/>
    <w:rsid w:val="007C4E19"/>
    <w:rsid w:val="007D443A"/>
    <w:rsid w:val="007D56A1"/>
    <w:rsid w:val="007F16C4"/>
    <w:rsid w:val="007F279F"/>
    <w:rsid w:val="007F3EBD"/>
    <w:rsid w:val="007F65BA"/>
    <w:rsid w:val="00802109"/>
    <w:rsid w:val="0080332C"/>
    <w:rsid w:val="0080603C"/>
    <w:rsid w:val="00810387"/>
    <w:rsid w:val="00811C7D"/>
    <w:rsid w:val="00812AEF"/>
    <w:rsid w:val="00812D8D"/>
    <w:rsid w:val="00817ED1"/>
    <w:rsid w:val="00826C6C"/>
    <w:rsid w:val="008327F5"/>
    <w:rsid w:val="00834B90"/>
    <w:rsid w:val="00834FA9"/>
    <w:rsid w:val="00836AF3"/>
    <w:rsid w:val="00843157"/>
    <w:rsid w:val="008447A6"/>
    <w:rsid w:val="00844D3C"/>
    <w:rsid w:val="00850AA6"/>
    <w:rsid w:val="00850EF4"/>
    <w:rsid w:val="008527C9"/>
    <w:rsid w:val="00852C8C"/>
    <w:rsid w:val="00853043"/>
    <w:rsid w:val="00853149"/>
    <w:rsid w:val="00853D1E"/>
    <w:rsid w:val="00854934"/>
    <w:rsid w:val="00856566"/>
    <w:rsid w:val="00857264"/>
    <w:rsid w:val="00857EE3"/>
    <w:rsid w:val="00860418"/>
    <w:rsid w:val="008608A3"/>
    <w:rsid w:val="0086411C"/>
    <w:rsid w:val="0087088E"/>
    <w:rsid w:val="00873CCE"/>
    <w:rsid w:val="00876D8E"/>
    <w:rsid w:val="008847F2"/>
    <w:rsid w:val="00884F39"/>
    <w:rsid w:val="0088733C"/>
    <w:rsid w:val="0088791F"/>
    <w:rsid w:val="008905EF"/>
    <w:rsid w:val="0089203B"/>
    <w:rsid w:val="00893BF0"/>
    <w:rsid w:val="0089612D"/>
    <w:rsid w:val="008961B8"/>
    <w:rsid w:val="008961D3"/>
    <w:rsid w:val="008A2762"/>
    <w:rsid w:val="008A3D0D"/>
    <w:rsid w:val="008A4CD6"/>
    <w:rsid w:val="008B51E3"/>
    <w:rsid w:val="008B73D2"/>
    <w:rsid w:val="008B784F"/>
    <w:rsid w:val="008C5FFB"/>
    <w:rsid w:val="008C776D"/>
    <w:rsid w:val="008C7D60"/>
    <w:rsid w:val="008D2900"/>
    <w:rsid w:val="008D6188"/>
    <w:rsid w:val="008D6862"/>
    <w:rsid w:val="008D7563"/>
    <w:rsid w:val="008E4803"/>
    <w:rsid w:val="008E4C2D"/>
    <w:rsid w:val="008E5F65"/>
    <w:rsid w:val="008F4481"/>
    <w:rsid w:val="008F51DD"/>
    <w:rsid w:val="008F5E42"/>
    <w:rsid w:val="008F681D"/>
    <w:rsid w:val="00900E61"/>
    <w:rsid w:val="00902DE3"/>
    <w:rsid w:val="00903A1B"/>
    <w:rsid w:val="009041C2"/>
    <w:rsid w:val="0091061A"/>
    <w:rsid w:val="00910C07"/>
    <w:rsid w:val="00915629"/>
    <w:rsid w:val="00916A85"/>
    <w:rsid w:val="00922264"/>
    <w:rsid w:val="009241DE"/>
    <w:rsid w:val="0092444D"/>
    <w:rsid w:val="00924AEB"/>
    <w:rsid w:val="00932F3B"/>
    <w:rsid w:val="00934683"/>
    <w:rsid w:val="0093503B"/>
    <w:rsid w:val="00937C16"/>
    <w:rsid w:val="009452A9"/>
    <w:rsid w:val="00945DE1"/>
    <w:rsid w:val="009462B5"/>
    <w:rsid w:val="00951330"/>
    <w:rsid w:val="009521F0"/>
    <w:rsid w:val="009524C5"/>
    <w:rsid w:val="00953BE8"/>
    <w:rsid w:val="00954AB8"/>
    <w:rsid w:val="00954F81"/>
    <w:rsid w:val="0095564B"/>
    <w:rsid w:val="00960235"/>
    <w:rsid w:val="00960743"/>
    <w:rsid w:val="009643EA"/>
    <w:rsid w:val="0096726A"/>
    <w:rsid w:val="00967ACC"/>
    <w:rsid w:val="009735F3"/>
    <w:rsid w:val="00973A2B"/>
    <w:rsid w:val="009759CA"/>
    <w:rsid w:val="00976204"/>
    <w:rsid w:val="00977EC4"/>
    <w:rsid w:val="00980652"/>
    <w:rsid w:val="009830A1"/>
    <w:rsid w:val="00984B21"/>
    <w:rsid w:val="00985132"/>
    <w:rsid w:val="00985FD3"/>
    <w:rsid w:val="00987C9B"/>
    <w:rsid w:val="00992C2D"/>
    <w:rsid w:val="00995DBB"/>
    <w:rsid w:val="009A0A63"/>
    <w:rsid w:val="009A2AA8"/>
    <w:rsid w:val="009A41D3"/>
    <w:rsid w:val="009A42E0"/>
    <w:rsid w:val="009B036A"/>
    <w:rsid w:val="009C02D6"/>
    <w:rsid w:val="009C1903"/>
    <w:rsid w:val="009C32DC"/>
    <w:rsid w:val="009C3BCE"/>
    <w:rsid w:val="009C5DAE"/>
    <w:rsid w:val="009D15D0"/>
    <w:rsid w:val="009D19CA"/>
    <w:rsid w:val="009D1AC0"/>
    <w:rsid w:val="009D6088"/>
    <w:rsid w:val="009D7D29"/>
    <w:rsid w:val="009E1AB5"/>
    <w:rsid w:val="009E3BDF"/>
    <w:rsid w:val="009E55CF"/>
    <w:rsid w:val="009E7F6A"/>
    <w:rsid w:val="009F12CD"/>
    <w:rsid w:val="009F727B"/>
    <w:rsid w:val="00A0099A"/>
    <w:rsid w:val="00A051CF"/>
    <w:rsid w:val="00A129A0"/>
    <w:rsid w:val="00A15415"/>
    <w:rsid w:val="00A15976"/>
    <w:rsid w:val="00A16AF2"/>
    <w:rsid w:val="00A175EC"/>
    <w:rsid w:val="00A21E1F"/>
    <w:rsid w:val="00A24AA2"/>
    <w:rsid w:val="00A264CF"/>
    <w:rsid w:val="00A377D5"/>
    <w:rsid w:val="00A422B2"/>
    <w:rsid w:val="00A438ED"/>
    <w:rsid w:val="00A53337"/>
    <w:rsid w:val="00A5370E"/>
    <w:rsid w:val="00A5673F"/>
    <w:rsid w:val="00A629F5"/>
    <w:rsid w:val="00A64EE5"/>
    <w:rsid w:val="00A65CEB"/>
    <w:rsid w:val="00A7135E"/>
    <w:rsid w:val="00A750C6"/>
    <w:rsid w:val="00A75291"/>
    <w:rsid w:val="00A7529A"/>
    <w:rsid w:val="00A75DCB"/>
    <w:rsid w:val="00A7642A"/>
    <w:rsid w:val="00A919D8"/>
    <w:rsid w:val="00A91AD1"/>
    <w:rsid w:val="00A9395D"/>
    <w:rsid w:val="00A94246"/>
    <w:rsid w:val="00A94402"/>
    <w:rsid w:val="00A96FC6"/>
    <w:rsid w:val="00AA063D"/>
    <w:rsid w:val="00AA3DD2"/>
    <w:rsid w:val="00AB135E"/>
    <w:rsid w:val="00AB176A"/>
    <w:rsid w:val="00AB3AAC"/>
    <w:rsid w:val="00AB4726"/>
    <w:rsid w:val="00AB568F"/>
    <w:rsid w:val="00AC1D76"/>
    <w:rsid w:val="00AC2584"/>
    <w:rsid w:val="00AC445F"/>
    <w:rsid w:val="00AC45F9"/>
    <w:rsid w:val="00AC7893"/>
    <w:rsid w:val="00AD0AB4"/>
    <w:rsid w:val="00AD17DF"/>
    <w:rsid w:val="00AD1DE0"/>
    <w:rsid w:val="00AD3613"/>
    <w:rsid w:val="00AD4C51"/>
    <w:rsid w:val="00AD4D35"/>
    <w:rsid w:val="00AD5A65"/>
    <w:rsid w:val="00AD7D04"/>
    <w:rsid w:val="00AE056F"/>
    <w:rsid w:val="00AE4CAD"/>
    <w:rsid w:val="00AE6078"/>
    <w:rsid w:val="00AE7B5A"/>
    <w:rsid w:val="00AF2989"/>
    <w:rsid w:val="00AF2A38"/>
    <w:rsid w:val="00AF2DFA"/>
    <w:rsid w:val="00AF352C"/>
    <w:rsid w:val="00AF47CC"/>
    <w:rsid w:val="00AF581E"/>
    <w:rsid w:val="00B02051"/>
    <w:rsid w:val="00B022C9"/>
    <w:rsid w:val="00B03B4D"/>
    <w:rsid w:val="00B06ADD"/>
    <w:rsid w:val="00B12E74"/>
    <w:rsid w:val="00B138E1"/>
    <w:rsid w:val="00B14915"/>
    <w:rsid w:val="00B14CF4"/>
    <w:rsid w:val="00B1600D"/>
    <w:rsid w:val="00B17C32"/>
    <w:rsid w:val="00B209CF"/>
    <w:rsid w:val="00B226B5"/>
    <w:rsid w:val="00B238E1"/>
    <w:rsid w:val="00B24FF4"/>
    <w:rsid w:val="00B25E6D"/>
    <w:rsid w:val="00B31A06"/>
    <w:rsid w:val="00B3272C"/>
    <w:rsid w:val="00B34FDE"/>
    <w:rsid w:val="00B3745D"/>
    <w:rsid w:val="00B409B2"/>
    <w:rsid w:val="00B4142F"/>
    <w:rsid w:val="00B44FB9"/>
    <w:rsid w:val="00B5103F"/>
    <w:rsid w:val="00B523CF"/>
    <w:rsid w:val="00B721A2"/>
    <w:rsid w:val="00B73F86"/>
    <w:rsid w:val="00B77B44"/>
    <w:rsid w:val="00B807D3"/>
    <w:rsid w:val="00B85606"/>
    <w:rsid w:val="00B90776"/>
    <w:rsid w:val="00B91A3A"/>
    <w:rsid w:val="00B91FF1"/>
    <w:rsid w:val="00B943D1"/>
    <w:rsid w:val="00B95902"/>
    <w:rsid w:val="00B95BA5"/>
    <w:rsid w:val="00BA19C7"/>
    <w:rsid w:val="00BA287F"/>
    <w:rsid w:val="00BA6226"/>
    <w:rsid w:val="00BB04A5"/>
    <w:rsid w:val="00BB093D"/>
    <w:rsid w:val="00BB337B"/>
    <w:rsid w:val="00BB6A7B"/>
    <w:rsid w:val="00BC0D0A"/>
    <w:rsid w:val="00BC1E70"/>
    <w:rsid w:val="00BC486C"/>
    <w:rsid w:val="00BC52F6"/>
    <w:rsid w:val="00BC6474"/>
    <w:rsid w:val="00BC7219"/>
    <w:rsid w:val="00BC7284"/>
    <w:rsid w:val="00BD22FA"/>
    <w:rsid w:val="00BD4DDA"/>
    <w:rsid w:val="00BD564E"/>
    <w:rsid w:val="00BD61AE"/>
    <w:rsid w:val="00BD652B"/>
    <w:rsid w:val="00BD7901"/>
    <w:rsid w:val="00BE0790"/>
    <w:rsid w:val="00BE13A5"/>
    <w:rsid w:val="00BE17DF"/>
    <w:rsid w:val="00BE22E4"/>
    <w:rsid w:val="00BE4874"/>
    <w:rsid w:val="00BE51E7"/>
    <w:rsid w:val="00BE5849"/>
    <w:rsid w:val="00BF331E"/>
    <w:rsid w:val="00BF4AEF"/>
    <w:rsid w:val="00C00C5D"/>
    <w:rsid w:val="00C0753E"/>
    <w:rsid w:val="00C143A7"/>
    <w:rsid w:val="00C21DC4"/>
    <w:rsid w:val="00C25900"/>
    <w:rsid w:val="00C27D91"/>
    <w:rsid w:val="00C303D8"/>
    <w:rsid w:val="00C30913"/>
    <w:rsid w:val="00C30C10"/>
    <w:rsid w:val="00C31D76"/>
    <w:rsid w:val="00C33F53"/>
    <w:rsid w:val="00C358E1"/>
    <w:rsid w:val="00C374D2"/>
    <w:rsid w:val="00C4086C"/>
    <w:rsid w:val="00C43BC5"/>
    <w:rsid w:val="00C44439"/>
    <w:rsid w:val="00C45551"/>
    <w:rsid w:val="00C50102"/>
    <w:rsid w:val="00C5189C"/>
    <w:rsid w:val="00C65C92"/>
    <w:rsid w:val="00C661BC"/>
    <w:rsid w:val="00C67D0E"/>
    <w:rsid w:val="00C67EAF"/>
    <w:rsid w:val="00C70828"/>
    <w:rsid w:val="00C74CA7"/>
    <w:rsid w:val="00C81691"/>
    <w:rsid w:val="00C83BDF"/>
    <w:rsid w:val="00C85C4C"/>
    <w:rsid w:val="00C90062"/>
    <w:rsid w:val="00C93093"/>
    <w:rsid w:val="00C9313E"/>
    <w:rsid w:val="00C933A6"/>
    <w:rsid w:val="00C943E8"/>
    <w:rsid w:val="00C957DF"/>
    <w:rsid w:val="00CA1488"/>
    <w:rsid w:val="00CA3E64"/>
    <w:rsid w:val="00CA3FB8"/>
    <w:rsid w:val="00CA5F88"/>
    <w:rsid w:val="00CA61CC"/>
    <w:rsid w:val="00CB1EB2"/>
    <w:rsid w:val="00CB28D9"/>
    <w:rsid w:val="00CB5D75"/>
    <w:rsid w:val="00CB64CB"/>
    <w:rsid w:val="00CB7918"/>
    <w:rsid w:val="00CC1734"/>
    <w:rsid w:val="00CC3990"/>
    <w:rsid w:val="00CC4405"/>
    <w:rsid w:val="00CC4D99"/>
    <w:rsid w:val="00CC5F46"/>
    <w:rsid w:val="00CD22C1"/>
    <w:rsid w:val="00CD5970"/>
    <w:rsid w:val="00CD66DC"/>
    <w:rsid w:val="00CD6F89"/>
    <w:rsid w:val="00CE016F"/>
    <w:rsid w:val="00CE06EA"/>
    <w:rsid w:val="00CE094B"/>
    <w:rsid w:val="00CE0E6C"/>
    <w:rsid w:val="00CE170E"/>
    <w:rsid w:val="00CE6259"/>
    <w:rsid w:val="00CE629F"/>
    <w:rsid w:val="00CE7F0D"/>
    <w:rsid w:val="00CF0C41"/>
    <w:rsid w:val="00CF1688"/>
    <w:rsid w:val="00CF26C3"/>
    <w:rsid w:val="00CF3DAD"/>
    <w:rsid w:val="00CF44B7"/>
    <w:rsid w:val="00CF7B04"/>
    <w:rsid w:val="00D00B44"/>
    <w:rsid w:val="00D039BA"/>
    <w:rsid w:val="00D03D6D"/>
    <w:rsid w:val="00D04556"/>
    <w:rsid w:val="00D0693D"/>
    <w:rsid w:val="00D06B00"/>
    <w:rsid w:val="00D07B9A"/>
    <w:rsid w:val="00D1021F"/>
    <w:rsid w:val="00D10DDB"/>
    <w:rsid w:val="00D11268"/>
    <w:rsid w:val="00D1364A"/>
    <w:rsid w:val="00D1380E"/>
    <w:rsid w:val="00D166C6"/>
    <w:rsid w:val="00D17A22"/>
    <w:rsid w:val="00D22C95"/>
    <w:rsid w:val="00D23536"/>
    <w:rsid w:val="00D23F7A"/>
    <w:rsid w:val="00D24234"/>
    <w:rsid w:val="00D245BC"/>
    <w:rsid w:val="00D24720"/>
    <w:rsid w:val="00D301E2"/>
    <w:rsid w:val="00D30A88"/>
    <w:rsid w:val="00D32705"/>
    <w:rsid w:val="00D34452"/>
    <w:rsid w:val="00D3619C"/>
    <w:rsid w:val="00D3703F"/>
    <w:rsid w:val="00D3770B"/>
    <w:rsid w:val="00D40637"/>
    <w:rsid w:val="00D4287A"/>
    <w:rsid w:val="00D42BE7"/>
    <w:rsid w:val="00D52164"/>
    <w:rsid w:val="00D525DD"/>
    <w:rsid w:val="00D531DD"/>
    <w:rsid w:val="00D53341"/>
    <w:rsid w:val="00D55AC9"/>
    <w:rsid w:val="00D56826"/>
    <w:rsid w:val="00D5766A"/>
    <w:rsid w:val="00D577F2"/>
    <w:rsid w:val="00D60B66"/>
    <w:rsid w:val="00D6222D"/>
    <w:rsid w:val="00D63CF6"/>
    <w:rsid w:val="00D7380A"/>
    <w:rsid w:val="00D73D1C"/>
    <w:rsid w:val="00D7546E"/>
    <w:rsid w:val="00D80184"/>
    <w:rsid w:val="00D80217"/>
    <w:rsid w:val="00D82416"/>
    <w:rsid w:val="00D82B86"/>
    <w:rsid w:val="00D8543D"/>
    <w:rsid w:val="00D94965"/>
    <w:rsid w:val="00D96AAD"/>
    <w:rsid w:val="00DA0043"/>
    <w:rsid w:val="00DA124B"/>
    <w:rsid w:val="00DA1876"/>
    <w:rsid w:val="00DA4970"/>
    <w:rsid w:val="00DA5126"/>
    <w:rsid w:val="00DA72A3"/>
    <w:rsid w:val="00DB1D2B"/>
    <w:rsid w:val="00DB4B10"/>
    <w:rsid w:val="00DB6124"/>
    <w:rsid w:val="00DC1C33"/>
    <w:rsid w:val="00DC2519"/>
    <w:rsid w:val="00DC3A02"/>
    <w:rsid w:val="00DC402E"/>
    <w:rsid w:val="00DC5FF7"/>
    <w:rsid w:val="00DC776B"/>
    <w:rsid w:val="00DC7F3B"/>
    <w:rsid w:val="00DD10EB"/>
    <w:rsid w:val="00DD5954"/>
    <w:rsid w:val="00DD6010"/>
    <w:rsid w:val="00DD69F9"/>
    <w:rsid w:val="00DE4328"/>
    <w:rsid w:val="00DE4BB0"/>
    <w:rsid w:val="00DE6793"/>
    <w:rsid w:val="00DE7667"/>
    <w:rsid w:val="00DF2942"/>
    <w:rsid w:val="00DF2CEF"/>
    <w:rsid w:val="00DF6119"/>
    <w:rsid w:val="00E00015"/>
    <w:rsid w:val="00E00E5F"/>
    <w:rsid w:val="00E05770"/>
    <w:rsid w:val="00E071D5"/>
    <w:rsid w:val="00E07AA3"/>
    <w:rsid w:val="00E11006"/>
    <w:rsid w:val="00E11A5F"/>
    <w:rsid w:val="00E128AE"/>
    <w:rsid w:val="00E22CCE"/>
    <w:rsid w:val="00E30799"/>
    <w:rsid w:val="00E34562"/>
    <w:rsid w:val="00E359C1"/>
    <w:rsid w:val="00E35E80"/>
    <w:rsid w:val="00E3630D"/>
    <w:rsid w:val="00E412F3"/>
    <w:rsid w:val="00E41E0D"/>
    <w:rsid w:val="00E46345"/>
    <w:rsid w:val="00E50ABC"/>
    <w:rsid w:val="00E60BAF"/>
    <w:rsid w:val="00E656F6"/>
    <w:rsid w:val="00E67439"/>
    <w:rsid w:val="00E71497"/>
    <w:rsid w:val="00E74276"/>
    <w:rsid w:val="00E7494C"/>
    <w:rsid w:val="00E76956"/>
    <w:rsid w:val="00E7706C"/>
    <w:rsid w:val="00E90E83"/>
    <w:rsid w:val="00E94794"/>
    <w:rsid w:val="00E9521F"/>
    <w:rsid w:val="00EA0CE7"/>
    <w:rsid w:val="00EA194B"/>
    <w:rsid w:val="00EA1988"/>
    <w:rsid w:val="00EA20D9"/>
    <w:rsid w:val="00EA31B6"/>
    <w:rsid w:val="00EA3C3A"/>
    <w:rsid w:val="00EB1BA1"/>
    <w:rsid w:val="00EB1C04"/>
    <w:rsid w:val="00EB51C6"/>
    <w:rsid w:val="00EB5A80"/>
    <w:rsid w:val="00EC01AB"/>
    <w:rsid w:val="00EC49A8"/>
    <w:rsid w:val="00EC5D90"/>
    <w:rsid w:val="00EC6BFA"/>
    <w:rsid w:val="00ED5282"/>
    <w:rsid w:val="00ED73C3"/>
    <w:rsid w:val="00ED7AE3"/>
    <w:rsid w:val="00EE0A01"/>
    <w:rsid w:val="00EE6BB9"/>
    <w:rsid w:val="00EF1C0A"/>
    <w:rsid w:val="00EF5994"/>
    <w:rsid w:val="00EF5E94"/>
    <w:rsid w:val="00EF633E"/>
    <w:rsid w:val="00EF63CD"/>
    <w:rsid w:val="00EF7501"/>
    <w:rsid w:val="00F049B4"/>
    <w:rsid w:val="00F05599"/>
    <w:rsid w:val="00F06B59"/>
    <w:rsid w:val="00F07A32"/>
    <w:rsid w:val="00F174A1"/>
    <w:rsid w:val="00F22E46"/>
    <w:rsid w:val="00F24849"/>
    <w:rsid w:val="00F26B9D"/>
    <w:rsid w:val="00F27150"/>
    <w:rsid w:val="00F33694"/>
    <w:rsid w:val="00F35C2F"/>
    <w:rsid w:val="00F37298"/>
    <w:rsid w:val="00F4042B"/>
    <w:rsid w:val="00F41D08"/>
    <w:rsid w:val="00F42C0B"/>
    <w:rsid w:val="00F44776"/>
    <w:rsid w:val="00F461D2"/>
    <w:rsid w:val="00F51647"/>
    <w:rsid w:val="00F54FA3"/>
    <w:rsid w:val="00F55568"/>
    <w:rsid w:val="00F63B5E"/>
    <w:rsid w:val="00F6588D"/>
    <w:rsid w:val="00F70B5B"/>
    <w:rsid w:val="00F714C0"/>
    <w:rsid w:val="00F7421D"/>
    <w:rsid w:val="00F764A8"/>
    <w:rsid w:val="00F77BAD"/>
    <w:rsid w:val="00F8058A"/>
    <w:rsid w:val="00F80E99"/>
    <w:rsid w:val="00F849F7"/>
    <w:rsid w:val="00F937B1"/>
    <w:rsid w:val="00F93DA8"/>
    <w:rsid w:val="00F95644"/>
    <w:rsid w:val="00FA1193"/>
    <w:rsid w:val="00FA12DE"/>
    <w:rsid w:val="00FA1952"/>
    <w:rsid w:val="00FA38FB"/>
    <w:rsid w:val="00FA44F0"/>
    <w:rsid w:val="00FA604D"/>
    <w:rsid w:val="00FA615E"/>
    <w:rsid w:val="00FA632D"/>
    <w:rsid w:val="00FA6B4D"/>
    <w:rsid w:val="00FB6F1A"/>
    <w:rsid w:val="00FC132D"/>
    <w:rsid w:val="00FC1778"/>
    <w:rsid w:val="00FC2745"/>
    <w:rsid w:val="00FC66EB"/>
    <w:rsid w:val="00FC679D"/>
    <w:rsid w:val="00FD6F65"/>
    <w:rsid w:val="00FD7646"/>
    <w:rsid w:val="00FE2629"/>
    <w:rsid w:val="00FE289B"/>
    <w:rsid w:val="00FE5E68"/>
    <w:rsid w:val="00FE7DC7"/>
    <w:rsid w:val="00FF0058"/>
    <w:rsid w:val="00FF1463"/>
    <w:rsid w:val="00FF3115"/>
    <w:rsid w:val="00FF55AB"/>
    <w:rsid w:val="00FF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E27B"/>
  <w14:defaultImageDpi w14:val="32767"/>
  <w15:chartTrackingRefBased/>
  <w15:docId w15:val="{2DB4EE86-8C4C-4346-8F65-78F3FDBA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93"/>
    <w:pPr>
      <w:spacing w:after="200" w:line="276" w:lineRule="auto"/>
    </w:pPr>
    <w:rPr>
      <w:rFonts w:ascii="Calibri" w:eastAsia="Calibri" w:hAnsi="Calibri" w:cs="Calibri"/>
      <w:sz w:val="22"/>
      <w:szCs w:val="22"/>
      <w:lang w:val="en-US"/>
    </w:rPr>
  </w:style>
  <w:style w:type="paragraph" w:styleId="Heading1">
    <w:name w:val="heading 1"/>
    <w:aliases w:val="kérdés,Heading 1kérd"/>
    <w:basedOn w:val="Normal"/>
    <w:next w:val="Normal"/>
    <w:link w:val="Heading1Char"/>
    <w:qFormat/>
    <w:rsid w:val="00CB28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B28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CB28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Indent2"/>
    <w:link w:val="Heading4Char"/>
    <w:qFormat/>
    <w:rsid w:val="006E76DE"/>
    <w:pPr>
      <w:spacing w:after="0" w:line="240" w:lineRule="auto"/>
      <w:ind w:left="360"/>
      <w:outlineLvl w:val="3"/>
    </w:pPr>
    <w:rPr>
      <w:rFonts w:ascii="Times New Roman" w:eastAsia="MS Mincho" w:hAnsi="Times New Roman" w:cs="Times New Roman"/>
      <w:sz w:val="24"/>
      <w:szCs w:val="20"/>
      <w:u w:val="single"/>
      <w:lang w:val="ru-RU"/>
    </w:rPr>
  </w:style>
  <w:style w:type="paragraph" w:styleId="Heading5">
    <w:name w:val="heading 5"/>
    <w:basedOn w:val="Normal"/>
    <w:next w:val="Normal"/>
    <w:link w:val="Heading5Char"/>
    <w:unhideWhenUsed/>
    <w:qFormat/>
    <w:rsid w:val="006E76D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6E76D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Indent2"/>
    <w:link w:val="Heading7Char"/>
    <w:qFormat/>
    <w:rsid w:val="006E76DE"/>
    <w:pPr>
      <w:spacing w:after="0" w:line="240" w:lineRule="auto"/>
      <w:ind w:left="720"/>
      <w:outlineLvl w:val="6"/>
    </w:pPr>
    <w:rPr>
      <w:rFonts w:ascii="Times New Roman" w:eastAsia="MS Mincho" w:hAnsi="Times New Roman" w:cs="Times New Roman"/>
      <w:i/>
      <w:sz w:val="20"/>
      <w:szCs w:val="20"/>
      <w:lang w:val="ru-RU"/>
    </w:rPr>
  </w:style>
  <w:style w:type="paragraph" w:styleId="Heading8">
    <w:name w:val="heading 8"/>
    <w:basedOn w:val="Normal"/>
    <w:next w:val="NormalIndent2"/>
    <w:link w:val="Heading8Char"/>
    <w:qFormat/>
    <w:rsid w:val="006E76DE"/>
    <w:pPr>
      <w:spacing w:after="0" w:line="240" w:lineRule="auto"/>
      <w:ind w:left="720"/>
      <w:outlineLvl w:val="7"/>
    </w:pPr>
    <w:rPr>
      <w:rFonts w:ascii="Times New Roman" w:eastAsia="MS Mincho" w:hAnsi="Times New Roman" w:cs="Times New Roman"/>
      <w:i/>
      <w:sz w:val="20"/>
      <w:szCs w:val="20"/>
      <w:lang w:val="ru-RU"/>
    </w:rPr>
  </w:style>
  <w:style w:type="paragraph" w:styleId="Heading9">
    <w:name w:val="heading 9"/>
    <w:basedOn w:val="Normal"/>
    <w:next w:val="NormalIndent2"/>
    <w:link w:val="Heading9Char"/>
    <w:qFormat/>
    <w:rsid w:val="006E76DE"/>
    <w:pPr>
      <w:spacing w:after="0" w:line="240" w:lineRule="auto"/>
      <w:ind w:left="720"/>
      <w:outlineLvl w:val="8"/>
    </w:pPr>
    <w:rPr>
      <w:rFonts w:ascii="Times New Roman" w:eastAsia="MS Mincho" w:hAnsi="Times New Roman" w:cs="Times New Roman"/>
      <w:i/>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993"/>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F3115"/>
    <w:rPr>
      <w:rFonts w:ascii="Calibri" w:eastAsia="Calibri" w:hAnsi="Calibri" w:cs="Calibri"/>
      <w:sz w:val="22"/>
      <w:szCs w:val="22"/>
      <w:lang w:val="en-US"/>
    </w:rPr>
  </w:style>
  <w:style w:type="paragraph" w:styleId="Header">
    <w:name w:val="header"/>
    <w:basedOn w:val="Normal"/>
    <w:link w:val="HeaderChar"/>
    <w:uiPriority w:val="99"/>
    <w:unhideWhenUsed/>
    <w:rsid w:val="00CA3FB8"/>
    <w:pPr>
      <w:tabs>
        <w:tab w:val="center" w:pos="4680"/>
        <w:tab w:val="right" w:pos="9360"/>
      </w:tabs>
    </w:pPr>
  </w:style>
  <w:style w:type="character" w:customStyle="1" w:styleId="HeaderChar">
    <w:name w:val="Header Char"/>
    <w:basedOn w:val="DefaultParagraphFont"/>
    <w:link w:val="Header"/>
    <w:uiPriority w:val="99"/>
    <w:rsid w:val="00CA3FB8"/>
    <w:rPr>
      <w:rFonts w:ascii="Calibri" w:eastAsia="Calibri" w:hAnsi="Calibri" w:cs="Calibri"/>
      <w:sz w:val="22"/>
      <w:szCs w:val="22"/>
      <w:lang w:val="en-US"/>
    </w:rPr>
  </w:style>
  <w:style w:type="paragraph" w:styleId="FootnoteText">
    <w:name w:val="footnote text"/>
    <w:basedOn w:val="Normal"/>
    <w:link w:val="FootnoteTextChar"/>
    <w:uiPriority w:val="99"/>
    <w:semiHidden/>
    <w:unhideWhenUsed/>
    <w:rsid w:val="00683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295"/>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683295"/>
    <w:rPr>
      <w:vertAlign w:val="superscript"/>
    </w:rPr>
  </w:style>
  <w:style w:type="paragraph" w:styleId="ListParagraph">
    <w:name w:val="List Paragraph"/>
    <w:basedOn w:val="Normal"/>
    <w:uiPriority w:val="34"/>
    <w:qFormat/>
    <w:rsid w:val="00A7642A"/>
    <w:pPr>
      <w:ind w:left="720"/>
      <w:contextualSpacing/>
    </w:pPr>
  </w:style>
  <w:style w:type="character" w:customStyle="1" w:styleId="Heading1Char">
    <w:name w:val="Heading 1 Char"/>
    <w:aliases w:val="kérdés Char,Heading 1kérd Char"/>
    <w:basedOn w:val="DefaultParagraphFont"/>
    <w:link w:val="Heading1"/>
    <w:rsid w:val="00CB28D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rsid w:val="00CB28D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rsid w:val="00CB28D9"/>
    <w:rPr>
      <w:rFonts w:asciiTheme="majorHAnsi" w:eastAsiaTheme="majorEastAsia" w:hAnsiTheme="majorHAnsi" w:cstheme="majorBidi"/>
      <w:color w:val="1F3763" w:themeColor="accent1" w:themeShade="7F"/>
      <w:lang w:val="en-US"/>
    </w:rPr>
  </w:style>
  <w:style w:type="character" w:styleId="PlaceholderText">
    <w:name w:val="Placeholder Text"/>
    <w:basedOn w:val="DefaultParagraphFont"/>
    <w:uiPriority w:val="99"/>
    <w:semiHidden/>
    <w:rsid w:val="00E60BAF"/>
    <w:rPr>
      <w:color w:val="808080"/>
    </w:rPr>
  </w:style>
  <w:style w:type="paragraph" w:styleId="Revision">
    <w:name w:val="Revision"/>
    <w:hidden/>
    <w:uiPriority w:val="99"/>
    <w:semiHidden/>
    <w:rsid w:val="00234D87"/>
    <w:rPr>
      <w:rFonts w:ascii="Calibri" w:eastAsia="Calibri" w:hAnsi="Calibri" w:cs="Calibri"/>
      <w:sz w:val="22"/>
      <w:szCs w:val="22"/>
      <w:lang w:val="en-US"/>
    </w:rPr>
  </w:style>
  <w:style w:type="paragraph" w:styleId="BalloonText">
    <w:name w:val="Balloon Text"/>
    <w:basedOn w:val="Normal"/>
    <w:link w:val="BalloonTextChar"/>
    <w:unhideWhenUsed/>
    <w:rsid w:val="00234D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234D87"/>
    <w:rPr>
      <w:rFonts w:ascii="Times New Roman" w:eastAsia="Calibri" w:hAnsi="Times New Roman" w:cs="Times New Roman"/>
      <w:sz w:val="18"/>
      <w:szCs w:val="18"/>
      <w:lang w:val="en-US"/>
    </w:rPr>
  </w:style>
  <w:style w:type="character" w:styleId="CommentReference">
    <w:name w:val="annotation reference"/>
    <w:basedOn w:val="DefaultParagraphFont"/>
    <w:uiPriority w:val="99"/>
    <w:unhideWhenUsed/>
    <w:rsid w:val="00234D87"/>
    <w:rPr>
      <w:sz w:val="16"/>
      <w:szCs w:val="16"/>
    </w:rPr>
  </w:style>
  <w:style w:type="paragraph" w:styleId="CommentText">
    <w:name w:val="annotation text"/>
    <w:basedOn w:val="Normal"/>
    <w:link w:val="CommentTextChar"/>
    <w:uiPriority w:val="99"/>
    <w:unhideWhenUsed/>
    <w:rsid w:val="00234D87"/>
    <w:pPr>
      <w:spacing w:line="240" w:lineRule="auto"/>
    </w:pPr>
    <w:rPr>
      <w:sz w:val="20"/>
      <w:szCs w:val="20"/>
    </w:rPr>
  </w:style>
  <w:style w:type="character" w:customStyle="1" w:styleId="CommentTextChar">
    <w:name w:val="Comment Text Char"/>
    <w:basedOn w:val="DefaultParagraphFont"/>
    <w:link w:val="CommentText"/>
    <w:uiPriority w:val="99"/>
    <w:rsid w:val="00234D87"/>
    <w:rPr>
      <w:rFonts w:ascii="Calibri" w:eastAsia="Calibri" w:hAnsi="Calibri" w:cs="Calibri"/>
      <w:sz w:val="20"/>
      <w:szCs w:val="20"/>
      <w:lang w:val="en-US"/>
    </w:rPr>
  </w:style>
  <w:style w:type="paragraph" w:styleId="CommentSubject">
    <w:name w:val="annotation subject"/>
    <w:basedOn w:val="CommentText"/>
    <w:next w:val="CommentText"/>
    <w:link w:val="CommentSubjectChar"/>
    <w:unhideWhenUsed/>
    <w:rsid w:val="00234D87"/>
    <w:rPr>
      <w:b/>
      <w:bCs/>
    </w:rPr>
  </w:style>
  <w:style w:type="character" w:customStyle="1" w:styleId="CommentSubjectChar">
    <w:name w:val="Comment Subject Char"/>
    <w:basedOn w:val="CommentTextChar"/>
    <w:link w:val="CommentSubject"/>
    <w:rsid w:val="00234D87"/>
    <w:rPr>
      <w:rFonts w:ascii="Calibri" w:eastAsia="Calibri" w:hAnsi="Calibri" w:cs="Calibri"/>
      <w:b/>
      <w:bCs/>
      <w:sz w:val="20"/>
      <w:szCs w:val="20"/>
      <w:lang w:val="en-US"/>
    </w:rPr>
  </w:style>
  <w:style w:type="paragraph" w:styleId="NormalWeb">
    <w:name w:val="Normal (Web)"/>
    <w:basedOn w:val="Normal"/>
    <w:uiPriority w:val="99"/>
    <w:unhideWhenUsed/>
    <w:rsid w:val="00EF750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F7501"/>
    <w:pPr>
      <w:spacing w:line="240" w:lineRule="auto"/>
    </w:pPr>
    <w:rPr>
      <w:rFonts w:asciiTheme="minorHAnsi" w:eastAsiaTheme="minorHAnsi" w:hAnsiTheme="minorHAnsi" w:cstheme="minorBidi"/>
      <w:i/>
      <w:iCs/>
      <w:color w:val="44546A" w:themeColor="text2"/>
      <w:sz w:val="18"/>
      <w:szCs w:val="18"/>
    </w:rPr>
  </w:style>
  <w:style w:type="character" w:styleId="Hyperlink">
    <w:name w:val="Hyperlink"/>
    <w:basedOn w:val="DefaultParagraphFont"/>
    <w:uiPriority w:val="99"/>
    <w:unhideWhenUsed/>
    <w:rsid w:val="00EF7501"/>
    <w:rPr>
      <w:color w:val="0563C1" w:themeColor="hyperlink"/>
      <w:u w:val="single"/>
    </w:rPr>
  </w:style>
  <w:style w:type="character" w:customStyle="1" w:styleId="UnresolvedMention1">
    <w:name w:val="Unresolved Mention1"/>
    <w:basedOn w:val="DefaultParagraphFont"/>
    <w:uiPriority w:val="99"/>
    <w:rsid w:val="00EF7501"/>
    <w:rPr>
      <w:color w:val="605E5C"/>
      <w:shd w:val="clear" w:color="auto" w:fill="E1DFDD"/>
    </w:rPr>
  </w:style>
  <w:style w:type="paragraph" w:styleId="TOCHeading">
    <w:name w:val="TOC Heading"/>
    <w:basedOn w:val="Heading1"/>
    <w:next w:val="Normal"/>
    <w:uiPriority w:val="39"/>
    <w:unhideWhenUsed/>
    <w:qFormat/>
    <w:rsid w:val="00E00015"/>
    <w:pPr>
      <w:spacing w:before="480"/>
      <w:outlineLvl w:val="9"/>
    </w:pPr>
    <w:rPr>
      <w:b/>
      <w:bCs/>
      <w:sz w:val="28"/>
      <w:szCs w:val="28"/>
    </w:rPr>
  </w:style>
  <w:style w:type="paragraph" w:styleId="TOC1">
    <w:name w:val="toc 1"/>
    <w:basedOn w:val="Normal"/>
    <w:next w:val="Normal"/>
    <w:autoRedefine/>
    <w:uiPriority w:val="39"/>
    <w:unhideWhenUsed/>
    <w:rsid w:val="00E00015"/>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E00015"/>
    <w:pPr>
      <w:spacing w:before="120" w:after="0"/>
      <w:ind w:left="220"/>
    </w:pPr>
    <w:rPr>
      <w:rFonts w:asciiTheme="minorHAnsi" w:hAnsiTheme="minorHAnsi"/>
      <w:b/>
      <w:bCs/>
    </w:rPr>
  </w:style>
  <w:style w:type="paragraph" w:styleId="TOC3">
    <w:name w:val="toc 3"/>
    <w:basedOn w:val="Normal"/>
    <w:next w:val="Normal"/>
    <w:autoRedefine/>
    <w:uiPriority w:val="39"/>
    <w:unhideWhenUsed/>
    <w:rsid w:val="00E00015"/>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E00015"/>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00015"/>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00015"/>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00015"/>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00015"/>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00015"/>
    <w:pPr>
      <w:spacing w:after="0"/>
      <w:ind w:left="1760"/>
    </w:pPr>
    <w:rPr>
      <w:rFonts w:asciiTheme="minorHAnsi" w:hAnsiTheme="minorHAnsi"/>
      <w:sz w:val="20"/>
      <w:szCs w:val="20"/>
    </w:rPr>
  </w:style>
  <w:style w:type="paragraph" w:styleId="Title">
    <w:name w:val="Title"/>
    <w:basedOn w:val="Normal"/>
    <w:next w:val="Normal"/>
    <w:link w:val="TitleChar"/>
    <w:uiPriority w:val="10"/>
    <w:qFormat/>
    <w:rsid w:val="00735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6DA"/>
    <w:rPr>
      <w:rFonts w:asciiTheme="majorHAnsi" w:eastAsiaTheme="majorEastAsia" w:hAnsiTheme="majorHAnsi" w:cstheme="majorBidi"/>
      <w:spacing w:val="-10"/>
      <w:kern w:val="28"/>
      <w:sz w:val="56"/>
      <w:szCs w:val="56"/>
      <w:lang w:val="en-US"/>
    </w:rPr>
  </w:style>
  <w:style w:type="character" w:customStyle="1" w:styleId="Heading5Char">
    <w:name w:val="Heading 5 Char"/>
    <w:basedOn w:val="DefaultParagraphFont"/>
    <w:link w:val="Heading5"/>
    <w:rsid w:val="006E76DE"/>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rsid w:val="006E76DE"/>
    <w:rPr>
      <w:rFonts w:asciiTheme="majorHAnsi" w:eastAsiaTheme="majorEastAsia" w:hAnsiTheme="majorHAnsi" w:cstheme="majorBidi"/>
      <w:color w:val="1F3763" w:themeColor="accent1" w:themeShade="7F"/>
      <w:sz w:val="22"/>
      <w:szCs w:val="22"/>
      <w:lang w:val="en-US"/>
    </w:rPr>
  </w:style>
  <w:style w:type="character" w:customStyle="1" w:styleId="Heading4Char">
    <w:name w:val="Heading 4 Char"/>
    <w:basedOn w:val="DefaultParagraphFont"/>
    <w:link w:val="Heading4"/>
    <w:rsid w:val="006E76DE"/>
    <w:rPr>
      <w:rFonts w:ascii="Times New Roman" w:eastAsia="MS Mincho" w:hAnsi="Times New Roman" w:cs="Times New Roman"/>
      <w:szCs w:val="20"/>
      <w:u w:val="single"/>
      <w:lang w:val="ru-RU"/>
    </w:rPr>
  </w:style>
  <w:style w:type="character" w:customStyle="1" w:styleId="Heading7Char">
    <w:name w:val="Heading 7 Char"/>
    <w:basedOn w:val="DefaultParagraphFont"/>
    <w:link w:val="Heading7"/>
    <w:rsid w:val="006E76DE"/>
    <w:rPr>
      <w:rFonts w:ascii="Times New Roman" w:eastAsia="MS Mincho" w:hAnsi="Times New Roman" w:cs="Times New Roman"/>
      <w:i/>
      <w:sz w:val="20"/>
      <w:szCs w:val="20"/>
      <w:lang w:val="ru-RU"/>
    </w:rPr>
  </w:style>
  <w:style w:type="character" w:customStyle="1" w:styleId="Heading8Char">
    <w:name w:val="Heading 8 Char"/>
    <w:basedOn w:val="DefaultParagraphFont"/>
    <w:link w:val="Heading8"/>
    <w:rsid w:val="006E76DE"/>
    <w:rPr>
      <w:rFonts w:ascii="Times New Roman" w:eastAsia="MS Mincho" w:hAnsi="Times New Roman" w:cs="Times New Roman"/>
      <w:i/>
      <w:sz w:val="20"/>
      <w:szCs w:val="20"/>
      <w:lang w:val="ru-RU"/>
    </w:rPr>
  </w:style>
  <w:style w:type="character" w:customStyle="1" w:styleId="Heading9Char">
    <w:name w:val="Heading 9 Char"/>
    <w:basedOn w:val="DefaultParagraphFont"/>
    <w:link w:val="Heading9"/>
    <w:rsid w:val="006E76DE"/>
    <w:rPr>
      <w:rFonts w:ascii="Times New Roman" w:eastAsia="MS Mincho" w:hAnsi="Times New Roman" w:cs="Times New Roman"/>
      <w:i/>
      <w:sz w:val="20"/>
      <w:szCs w:val="20"/>
      <w:lang w:val="ru-RU"/>
    </w:rPr>
  </w:style>
  <w:style w:type="paragraph" w:customStyle="1" w:styleId="NormalIndent2">
    <w:name w:val="Normal Indent2"/>
    <w:basedOn w:val="Normal"/>
    <w:rsid w:val="006E76DE"/>
    <w:pPr>
      <w:spacing w:after="0" w:line="240" w:lineRule="auto"/>
      <w:ind w:left="720"/>
    </w:pPr>
    <w:rPr>
      <w:rFonts w:ascii="Times New Roman" w:eastAsia="MS Mincho" w:hAnsi="Times New Roman" w:cs="Times New Roman"/>
      <w:sz w:val="20"/>
      <w:szCs w:val="20"/>
      <w:lang w:val="ru-RU"/>
    </w:rPr>
  </w:style>
  <w:style w:type="paragraph" w:styleId="Footer">
    <w:name w:val="footer"/>
    <w:basedOn w:val="Normal"/>
    <w:link w:val="FooterChar"/>
    <w:rsid w:val="006E76DE"/>
    <w:pPr>
      <w:tabs>
        <w:tab w:val="center" w:pos="4320"/>
        <w:tab w:val="right" w:pos="8640"/>
      </w:tabs>
      <w:spacing w:after="0" w:line="240" w:lineRule="auto"/>
    </w:pPr>
    <w:rPr>
      <w:rFonts w:ascii="Times New Roman" w:eastAsia="MS Mincho" w:hAnsi="Times New Roman" w:cs="Times New Roman"/>
      <w:sz w:val="20"/>
      <w:szCs w:val="20"/>
      <w:lang w:val="ru-RU"/>
    </w:rPr>
  </w:style>
  <w:style w:type="character" w:customStyle="1" w:styleId="FooterChar">
    <w:name w:val="Footer Char"/>
    <w:basedOn w:val="DefaultParagraphFont"/>
    <w:link w:val="Footer"/>
    <w:rsid w:val="006E76DE"/>
    <w:rPr>
      <w:rFonts w:ascii="Times New Roman" w:eastAsia="MS Mincho" w:hAnsi="Times New Roman" w:cs="Times New Roman"/>
      <w:sz w:val="20"/>
      <w:szCs w:val="20"/>
      <w:lang w:val="ru-RU"/>
    </w:rPr>
  </w:style>
  <w:style w:type="paragraph" w:customStyle="1" w:styleId="NormalIndent1">
    <w:name w:val="Normal Indent1"/>
    <w:basedOn w:val="Normal"/>
    <w:next w:val="Normal"/>
    <w:rsid w:val="006E76DE"/>
    <w:pPr>
      <w:spacing w:after="0" w:line="240" w:lineRule="auto"/>
      <w:ind w:left="720"/>
    </w:pPr>
    <w:rPr>
      <w:rFonts w:ascii="Times New Roman" w:eastAsia="MS Mincho" w:hAnsi="Times New Roman" w:cs="Times New Roman"/>
      <w:sz w:val="20"/>
      <w:szCs w:val="20"/>
      <w:lang w:val="ru-RU"/>
    </w:rPr>
  </w:style>
  <w:style w:type="paragraph" w:styleId="NormalIndent">
    <w:name w:val="Normal Indent"/>
    <w:basedOn w:val="Normal"/>
    <w:next w:val="Normal"/>
    <w:rsid w:val="006E76DE"/>
    <w:pPr>
      <w:spacing w:after="0" w:line="240" w:lineRule="auto"/>
      <w:ind w:left="720"/>
    </w:pPr>
    <w:rPr>
      <w:rFonts w:ascii="Times New Roman" w:eastAsia="MS Mincho" w:hAnsi="Times New Roman" w:cs="Times New Roman"/>
      <w:sz w:val="20"/>
      <w:szCs w:val="20"/>
      <w:lang w:val="ru-RU"/>
    </w:rPr>
  </w:style>
  <w:style w:type="paragraph" w:styleId="BodyText">
    <w:name w:val="Body Text"/>
    <w:basedOn w:val="Normal"/>
    <w:link w:val="BodyTextChar"/>
    <w:rsid w:val="006E76DE"/>
    <w:pPr>
      <w:spacing w:after="0" w:line="240" w:lineRule="auto"/>
    </w:pPr>
    <w:rPr>
      <w:rFonts w:ascii="Arial" w:eastAsia="MS Mincho" w:hAnsi="Arial" w:cs="Times New Roman"/>
      <w:b/>
      <w:sz w:val="20"/>
      <w:szCs w:val="20"/>
      <w:lang w:val="en-GB"/>
    </w:rPr>
  </w:style>
  <w:style w:type="character" w:customStyle="1" w:styleId="BodyTextChar">
    <w:name w:val="Body Text Char"/>
    <w:basedOn w:val="DefaultParagraphFont"/>
    <w:link w:val="BodyText"/>
    <w:rsid w:val="006E76DE"/>
    <w:rPr>
      <w:rFonts w:ascii="Arial" w:eastAsia="MS Mincho" w:hAnsi="Arial" w:cs="Times New Roman"/>
      <w:b/>
      <w:sz w:val="20"/>
      <w:szCs w:val="20"/>
    </w:rPr>
  </w:style>
  <w:style w:type="paragraph" w:styleId="BodyText2">
    <w:name w:val="Body Text 2"/>
    <w:basedOn w:val="Normal"/>
    <w:link w:val="BodyText2Char"/>
    <w:rsid w:val="006E76DE"/>
    <w:pPr>
      <w:tabs>
        <w:tab w:val="left" w:pos="547"/>
      </w:tabs>
      <w:spacing w:after="0" w:line="240" w:lineRule="auto"/>
      <w:jc w:val="both"/>
    </w:pPr>
    <w:rPr>
      <w:rFonts w:ascii="Arial" w:eastAsia="MS Mincho" w:hAnsi="Arial" w:cs="Times New Roman"/>
      <w:color w:val="0000FF"/>
      <w:sz w:val="20"/>
      <w:szCs w:val="20"/>
    </w:rPr>
  </w:style>
  <w:style w:type="character" w:customStyle="1" w:styleId="BodyText2Char">
    <w:name w:val="Body Text 2 Char"/>
    <w:basedOn w:val="DefaultParagraphFont"/>
    <w:link w:val="BodyText2"/>
    <w:rsid w:val="006E76DE"/>
    <w:rPr>
      <w:rFonts w:ascii="Arial" w:eastAsia="MS Mincho" w:hAnsi="Arial" w:cs="Times New Roman"/>
      <w:color w:val="0000FF"/>
      <w:sz w:val="20"/>
      <w:szCs w:val="20"/>
      <w:lang w:val="en-US"/>
    </w:rPr>
  </w:style>
  <w:style w:type="character" w:styleId="Strong">
    <w:name w:val="Strong"/>
    <w:qFormat/>
    <w:rsid w:val="006E76DE"/>
    <w:rPr>
      <w:b/>
      <w:bCs/>
    </w:rPr>
  </w:style>
  <w:style w:type="character" w:styleId="PageNumber">
    <w:name w:val="page number"/>
    <w:basedOn w:val="DefaultParagraphFont"/>
    <w:rsid w:val="006E76DE"/>
  </w:style>
  <w:style w:type="paragraph" w:styleId="BodyText3">
    <w:name w:val="Body Text 3"/>
    <w:basedOn w:val="Normal"/>
    <w:link w:val="BodyText3Char"/>
    <w:rsid w:val="006E76DE"/>
    <w:pPr>
      <w:spacing w:after="0" w:line="240" w:lineRule="auto"/>
      <w:jc w:val="center"/>
    </w:pPr>
    <w:rPr>
      <w:rFonts w:ascii="Arial" w:eastAsia="MS Mincho" w:hAnsi="Arial" w:cs="Times New Roman"/>
      <w:sz w:val="18"/>
      <w:szCs w:val="20"/>
    </w:rPr>
  </w:style>
  <w:style w:type="character" w:customStyle="1" w:styleId="BodyText3Char">
    <w:name w:val="Body Text 3 Char"/>
    <w:basedOn w:val="DefaultParagraphFont"/>
    <w:link w:val="BodyText3"/>
    <w:rsid w:val="006E76DE"/>
    <w:rPr>
      <w:rFonts w:ascii="Arial" w:eastAsia="MS Mincho" w:hAnsi="Arial" w:cs="Times New Roman"/>
      <w:sz w:val="18"/>
      <w:szCs w:val="20"/>
      <w:lang w:val="en-US"/>
    </w:rPr>
  </w:style>
  <w:style w:type="paragraph" w:customStyle="1" w:styleId="Grafikoni">
    <w:name w:val="Grafikoni"/>
    <w:basedOn w:val="Normal"/>
    <w:rsid w:val="006E76DE"/>
    <w:pPr>
      <w:pBdr>
        <w:top w:val="double" w:sz="6" w:space="1" w:color="auto"/>
        <w:left w:val="double" w:sz="6" w:space="1" w:color="auto"/>
        <w:bottom w:val="double" w:sz="6" w:space="1" w:color="auto"/>
        <w:right w:val="double" w:sz="6" w:space="1" w:color="auto"/>
      </w:pBdr>
      <w:spacing w:before="120" w:after="120" w:line="240" w:lineRule="auto"/>
      <w:jc w:val="center"/>
    </w:pPr>
    <w:rPr>
      <w:rFonts w:ascii="Swiss" w:eastAsia="MS Mincho" w:hAnsi="Swiss" w:cs="Times New Roman"/>
      <w:sz w:val="20"/>
      <w:szCs w:val="20"/>
    </w:rPr>
  </w:style>
  <w:style w:type="paragraph" w:styleId="ListBullet">
    <w:name w:val="List Bullet"/>
    <w:basedOn w:val="Normal"/>
    <w:autoRedefine/>
    <w:rsid w:val="006E76DE"/>
    <w:pPr>
      <w:numPr>
        <w:numId w:val="10"/>
      </w:numPr>
      <w:spacing w:after="0" w:line="240" w:lineRule="auto"/>
    </w:pPr>
    <w:rPr>
      <w:rFonts w:ascii="Times New Roman" w:eastAsia="MS Mincho" w:hAnsi="Times New Roman" w:cs="Times New Roman"/>
      <w:sz w:val="20"/>
      <w:szCs w:val="20"/>
      <w:lang w:val="ru-RU"/>
    </w:rPr>
  </w:style>
  <w:style w:type="paragraph" w:customStyle="1" w:styleId="BodyText21">
    <w:name w:val="Body Text 21"/>
    <w:basedOn w:val="Normal"/>
    <w:rsid w:val="006E76DE"/>
    <w:pPr>
      <w:overflowPunct w:val="0"/>
      <w:autoSpaceDE w:val="0"/>
      <w:autoSpaceDN w:val="0"/>
      <w:adjustRightInd w:val="0"/>
      <w:spacing w:after="0" w:line="240" w:lineRule="auto"/>
      <w:textAlignment w:val="baseline"/>
    </w:pPr>
    <w:rPr>
      <w:rFonts w:ascii="Arial" w:eastAsia="MS Mincho" w:hAnsi="Arial" w:cs="Times New Roman"/>
      <w:sz w:val="18"/>
      <w:szCs w:val="20"/>
      <w:lang w:val="hu-HU" w:eastAsia="hu-HU"/>
    </w:rPr>
  </w:style>
  <w:style w:type="paragraph" w:customStyle="1" w:styleId="indent2">
    <w:name w:val="indent 2"/>
    <w:basedOn w:val="Heading5"/>
    <w:rsid w:val="006E76DE"/>
    <w:pPr>
      <w:keepNext w:val="0"/>
      <w:keepLines w:val="0"/>
      <w:spacing w:before="0" w:after="120" w:line="240" w:lineRule="atLeast"/>
      <w:ind w:left="720"/>
    </w:pPr>
    <w:rPr>
      <w:rFonts w:ascii="Times New Roman" w:eastAsia="MS Mincho" w:hAnsi="Times New Roman" w:cs="Times New Roman"/>
      <w:color w:val="auto"/>
      <w:szCs w:val="20"/>
      <w:lang w:val="hu-HU" w:eastAsia="hu-HU"/>
    </w:rPr>
  </w:style>
  <w:style w:type="paragraph" w:styleId="BlockText">
    <w:name w:val="Block Text"/>
    <w:basedOn w:val="Normal"/>
    <w:rsid w:val="006E76DE"/>
    <w:pPr>
      <w:spacing w:after="0" w:line="240" w:lineRule="auto"/>
      <w:ind w:left="-87" w:right="-149"/>
      <w:jc w:val="center"/>
    </w:pPr>
    <w:rPr>
      <w:rFonts w:ascii="Arial" w:eastAsia="MS Mincho" w:hAnsi="Arial" w:cs="Times New Roman"/>
      <w:sz w:val="16"/>
      <w:szCs w:val="20"/>
      <w:lang w:val="en-GB"/>
    </w:rPr>
  </w:style>
  <w:style w:type="paragraph" w:customStyle="1" w:styleId="Pitanja">
    <w:name w:val="Pitanja"/>
    <w:basedOn w:val="Normal"/>
    <w:rsid w:val="006E76DE"/>
    <w:pPr>
      <w:spacing w:before="80" w:after="20" w:line="240" w:lineRule="auto"/>
      <w:jc w:val="both"/>
    </w:pPr>
    <w:rPr>
      <w:rFonts w:ascii="Swiss Bold" w:eastAsia="MS Mincho" w:hAnsi="Swiss Bold" w:cs="Times New Roman"/>
      <w:b/>
      <w:sz w:val="21"/>
      <w:szCs w:val="20"/>
    </w:rPr>
  </w:style>
  <w:style w:type="paragraph" w:customStyle="1" w:styleId="CodingIndent">
    <w:name w:val="Coding Indent"/>
    <w:basedOn w:val="Normal"/>
    <w:rsid w:val="006E76DE"/>
    <w:pPr>
      <w:spacing w:after="0" w:line="240" w:lineRule="auto"/>
    </w:pPr>
    <w:rPr>
      <w:rFonts w:ascii="Times" w:eastAsia="MS Mincho" w:hAnsi="Times" w:cs="Times New Roman"/>
      <w:sz w:val="20"/>
      <w:szCs w:val="20"/>
      <w:lang w:val="en-GB"/>
    </w:rPr>
  </w:style>
  <w:style w:type="character" w:customStyle="1" w:styleId="apple-converted-space">
    <w:name w:val="apple-converted-space"/>
    <w:rsid w:val="006E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387">
      <w:bodyDiv w:val="1"/>
      <w:marLeft w:val="0"/>
      <w:marRight w:val="0"/>
      <w:marTop w:val="0"/>
      <w:marBottom w:val="0"/>
      <w:divBdr>
        <w:top w:val="none" w:sz="0" w:space="0" w:color="auto"/>
        <w:left w:val="none" w:sz="0" w:space="0" w:color="auto"/>
        <w:bottom w:val="none" w:sz="0" w:space="0" w:color="auto"/>
        <w:right w:val="none" w:sz="0" w:space="0" w:color="auto"/>
      </w:divBdr>
      <w:divsChild>
        <w:div w:id="1729768124">
          <w:marLeft w:val="0"/>
          <w:marRight w:val="0"/>
          <w:marTop w:val="0"/>
          <w:marBottom w:val="0"/>
          <w:divBdr>
            <w:top w:val="none" w:sz="0" w:space="0" w:color="auto"/>
            <w:left w:val="none" w:sz="0" w:space="0" w:color="auto"/>
            <w:bottom w:val="none" w:sz="0" w:space="0" w:color="auto"/>
            <w:right w:val="none" w:sz="0" w:space="0" w:color="auto"/>
          </w:divBdr>
        </w:div>
      </w:divsChild>
    </w:div>
    <w:div w:id="18627252">
      <w:bodyDiv w:val="1"/>
      <w:marLeft w:val="0"/>
      <w:marRight w:val="0"/>
      <w:marTop w:val="0"/>
      <w:marBottom w:val="0"/>
      <w:divBdr>
        <w:top w:val="none" w:sz="0" w:space="0" w:color="auto"/>
        <w:left w:val="none" w:sz="0" w:space="0" w:color="auto"/>
        <w:bottom w:val="none" w:sz="0" w:space="0" w:color="auto"/>
        <w:right w:val="none" w:sz="0" w:space="0" w:color="auto"/>
      </w:divBdr>
    </w:div>
    <w:div w:id="98645257">
      <w:bodyDiv w:val="1"/>
      <w:marLeft w:val="0"/>
      <w:marRight w:val="0"/>
      <w:marTop w:val="0"/>
      <w:marBottom w:val="0"/>
      <w:divBdr>
        <w:top w:val="none" w:sz="0" w:space="0" w:color="auto"/>
        <w:left w:val="none" w:sz="0" w:space="0" w:color="auto"/>
        <w:bottom w:val="none" w:sz="0" w:space="0" w:color="auto"/>
        <w:right w:val="none" w:sz="0" w:space="0" w:color="auto"/>
      </w:divBdr>
      <w:divsChild>
        <w:div w:id="875654719">
          <w:marLeft w:val="0"/>
          <w:marRight w:val="0"/>
          <w:marTop w:val="0"/>
          <w:marBottom w:val="0"/>
          <w:divBdr>
            <w:top w:val="none" w:sz="0" w:space="0" w:color="auto"/>
            <w:left w:val="none" w:sz="0" w:space="0" w:color="auto"/>
            <w:bottom w:val="none" w:sz="0" w:space="0" w:color="auto"/>
            <w:right w:val="none" w:sz="0" w:space="0" w:color="auto"/>
          </w:divBdr>
        </w:div>
      </w:divsChild>
    </w:div>
    <w:div w:id="128132974">
      <w:bodyDiv w:val="1"/>
      <w:marLeft w:val="0"/>
      <w:marRight w:val="0"/>
      <w:marTop w:val="0"/>
      <w:marBottom w:val="0"/>
      <w:divBdr>
        <w:top w:val="none" w:sz="0" w:space="0" w:color="auto"/>
        <w:left w:val="none" w:sz="0" w:space="0" w:color="auto"/>
        <w:bottom w:val="none" w:sz="0" w:space="0" w:color="auto"/>
        <w:right w:val="none" w:sz="0" w:space="0" w:color="auto"/>
      </w:divBdr>
      <w:divsChild>
        <w:div w:id="768358708">
          <w:marLeft w:val="0"/>
          <w:marRight w:val="0"/>
          <w:marTop w:val="0"/>
          <w:marBottom w:val="0"/>
          <w:divBdr>
            <w:top w:val="none" w:sz="0" w:space="0" w:color="auto"/>
            <w:left w:val="none" w:sz="0" w:space="0" w:color="auto"/>
            <w:bottom w:val="none" w:sz="0" w:space="0" w:color="auto"/>
            <w:right w:val="none" w:sz="0" w:space="0" w:color="auto"/>
          </w:divBdr>
        </w:div>
      </w:divsChild>
    </w:div>
    <w:div w:id="163325883">
      <w:bodyDiv w:val="1"/>
      <w:marLeft w:val="0"/>
      <w:marRight w:val="0"/>
      <w:marTop w:val="0"/>
      <w:marBottom w:val="0"/>
      <w:divBdr>
        <w:top w:val="none" w:sz="0" w:space="0" w:color="auto"/>
        <w:left w:val="none" w:sz="0" w:space="0" w:color="auto"/>
        <w:bottom w:val="none" w:sz="0" w:space="0" w:color="auto"/>
        <w:right w:val="none" w:sz="0" w:space="0" w:color="auto"/>
      </w:divBdr>
    </w:div>
    <w:div w:id="387149506">
      <w:bodyDiv w:val="1"/>
      <w:marLeft w:val="0"/>
      <w:marRight w:val="0"/>
      <w:marTop w:val="0"/>
      <w:marBottom w:val="0"/>
      <w:divBdr>
        <w:top w:val="none" w:sz="0" w:space="0" w:color="auto"/>
        <w:left w:val="none" w:sz="0" w:space="0" w:color="auto"/>
        <w:bottom w:val="none" w:sz="0" w:space="0" w:color="auto"/>
        <w:right w:val="none" w:sz="0" w:space="0" w:color="auto"/>
      </w:divBdr>
    </w:div>
    <w:div w:id="656036889">
      <w:bodyDiv w:val="1"/>
      <w:marLeft w:val="0"/>
      <w:marRight w:val="0"/>
      <w:marTop w:val="0"/>
      <w:marBottom w:val="0"/>
      <w:divBdr>
        <w:top w:val="none" w:sz="0" w:space="0" w:color="auto"/>
        <w:left w:val="none" w:sz="0" w:space="0" w:color="auto"/>
        <w:bottom w:val="none" w:sz="0" w:space="0" w:color="auto"/>
        <w:right w:val="none" w:sz="0" w:space="0" w:color="auto"/>
      </w:divBdr>
    </w:div>
    <w:div w:id="1190875365">
      <w:bodyDiv w:val="1"/>
      <w:marLeft w:val="0"/>
      <w:marRight w:val="0"/>
      <w:marTop w:val="0"/>
      <w:marBottom w:val="0"/>
      <w:divBdr>
        <w:top w:val="none" w:sz="0" w:space="0" w:color="auto"/>
        <w:left w:val="none" w:sz="0" w:space="0" w:color="auto"/>
        <w:bottom w:val="none" w:sz="0" w:space="0" w:color="auto"/>
        <w:right w:val="none" w:sz="0" w:space="0" w:color="auto"/>
      </w:divBdr>
    </w:div>
    <w:div w:id="1237670033">
      <w:bodyDiv w:val="1"/>
      <w:marLeft w:val="0"/>
      <w:marRight w:val="0"/>
      <w:marTop w:val="0"/>
      <w:marBottom w:val="0"/>
      <w:divBdr>
        <w:top w:val="none" w:sz="0" w:space="0" w:color="auto"/>
        <w:left w:val="none" w:sz="0" w:space="0" w:color="auto"/>
        <w:bottom w:val="none" w:sz="0" w:space="0" w:color="auto"/>
        <w:right w:val="none" w:sz="0" w:space="0" w:color="auto"/>
      </w:divBdr>
    </w:div>
    <w:div w:id="1408848093">
      <w:bodyDiv w:val="1"/>
      <w:marLeft w:val="0"/>
      <w:marRight w:val="0"/>
      <w:marTop w:val="0"/>
      <w:marBottom w:val="0"/>
      <w:divBdr>
        <w:top w:val="none" w:sz="0" w:space="0" w:color="auto"/>
        <w:left w:val="none" w:sz="0" w:space="0" w:color="auto"/>
        <w:bottom w:val="none" w:sz="0" w:space="0" w:color="auto"/>
        <w:right w:val="none" w:sz="0" w:space="0" w:color="auto"/>
      </w:divBdr>
    </w:div>
    <w:div w:id="1554270047">
      <w:bodyDiv w:val="1"/>
      <w:marLeft w:val="0"/>
      <w:marRight w:val="0"/>
      <w:marTop w:val="0"/>
      <w:marBottom w:val="0"/>
      <w:divBdr>
        <w:top w:val="none" w:sz="0" w:space="0" w:color="auto"/>
        <w:left w:val="none" w:sz="0" w:space="0" w:color="auto"/>
        <w:bottom w:val="none" w:sz="0" w:space="0" w:color="auto"/>
        <w:right w:val="none" w:sz="0" w:space="0" w:color="auto"/>
      </w:divBdr>
      <w:divsChild>
        <w:div w:id="1771582840">
          <w:marLeft w:val="0"/>
          <w:marRight w:val="0"/>
          <w:marTop w:val="0"/>
          <w:marBottom w:val="0"/>
          <w:divBdr>
            <w:top w:val="none" w:sz="0" w:space="0" w:color="auto"/>
            <w:left w:val="none" w:sz="0" w:space="0" w:color="auto"/>
            <w:bottom w:val="none" w:sz="0" w:space="0" w:color="auto"/>
            <w:right w:val="none" w:sz="0" w:space="0" w:color="auto"/>
          </w:divBdr>
        </w:div>
      </w:divsChild>
    </w:div>
    <w:div w:id="1623345783">
      <w:bodyDiv w:val="1"/>
      <w:marLeft w:val="0"/>
      <w:marRight w:val="0"/>
      <w:marTop w:val="0"/>
      <w:marBottom w:val="0"/>
      <w:divBdr>
        <w:top w:val="none" w:sz="0" w:space="0" w:color="auto"/>
        <w:left w:val="none" w:sz="0" w:space="0" w:color="auto"/>
        <w:bottom w:val="none" w:sz="0" w:space="0" w:color="auto"/>
        <w:right w:val="none" w:sz="0" w:space="0" w:color="auto"/>
      </w:divBdr>
      <w:divsChild>
        <w:div w:id="166944156">
          <w:marLeft w:val="0"/>
          <w:marRight w:val="0"/>
          <w:marTop w:val="0"/>
          <w:marBottom w:val="0"/>
          <w:divBdr>
            <w:top w:val="none" w:sz="0" w:space="0" w:color="auto"/>
            <w:left w:val="none" w:sz="0" w:space="0" w:color="auto"/>
            <w:bottom w:val="none" w:sz="0" w:space="0" w:color="auto"/>
            <w:right w:val="none" w:sz="0" w:space="0" w:color="auto"/>
          </w:divBdr>
          <w:divsChild>
            <w:div w:id="432747087">
              <w:marLeft w:val="0"/>
              <w:marRight w:val="0"/>
              <w:marTop w:val="0"/>
              <w:marBottom w:val="0"/>
              <w:divBdr>
                <w:top w:val="none" w:sz="0" w:space="0" w:color="auto"/>
                <w:left w:val="none" w:sz="0" w:space="0" w:color="auto"/>
                <w:bottom w:val="none" w:sz="0" w:space="0" w:color="auto"/>
                <w:right w:val="none" w:sz="0" w:space="0" w:color="auto"/>
              </w:divBdr>
              <w:divsChild>
                <w:div w:id="8581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68644">
      <w:bodyDiv w:val="1"/>
      <w:marLeft w:val="0"/>
      <w:marRight w:val="0"/>
      <w:marTop w:val="0"/>
      <w:marBottom w:val="0"/>
      <w:divBdr>
        <w:top w:val="none" w:sz="0" w:space="0" w:color="auto"/>
        <w:left w:val="none" w:sz="0" w:space="0" w:color="auto"/>
        <w:bottom w:val="none" w:sz="0" w:space="0" w:color="auto"/>
        <w:right w:val="none" w:sz="0" w:space="0" w:color="auto"/>
      </w:divBdr>
    </w:div>
    <w:div w:id="1847212976">
      <w:bodyDiv w:val="1"/>
      <w:marLeft w:val="0"/>
      <w:marRight w:val="0"/>
      <w:marTop w:val="0"/>
      <w:marBottom w:val="0"/>
      <w:divBdr>
        <w:top w:val="none" w:sz="0" w:space="0" w:color="auto"/>
        <w:left w:val="none" w:sz="0" w:space="0" w:color="auto"/>
        <w:bottom w:val="none" w:sz="0" w:space="0" w:color="auto"/>
        <w:right w:val="none" w:sz="0" w:space="0" w:color="auto"/>
      </w:divBdr>
      <w:divsChild>
        <w:div w:id="1231966406">
          <w:marLeft w:val="0"/>
          <w:marRight w:val="0"/>
          <w:marTop w:val="0"/>
          <w:marBottom w:val="0"/>
          <w:divBdr>
            <w:top w:val="none" w:sz="0" w:space="0" w:color="auto"/>
            <w:left w:val="none" w:sz="0" w:space="0" w:color="auto"/>
            <w:bottom w:val="none" w:sz="0" w:space="0" w:color="auto"/>
            <w:right w:val="none" w:sz="0" w:space="0" w:color="auto"/>
          </w:divBdr>
          <w:divsChild>
            <w:div w:id="1258516726">
              <w:marLeft w:val="0"/>
              <w:marRight w:val="0"/>
              <w:marTop w:val="0"/>
              <w:marBottom w:val="0"/>
              <w:divBdr>
                <w:top w:val="none" w:sz="0" w:space="0" w:color="auto"/>
                <w:left w:val="none" w:sz="0" w:space="0" w:color="auto"/>
                <w:bottom w:val="none" w:sz="0" w:space="0" w:color="auto"/>
                <w:right w:val="none" w:sz="0" w:space="0" w:color="auto"/>
              </w:divBdr>
              <w:divsChild>
                <w:div w:id="220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9812">
      <w:bodyDiv w:val="1"/>
      <w:marLeft w:val="0"/>
      <w:marRight w:val="0"/>
      <w:marTop w:val="0"/>
      <w:marBottom w:val="0"/>
      <w:divBdr>
        <w:top w:val="none" w:sz="0" w:space="0" w:color="auto"/>
        <w:left w:val="none" w:sz="0" w:space="0" w:color="auto"/>
        <w:bottom w:val="none" w:sz="0" w:space="0" w:color="auto"/>
        <w:right w:val="none" w:sz="0" w:space="0" w:color="auto"/>
      </w:divBdr>
    </w:div>
    <w:div w:id="1984382399">
      <w:bodyDiv w:val="1"/>
      <w:marLeft w:val="0"/>
      <w:marRight w:val="0"/>
      <w:marTop w:val="0"/>
      <w:marBottom w:val="0"/>
      <w:divBdr>
        <w:top w:val="none" w:sz="0" w:space="0" w:color="auto"/>
        <w:left w:val="none" w:sz="0" w:space="0" w:color="auto"/>
        <w:bottom w:val="none" w:sz="0" w:space="0" w:color="auto"/>
        <w:right w:val="none" w:sz="0" w:space="0" w:color="auto"/>
      </w:divBdr>
    </w:div>
    <w:div w:id="2010980306">
      <w:bodyDiv w:val="1"/>
      <w:marLeft w:val="0"/>
      <w:marRight w:val="0"/>
      <w:marTop w:val="0"/>
      <w:marBottom w:val="0"/>
      <w:divBdr>
        <w:top w:val="none" w:sz="0" w:space="0" w:color="auto"/>
        <w:left w:val="none" w:sz="0" w:space="0" w:color="auto"/>
        <w:bottom w:val="none" w:sz="0" w:space="0" w:color="auto"/>
        <w:right w:val="none" w:sz="0" w:space="0" w:color="auto"/>
      </w:divBdr>
      <w:divsChild>
        <w:div w:id="1731882015">
          <w:marLeft w:val="0"/>
          <w:marRight w:val="0"/>
          <w:marTop w:val="0"/>
          <w:marBottom w:val="0"/>
          <w:divBdr>
            <w:top w:val="none" w:sz="0" w:space="0" w:color="auto"/>
            <w:left w:val="none" w:sz="0" w:space="0" w:color="auto"/>
            <w:bottom w:val="none" w:sz="0" w:space="0" w:color="auto"/>
            <w:right w:val="none" w:sz="0" w:space="0" w:color="auto"/>
          </w:divBdr>
        </w:div>
      </w:divsChild>
    </w:div>
    <w:div w:id="20505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s://data.stat.gov.rs/Home/Result/24021106?languageCode=sr-Cyrl" TargetMode="External"/><Relationship Id="rId3" Type="http://schemas.openxmlformats.org/officeDocument/2006/relationships/hyperlink" Target="https://publikacije.stat.gov.rs/G2017/Pdf/G201720107.pdf" TargetMode="External"/><Relationship Id="rId7" Type="http://schemas.openxmlformats.org/officeDocument/2006/relationships/hyperlink" Target="http://www.nsz.gov.rs/live/digitalAssets/14/14009_bilten_nsz_12_2019_-_broj_208.pdf" TargetMode="External"/><Relationship Id="rId2" Type="http://schemas.openxmlformats.org/officeDocument/2006/relationships/hyperlink" Target="https://www.hzz.hr/UserDocsImages/FINALNI_IZVJESTAJ_Evaluacija_iskustava_polaznika_mentora_i_poslodavacaukljucenih_u_SOR.pdf" TargetMode="External"/><Relationship Id="rId1" Type="http://schemas.openxmlformats.org/officeDocument/2006/relationships/hyperlink" Target="https://ec.europa.eu/social/main.jsp?catId=1079&amp;langId=en" TargetMode="External"/><Relationship Id="rId6" Type="http://schemas.openxmlformats.org/officeDocument/2006/relationships/hyperlink" Target="https://ec.europa.eu/eurostat/data/database" TargetMode="External"/><Relationship Id="rId5" Type="http://schemas.openxmlformats.org/officeDocument/2006/relationships/hyperlink" Target="http://www.pravno-informacioni-sistem.rs/SlGlasnikPortal/eli/rep/sgrs/vlada/strategija/2015/22/1/reg" TargetMode="External"/><Relationship Id="rId4" Type="http://schemas.openxmlformats.org/officeDocument/2006/relationships/hyperlink" Target="https://data.stat.gov.rs/Home/Result/2400020102?languageCode=sr-Cyrl" TargetMode="External"/><Relationship Id="rId9" Type="http://schemas.openxmlformats.org/officeDocument/2006/relationships/hyperlink" Target="https://publikacije.stat.gov.rs/G2020/Pdf/G2020117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dekicapekica\Downloads\Unknown-75.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Sheet1!$F$16</c:f>
              <c:strCache>
                <c:ptCount val="1"/>
                <c:pt idx="0">
                  <c:v>Млади 15-29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Sheet1!$E$17:$E$20</c:f>
              <c:strCache>
                <c:ptCount val="4"/>
                <c:pt idx="0">
                  <c:v>Стопа запослености</c:v>
                </c:pt>
                <c:pt idx="1">
                  <c:v>Стопа незапослености</c:v>
                </c:pt>
                <c:pt idx="2">
                  <c:v>Стопа активности</c:v>
                </c:pt>
                <c:pt idx="3">
                  <c:v>Стопа неактивности</c:v>
                </c:pt>
              </c:strCache>
            </c:strRef>
          </c:cat>
          <c:val>
            <c:numRef>
              <c:f>Sheet1!$F$17:$F$20</c:f>
              <c:numCache>
                <c:formatCode>##,#00</c:formatCode>
                <c:ptCount val="4"/>
                <c:pt idx="0">
                  <c:v>36.9</c:v>
                </c:pt>
                <c:pt idx="1">
                  <c:v>21.5</c:v>
                </c:pt>
                <c:pt idx="2">
                  <c:v>47</c:v>
                </c:pt>
                <c:pt idx="3">
                  <c:v>53</c:v>
                </c:pt>
              </c:numCache>
            </c:numRef>
          </c:val>
          <c:extLst>
            <c:ext xmlns:c16="http://schemas.microsoft.com/office/drawing/2014/chart" uri="{C3380CC4-5D6E-409C-BE32-E72D297353CC}">
              <c16:uniqueId val="{00000000-499B-224C-B1E9-96F4A2CBD141}"/>
            </c:ext>
          </c:extLst>
        </c:ser>
        <c:ser>
          <c:idx val="1"/>
          <c:order val="1"/>
          <c:tx>
            <c:strRef>
              <c:f>Sheet1!$G$16</c:f>
              <c:strCache>
                <c:ptCount val="1"/>
                <c:pt idx="0">
                  <c:v>15 и више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Sheet1!$E$17:$E$20</c:f>
              <c:strCache>
                <c:ptCount val="4"/>
                <c:pt idx="0">
                  <c:v>Стопа запослености</c:v>
                </c:pt>
                <c:pt idx="1">
                  <c:v>Стопа незапослености</c:v>
                </c:pt>
                <c:pt idx="2">
                  <c:v>Стопа активности</c:v>
                </c:pt>
                <c:pt idx="3">
                  <c:v>Стопа неактивности</c:v>
                </c:pt>
              </c:strCache>
            </c:strRef>
          </c:cat>
          <c:val>
            <c:numRef>
              <c:f>Sheet1!$G$17:$G$20</c:f>
              <c:numCache>
                <c:formatCode>General</c:formatCode>
                <c:ptCount val="4"/>
                <c:pt idx="0">
                  <c:v>49</c:v>
                </c:pt>
                <c:pt idx="1">
                  <c:v>10.4</c:v>
                </c:pt>
                <c:pt idx="2">
                  <c:v>54.6</c:v>
                </c:pt>
                <c:pt idx="3">
                  <c:v>45.4</c:v>
                </c:pt>
              </c:numCache>
            </c:numRef>
          </c:val>
          <c:extLst>
            <c:ext xmlns:c16="http://schemas.microsoft.com/office/drawing/2014/chart" uri="{C3380CC4-5D6E-409C-BE32-E72D297353CC}">
              <c16:uniqueId val="{00000001-499B-224C-B1E9-96F4A2CBD141}"/>
            </c:ext>
          </c:extLst>
        </c:ser>
        <c:dLbls>
          <c:showLegendKey val="0"/>
          <c:showVal val="0"/>
          <c:showCatName val="0"/>
          <c:showSerName val="0"/>
          <c:showPercent val="0"/>
          <c:showBubbleSize val="0"/>
        </c:dLbls>
        <c:gapWidth val="182"/>
        <c:axId val="1991637647"/>
        <c:axId val="1992224863"/>
      </c:barChart>
      <c:catAx>
        <c:axId val="19916376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2224863"/>
        <c:crosses val="autoZero"/>
        <c:auto val="1"/>
        <c:lblAlgn val="ctr"/>
        <c:lblOffset val="100"/>
        <c:noMultiLvlLbl val="0"/>
      </c:catAx>
      <c:valAx>
        <c:axId val="1992224863"/>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1637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AA8C-9603-426D-823E-BE7FC2AB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66</Pages>
  <Words>18108</Words>
  <Characters>103218</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Lebedinski</dc:creator>
  <cp:keywords/>
  <dc:description/>
  <cp:lastModifiedBy>Jovana Ilic</cp:lastModifiedBy>
  <cp:revision>30</cp:revision>
  <cp:lastPrinted>2020-09-09T07:27:00Z</cp:lastPrinted>
  <dcterms:created xsi:type="dcterms:W3CDTF">2020-11-06T11:29:00Z</dcterms:created>
  <dcterms:modified xsi:type="dcterms:W3CDTF">2021-12-14T15:07:00Z</dcterms:modified>
</cp:coreProperties>
</file>